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04EE" w:rsidRDefault="00F95487">
      <w:pPr>
        <w:spacing w:after="364" w:line="240" w:lineRule="auto"/>
        <w:ind w:left="0" w:right="0" w:firstLine="0"/>
        <w:jc w:val="center"/>
      </w:pPr>
      <w:r>
        <w:rPr>
          <w:b/>
          <w:sz w:val="36"/>
        </w:rPr>
        <w:t xml:space="preserve">Review </w:t>
      </w:r>
      <w:proofErr w:type="gramStart"/>
      <w:r>
        <w:rPr>
          <w:b/>
          <w:sz w:val="36"/>
        </w:rPr>
        <w:t>Of</w:t>
      </w:r>
      <w:proofErr w:type="gramEnd"/>
      <w:r>
        <w:rPr>
          <w:b/>
          <w:sz w:val="36"/>
        </w:rPr>
        <w:t xml:space="preserve"> Miranda V Arizona And Hinckley Case</w:t>
      </w:r>
    </w:p>
    <w:p w:rsidR="00E404EE" w:rsidRDefault="00F95487">
      <w:pPr>
        <w:pStyle w:val="Heading1"/>
      </w:pPr>
      <w:r>
        <w:t>Miranda Rights Case</w:t>
      </w:r>
    </w:p>
    <w:p w:rsidR="00E404EE" w:rsidRDefault="00F95487">
      <w:r>
        <w:t>Miranda warning are “You have the right to remain silent, Anything you say can, and will, be used against you in a court of law, You have the right to an attorney, If you cannot afford one, one will be appointed to you</w:t>
      </w:r>
      <w:proofErr w:type="gramStart"/>
      <w:r>
        <w:t>”(</w:t>
      </w:r>
      <w:proofErr w:type="gramEnd"/>
      <w:r>
        <w:t>Berkshire Library, 2019). These warn</w:t>
      </w:r>
      <w:r>
        <w:t xml:space="preserve">ing are set </w:t>
      </w:r>
      <w:proofErr w:type="spellStart"/>
      <w:r>
        <w:t>fourth</w:t>
      </w:r>
      <w:proofErr w:type="spellEnd"/>
      <w:r>
        <w:t xml:space="preserve"> so that </w:t>
      </w:r>
      <w:proofErr w:type="spellStart"/>
      <w:r>
        <w:t>peoples</w:t>
      </w:r>
      <w:proofErr w:type="spellEnd"/>
      <w:r>
        <w:t xml:space="preserve"> rights are not violated but not only </w:t>
      </w:r>
      <w:proofErr w:type="spellStart"/>
      <w:proofErr w:type="gramStart"/>
      <w:r>
        <w:t>its</w:t>
      </w:r>
      <w:proofErr w:type="spellEnd"/>
      <w:proofErr w:type="gramEnd"/>
      <w:r>
        <w:t xml:space="preserve"> to make sure that the suspects that are being arrested understand their rights. The warning is in place so that if someone who may suffer from a mental illness understands their ri</w:t>
      </w:r>
      <w:r>
        <w:t>ghts and so they don’t feel pressure into answering questions without an attorney. Meanwhile, there are so many “Factors to consider include the defendant's age, experience, education, background, intelligence, capacity to understand the warnings, and capa</w:t>
      </w:r>
      <w:r>
        <w:t xml:space="preserve">city to understand the consequences of waiving rights” (United </w:t>
      </w:r>
      <w:proofErr w:type="gramStart"/>
      <w:r>
        <w:t>states</w:t>
      </w:r>
      <w:proofErr w:type="gramEnd"/>
      <w:r>
        <w:t xml:space="preserve"> government, 2019). The Miranda warning are very important because it violates the fifth and the sixth amendments. This quote from an article I found show why Miranda warnings are so impo</w:t>
      </w:r>
      <w:r>
        <w:t>rtant “The requirement to give Miranda warnings came from the Supreme Court decision, Miranda v. Arizona, 384 US 436 (1966). In Miranda, the Court held that a defendant cannot be questioned by police in the context of a custodial interrogation until the de</w:t>
      </w:r>
      <w:r>
        <w:t>fendant is made aware of the right to remain silent, the right to consult with an attorney and have the attorney present during questioning, and the right to have an attorney appointed if indigent. These warnings stem from the Fifth Amendment privilege aga</w:t>
      </w:r>
      <w:r>
        <w:t>inst self-incrimination and the Sixth Amendment right to counsel. Exclusionary Rule Without a Miranda warning or a valid waiver of the Miranda rights, statements made may be inadmissible at trial under the exclusionary rule, which prevents a party from usi</w:t>
      </w:r>
      <w:r>
        <w:t>ng evidence at trial which had been gathered in violation of the United States Constitution” (Legal Information Institute, 2019).</w:t>
      </w:r>
    </w:p>
    <w:p w:rsidR="00E404EE" w:rsidRDefault="00F95487">
      <w:pPr>
        <w:spacing w:after="65"/>
      </w:pPr>
      <w:r>
        <w:t xml:space="preserve">Therefore, with all the information that I have concerning John Smith case and the information I have researched if I was the </w:t>
      </w:r>
      <w:r>
        <w:t xml:space="preserve">judge overseeing this case I would rule that the case be dismissed </w:t>
      </w:r>
      <w:proofErr w:type="gramStart"/>
      <w:r>
        <w:t>due</w:t>
      </w:r>
      <w:proofErr w:type="gramEnd"/>
      <w:r>
        <w:t xml:space="preserve"> to the fact that the officer didn’t read Mr. Smith his rights in which it means that his rights were violated. I based this on the information that I found “When police delay the giving</w:t>
      </w:r>
      <w:r>
        <w:t xml:space="preserve"> of</w:t>
      </w:r>
    </w:p>
    <w:p w:rsidR="00E404EE" w:rsidRDefault="00F95487">
      <w:pPr>
        <w:spacing w:after="0"/>
      </w:pPr>
      <w:r>
        <w:t>Miranda rights to a custodial suspect to a point where they lack efficacy, a waiver is invalid. Missouri v. Siebert, 542 U.S. 600, 608, 159 L.Ed.2d 643, 652-653 (2004) (Miranda warnings not administered to custodial defendant until after a full confess</w:t>
      </w:r>
      <w:r>
        <w:t xml:space="preserve">ion was obtained)” (Berkshire Library, 2019). When they are not read their Miranda rights it leaves the door open for </w:t>
      </w:r>
      <w:proofErr w:type="spellStart"/>
      <w:r>
        <w:t>selfdiscrimination</w:t>
      </w:r>
      <w:proofErr w:type="spellEnd"/>
      <w:r>
        <w:t xml:space="preserve"> in which is a violation to the constitution rights. I feel as though the officer knew he had to read the suspect his ri</w:t>
      </w:r>
      <w:r>
        <w:t>ghts no matter what the crime was. While in the moment of everything happening, the suspects could have reacted in a moment of duress.</w:t>
      </w:r>
    </w:p>
    <w:p w:rsidR="00E404EE" w:rsidRDefault="00F95487">
      <w:pPr>
        <w:pStyle w:val="Heading1"/>
      </w:pPr>
      <w:r>
        <w:t>Hinckley Case</w:t>
      </w:r>
    </w:p>
    <w:p w:rsidR="00E404EE" w:rsidRDefault="00F95487">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column">
                  <wp:posOffset>1143139</wp:posOffset>
                </wp:positionH>
                <wp:positionV relativeFrom="paragraph">
                  <wp:posOffset>1095218</wp:posOffset>
                </wp:positionV>
                <wp:extent cx="2636425" cy="5272850"/>
                <wp:effectExtent l="0" t="0" r="0" b="0"/>
                <wp:wrapNone/>
                <wp:docPr id="1110" name="Group 1110"/>
                <wp:cNvGraphicFramePr/>
                <a:graphic xmlns:a="http://schemas.openxmlformats.org/drawingml/2006/main">
                  <a:graphicData uri="http://schemas.microsoft.com/office/word/2010/wordprocessingGroup">
                    <wpg:wgp>
                      <wpg:cNvGrpSpPr/>
                      <wpg:grpSpPr>
                        <a:xfrm>
                          <a:off x="0" y="0"/>
                          <a:ext cx="2636425" cy="5272850"/>
                          <a:chOff x="0" y="0"/>
                          <a:chExt cx="2636425" cy="5272850"/>
                        </a:xfrm>
                      </wpg:grpSpPr>
                      <wps:wsp>
                        <wps:cNvPr id="92" name="Rectangle 92"/>
                        <wps:cNvSpPr/>
                        <wps:spPr>
                          <a:xfrm rot="-2699999">
                            <a:off x="-527063" y="2072149"/>
                            <a:ext cx="4560572" cy="398291"/>
                          </a:xfrm>
                          <a:prstGeom prst="rect">
                            <a:avLst/>
                          </a:prstGeom>
                          <a:ln>
                            <a:noFill/>
                          </a:ln>
                        </wps:spPr>
                        <wps:txbx>
                          <w:txbxContent>
                            <w:p w:rsidR="00E404EE" w:rsidRDefault="00F95487">
                              <w:pPr>
                                <w:spacing w:after="0" w:line="276" w:lineRule="auto"/>
                                <w:ind w:left="0" w:right="0" w:firstLine="0"/>
                              </w:pPr>
                              <w:r>
                                <w:rPr>
                                  <w:rFonts w:ascii="Courier New" w:eastAsia="Courier New" w:hAnsi="Courier New" w:cs="Courier New"/>
                                  <w:sz w:val="60"/>
                                </w:rPr>
                                <w:t xml:space="preserve">gradesfixer.com </w:t>
                              </w:r>
                            </w:p>
                          </w:txbxContent>
                        </wps:txbx>
                        <wps:bodyPr horzOverflow="overflow" lIns="0" tIns="0" rIns="0" bIns="0" rtlCol="0">
                          <a:noAutofit/>
                        </wps:bodyPr>
                      </wps:wsp>
                    </wpg:wgp>
                  </a:graphicData>
                </a:graphic>
              </wp:anchor>
            </w:drawing>
          </mc:Choice>
          <mc:Fallback>
            <w:pict>
              <v:group id="Group 1110" o:spid="_x0000_s1026" style="position:absolute;left:0;text-align:left;margin-left:90pt;margin-top:86.25pt;width:207.6pt;height:415.2pt;z-index:251659264" coordsize="26364,527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">
                <v:rect id="Rectangle 92" o:spid="_x0000_s1027" style="position:absolute;left:-5270;top:20721;width:45605;height:3983;rotation:-294911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8AEsIA&#10;AADbAAAADwAAAGRycy9kb3ducmV2LnhtbESPQWvCQBSE7wX/w/IEb3WjVrGpq6ig1KNa6PWRfU1S&#10;s29j9qnpv+8KgsdhZr5hZovWVepKTSg9Gxj0E1DEmbcl5wa+jpvXKaggyBYrz2TgjwIs5p2XGabW&#10;33hP14PkKkI4pGigEKlTrUNWkMPQ9zVx9H5841CibHJtG7xFuKv0MEkm2mHJcaHAmtYFZafDxRk4&#10;D9b7cur1Tli+t7+rfDx6O9fG9Lrt8gOUUCvP8KP9aQ28D+H+Jf4APf8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vwASwgAAANsAAAAPAAAAAAAAAAAAAAAAAJgCAABkcnMvZG93&#10;bnJldi54bWxQSwUGAAAAAAQABAD1AAAAhwMAAAAA&#10;" filled="f" stroked="f">
                  <v:textbox inset="0,0,0,0">
                    <w:txbxContent>
                      <w:p w:rsidR="00E404EE" w:rsidRDefault="00F95487">
                        <w:pPr>
                          <w:spacing w:after="0" w:line="276" w:lineRule="auto"/>
                          <w:ind w:left="0" w:right="0" w:firstLine="0"/>
                        </w:pPr>
                        <w:r>
                          <w:rPr>
                            <w:rFonts w:ascii="Courier New" w:eastAsia="Courier New" w:hAnsi="Courier New" w:cs="Courier New"/>
                            <w:sz w:val="60"/>
                          </w:rPr>
                          <w:t xml:space="preserve">gradesfixer.com </w:t>
                        </w:r>
                      </w:p>
                    </w:txbxContent>
                  </v:textbox>
                </v:rect>
              </v:group>
            </w:pict>
          </mc:Fallback>
        </mc:AlternateContent>
      </w:r>
      <w:r>
        <w:t>Hinckley suffered from a mental disorder called narcissistic personality disorder in wh</w:t>
      </w:r>
      <w:r>
        <w:t>ich he was not in his right state of mind. When he committed the crime against the president, he wasn’t mentally capable or as we say he wasn’t in his right state of mind because he thought he could impress Jodi Foster by killing the president. He got this</w:t>
      </w:r>
      <w:r>
        <w:t xml:space="preserve"> ideal from a movie called taxi driver in which Jodi Foster starred in where the main character tries to assassinate the senator in the movie to get the attention of the young lady who Jodi Foster played. The fact that Hinckley’s would watch the movie over</w:t>
      </w:r>
      <w:r>
        <w:t xml:space="preserve"> and over goes to show that he had become so fascinated with the </w:t>
      </w:r>
      <w:r>
        <w:lastRenderedPageBreak/>
        <w:t>movie and the story plot along with actress Jodi Foster. This quote shows how much this movie and actress affected his mental state. “</w:t>
      </w:r>
      <w:proofErr w:type="gramStart"/>
      <w:r>
        <w:t>had</w:t>
      </w:r>
      <w:proofErr w:type="gramEnd"/>
      <w:r>
        <w:t xml:space="preserve"> a pathological obsession with the 1976 film Taxi Driv</w:t>
      </w:r>
      <w:r>
        <w:t>er, in which the main character attempts to assassinate a fictional senator. His lawyers claimed that Hinckley had watched the movie more than a dozen times, was obsessed with the lead actress, Jodie Foster, and had attempted to reenact the events of the f</w:t>
      </w:r>
      <w:r>
        <w:t>ilm in his own life. The movie, not Hinckley, they successfully argued, was the actual planning force behind the events that occurred on March 30, 1981” (A&amp;E Television Networks, 2019).</w:t>
      </w:r>
    </w:p>
    <w:p w:rsidR="00E404EE" w:rsidRDefault="00F95487">
      <w:r>
        <w:t>Today we have the present statutory test due from the insanity defense</w:t>
      </w:r>
      <w:r>
        <w:t xml:space="preserve"> reform act of 1984 which was placed so that criminals can’t just clam insanity for their defense. The present statutory test to the case of Hinckley is that even though he might have been influenced by the movie taxi driver does not mean that constitute f</w:t>
      </w:r>
      <w:r>
        <w:t>or insanity. Meanwhile, watching a movie repeatedly does not constitute the right to claim insanity for trying to assassinate the president. Todays present statutory test states that “The current standard eliminates entirely the volitional prong of the cog</w:t>
      </w:r>
      <w:r>
        <w:t>nitive/volitional test of the ALI Model Penal Code, the capacity to conform conduct to the requirements of the law. It also requires that the mental disease or defect be 'severe.' This concept was added as a committee amendment 'to emphasize that non-psych</w:t>
      </w:r>
      <w:r>
        <w:t xml:space="preserve">otic behavior disorders or neurosis such as an 'inadequate personality, immature personality, or a pattern of antisocial tendencies do not constitute the defense.' This standard was intended to incorporate the conclusion of the case law that voluntary use </w:t>
      </w:r>
      <w:r>
        <w:t>of alcohol and drugs, even if they render the defendant unable to appreciate the nature and quality of the act, does not constitute insanity or any other legally valid affirmative defense”(U.S. Department of Justice, 2019). So therefore, I think if Hinckle</w:t>
      </w:r>
      <w:r>
        <w:t>y was trialed today, I believe that he would have been found guilty because his actions are not excusable because he tried to kill the president which is a government official. Watching a movie repeatedly does not constitute the right to kill someone becau</w:t>
      </w:r>
      <w:r>
        <w:t>se you want attention from the actor that played in the movie. In our justice system today, we would take in consideration that he had no remorse for what he did it was like he was proud of what he accomplished by being known for his role in the history of</w:t>
      </w:r>
      <w:r>
        <w:t xml:space="preserve"> trying to assassinate the president.</w:t>
      </w:r>
    </w:p>
    <w:p w:rsidR="00E404EE" w:rsidRDefault="00F95487">
      <w:r>
        <w:t xml:space="preserve">The historical milestone case that involved the second amendment that I chose was the sandy hook mass shooting in 2012. The case of John Hinckley had a huge impact on the case of Adam </w:t>
      </w:r>
      <w:proofErr w:type="spellStart"/>
      <w:r>
        <w:t>Lanza</w:t>
      </w:r>
      <w:proofErr w:type="spellEnd"/>
      <w:r>
        <w:t xml:space="preserve"> because of the fact they use</w:t>
      </w:r>
      <w:r>
        <w:t>d the insanity plea. They not only used the insanity plea but the laws against gun where changing to help prevent people like them from getting hold a gun and causing more harm. Yes, people may think that the laws that where changing for gun control was vi</w:t>
      </w:r>
      <w:r>
        <w:t xml:space="preserve">olating peoples second amendment, but it wasn’t because </w:t>
      </w:r>
      <w:proofErr w:type="spellStart"/>
      <w:r>
        <w:t>they where</w:t>
      </w:r>
      <w:proofErr w:type="spellEnd"/>
      <w:r>
        <w:t xml:space="preserve"> trying to keep the citizens safe from gun violence. The gun violence has got to the point where people are afraid of going </w:t>
      </w:r>
      <w:proofErr w:type="spellStart"/>
      <w:r>
        <w:t>any where</w:t>
      </w:r>
      <w:proofErr w:type="spellEnd"/>
      <w:r>
        <w:t xml:space="preserve"> because they fear of being shot. </w:t>
      </w:r>
    </w:p>
    <w:p w:rsidR="00E404EE" w:rsidRDefault="00F95487">
      <w:bookmarkStart w:id="0" w:name="_GoBack"/>
      <w:bookmarkEnd w:id="0"/>
      <w:r>
        <w:t>Th</w:t>
      </w:r>
      <w:r>
        <w:t>e time when Hinckley committed his crime to know the gun violence has become a big problem. In this quote from an article I found explains why gun control is very important and how it doesn’t violate the second amendment. “The 2nd U.S. Circuit Court of App</w:t>
      </w:r>
      <w:r>
        <w:t>eals has upheld the main parts of gun control laws passed in New York and Connecticut after the 2012 mass shooting at Sandy Hook Elementary School in Newtown, Conn. The laws ban certain weapons such as the semiautomatic weapons and high-capacity magazines.</w:t>
      </w:r>
      <w:r>
        <w:t xml:space="preserve"> New York governor Andrew Cuomo praised the decision in a statement: 'This case validates a simple, fundamental truth about gun control: that it is possible to have strong laws that keep our communities safe, while at the same time respecting the rights of</w:t>
      </w:r>
      <w:r>
        <w:t xml:space="preserve"> law-abiding gun owners. New </w:t>
      </w:r>
      <w:r>
        <w:lastRenderedPageBreak/>
        <w:t>York has set the example – and its far past time for Washington to follow suit and pass a sensible national gun control policy”” (</w:t>
      </w:r>
      <w:proofErr w:type="spellStart"/>
      <w:r>
        <w:t>Pedroncelli</w:t>
      </w:r>
      <w:proofErr w:type="spellEnd"/>
      <w:r>
        <w:t xml:space="preserve">, 2019). This was placed after the case against Adam </w:t>
      </w:r>
      <w:proofErr w:type="spellStart"/>
      <w:r>
        <w:t>Lanza</w:t>
      </w:r>
      <w:proofErr w:type="spellEnd"/>
      <w:r>
        <w:t xml:space="preserve"> in which he shot up a schoo</w:t>
      </w:r>
      <w:r>
        <w:t>l and killed innocent children and faculty workers. Where in the case of John Hinckley the “The Insanity Defense Reform Act of 1984, signed into law on October 12, 1984 , was the first comprehensive Federal legislation governing the insanity defense and th</w:t>
      </w:r>
      <w:r>
        <w:t>e disposition of individuals suffering from a mental disease or defect who are involved in the criminal justice system. The more significant provisions: significantly modified the standard for insanity previously applied in the Federal courts; placed the b</w:t>
      </w:r>
      <w:r>
        <w:t>urden of proof on the defendant to establish the defense by clear and convincing evidence; limited the scope of expert testimony on ultimate legal issues; eliminated the defense of diminished capacity; created a special verdict of 'not guilty only by reaso</w:t>
      </w:r>
      <w:r>
        <w:t xml:space="preserve">n of insanity” (U.S. Department of Justice, 2019). </w:t>
      </w:r>
    </w:p>
    <w:p w:rsidR="00E404EE" w:rsidRDefault="00F95487">
      <w:pPr>
        <w:spacing w:after="4771"/>
      </w:pPr>
      <w:r>
        <w:t>At this point of time they only had the constitution amendments which must evolve over time as generations change so should the laws. These cases have helped the criminal justice profession because it’s m</w:t>
      </w:r>
      <w:r>
        <w:t xml:space="preserve">aking it harder for people to get away with crimes and play the insanity role but not only that the insanity defense act passed the providing proof from the prosecutors to the defense attorney. Therefore, it takes some caseloads off the prosecutors and </w:t>
      </w:r>
      <w:proofErr w:type="gramStart"/>
      <w:r>
        <w:t>the</w:t>
      </w:r>
      <w:r>
        <w:t xml:space="preserve"> everyone</w:t>
      </w:r>
      <w:proofErr w:type="gramEnd"/>
      <w:r>
        <w:t xml:space="preserve"> involved in the court system.</w:t>
      </w:r>
    </w:p>
    <w:p w:rsidR="00E404EE" w:rsidRDefault="00F95487">
      <w:pPr>
        <w:spacing w:after="0" w:line="240" w:lineRule="auto"/>
        <w:ind w:left="0" w:right="0" w:firstLine="0"/>
      </w:pPr>
      <w:hyperlink r:id="rId6">
        <w:r>
          <w:rPr>
            <w:sz w:val="2"/>
          </w:rPr>
          <w:t>Powered by TCPDF (www.tcpdf.org)</w:t>
        </w:r>
      </w:hyperlink>
    </w:p>
    <w:sectPr w:rsidR="00E404EE">
      <w:headerReference w:type="even" r:id="rId7"/>
      <w:footerReference w:type="even" r:id="rId8"/>
      <w:footerReference w:type="default" r:id="rId9"/>
      <w:headerReference w:type="first" r:id="rId10"/>
      <w:footerReference w:type="first" r:id="rId11"/>
      <w:pgSz w:w="11906" w:h="16838"/>
      <w:pgMar w:top="1593" w:right="863" w:bottom="20" w:left="57" w:header="894" w:footer="88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5487" w:rsidRDefault="00F95487">
      <w:pPr>
        <w:spacing w:after="0" w:line="240" w:lineRule="auto"/>
      </w:pPr>
      <w:r>
        <w:separator/>
      </w:r>
    </w:p>
  </w:endnote>
  <w:endnote w:type="continuationSeparator" w:id="0">
    <w:p w:rsidR="00F95487" w:rsidRDefault="00F954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04EE" w:rsidRDefault="00F95487">
    <w:pPr>
      <w:spacing w:after="341" w:line="276" w:lineRule="auto"/>
      <w:ind w:left="0" w:right="0" w:firstLine="0"/>
      <w:jc w:val="righ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page">
                <wp:posOffset>540000</wp:posOffset>
              </wp:positionH>
              <wp:positionV relativeFrom="page">
                <wp:posOffset>9000000</wp:posOffset>
              </wp:positionV>
              <wp:extent cx="6480005" cy="7239"/>
              <wp:effectExtent l="0" t="0" r="0" b="0"/>
              <wp:wrapSquare wrapText="bothSides"/>
              <wp:docPr id="1336" name="Group 1336"/>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1337" name="Shape 1337"/>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882C767" id="Group 1336" o:spid="_x0000_s1026" style="position:absolute;margin-left:42.5pt;margin-top:708.65pt;width:510.25pt;height:.55pt;z-index:251661312;mso-position-horizontal-relative:page;mso-position-vertical-relative:pag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">
              <v:shape id="Shape 1337"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no2MQA&#10;AADdAAAADwAAAGRycy9kb3ducmV2LnhtbERPTWvCQBC9C/0PyxR6001VVFJXEa1ij9oS7G3ITrOh&#10;2dmYXTX5965Q6G0e73Pmy9ZW4kqNLx0reB0kIIhzp0suFHx9bvszED4ga6wck4KOPCwXT705ptrd&#10;+EDXYyhEDGGfogITQp1K6XNDFv3A1cSR+3GNxRBhU0jd4C2G20oOk2QiLZYcGwzWtDaU/x4vVsFs&#10;PDWXzQa78+k76051lr1/THZKvTy3qzcQgdrwL/5z73WcPxpN4fFNPEE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p6NjEAAAA3QAAAA8AAAAAAAAAAAAAAAAAmAIAAGRycy9k&#10;b3ducmV2LnhtbFBLBQYAAAAABAAEAPUAAACJAwAAAAA=&#10;" path="m,l6480005,e" filled="f" strokeweight=".57pt">
                <v:stroke miterlimit="83231f" joinstyle="miter"/>
                <v:path arrowok="t" textboxrect="0,0,6480005,0"/>
              </v:shape>
              <w10:wrap type="square" anchorx="page" anchory="page"/>
            </v:group>
          </w:pict>
        </mc:Fallback>
      </mc:AlternateContent>
    </w:r>
  </w:p>
  <w:p w:rsidR="00E404EE" w:rsidRDefault="00F95487">
    <w:pPr>
      <w:spacing w:after="181" w:line="240" w:lineRule="auto"/>
      <w:ind w:left="0" w:right="0" w:firstLine="0"/>
    </w:pPr>
    <w:r>
      <w:rPr>
        <w:b/>
        <w:color w:val="005AA9"/>
        <w:sz w:val="29"/>
      </w:rPr>
      <w:t xml:space="preserve">Need help with the assignment? </w:t>
    </w:r>
  </w:p>
  <w:p w:rsidR="00E404EE" w:rsidRDefault="00F95487">
    <w:pPr>
      <w:spacing w:after="381" w:line="240" w:lineRule="auto"/>
      <w:ind w:left="0" w:right="0" w:firstLine="0"/>
    </w:pPr>
    <w:r>
      <w:rPr>
        <w:color w:val="393939"/>
        <w:sz w:val="22"/>
      </w:rPr>
      <w:t xml:space="preserve">Our professionals are ready to assist with any writing! </w:t>
    </w:r>
  </w:p>
  <w:p w:rsidR="00E404EE" w:rsidRDefault="00F95487">
    <w:pPr>
      <w:shd w:val="clear" w:color="auto" w:fill="59B100"/>
      <w:spacing w:after="0" w:line="240" w:lineRule="auto"/>
      <w:ind w:left="104" w:right="0" w:firstLine="0"/>
    </w:pPr>
    <w:r>
      <w:rPr>
        <w:b/>
        <w:color w:val="FFFFFF"/>
        <w:sz w:val="26"/>
      </w:rPr>
      <w:t xml:space="preserve">GET HELP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04EE" w:rsidRPr="008D1333" w:rsidRDefault="00F95487" w:rsidP="008D1333">
    <w:pPr>
      <w:pStyle w:val="Footer"/>
    </w:pPr>
    <w:r w:rsidRPr="008D1333">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04EE" w:rsidRDefault="00F95487">
    <w:pPr>
      <w:spacing w:after="341" w:line="276" w:lineRule="auto"/>
      <w:ind w:left="0" w:right="0" w:firstLine="0"/>
      <w:jc w:val="righ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page">
                <wp:posOffset>540000</wp:posOffset>
              </wp:positionH>
              <wp:positionV relativeFrom="page">
                <wp:posOffset>9000000</wp:posOffset>
              </wp:positionV>
              <wp:extent cx="6480005" cy="7239"/>
              <wp:effectExtent l="0" t="0" r="0" b="0"/>
              <wp:wrapSquare wrapText="bothSides"/>
              <wp:docPr id="1286" name="Group 1286"/>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1287" name="Shape 1287"/>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1581E957" id="Group 1286" o:spid="_x0000_s1026" style="position:absolute;margin-left:42.5pt;margin-top:708.65pt;width:510.25pt;height:.55pt;z-index:251663360;mso-position-horizontal-relative:page;mso-position-vertical-relative:pag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">
              <v:shape id="Shape 1287"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cuosQA&#10;AADdAAAADwAAAGRycy9kb3ducmV2LnhtbERPTWvCQBC9F/wPywje6kYRDamriFapx9oS7G3ITrPB&#10;7GyaXTX5912h0Ns83ucs152txY1aXzlWMBknIIgLpysuFXx+7J9TED4ga6wdk4KePKxXg6clZtrd&#10;+Z1up1CKGMI+QwUmhCaT0heGLPqxa4gj9+1aiyHCtpS6xXsMt7WcJslcWqw4NhhsaGuouJyuVkE6&#10;W5jrbof9z/kr789Nnr8e5welRsNu8wIiUBf+xX/uNx3nT9MFPL6JJ8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3LqLEAAAA3QAAAA8AAAAAAAAAAAAAAAAAmAIAAGRycy9k&#10;b3ducmV2LnhtbFBLBQYAAAAABAAEAPUAAACJAwAAAAA=&#10;" path="m,l6480005,e" filled="f" strokeweight=".57pt">
                <v:stroke miterlimit="83231f" joinstyle="miter"/>
                <v:path arrowok="t" textboxrect="0,0,6480005,0"/>
              </v:shape>
              <w10:wrap type="square" anchorx="page" anchory="page"/>
            </v:group>
          </w:pict>
        </mc:Fallback>
      </mc:AlternateContent>
    </w:r>
  </w:p>
  <w:p w:rsidR="00E404EE" w:rsidRDefault="00F95487">
    <w:pPr>
      <w:spacing w:after="181" w:line="240" w:lineRule="auto"/>
      <w:ind w:left="0" w:right="0" w:firstLine="0"/>
    </w:pPr>
    <w:r>
      <w:rPr>
        <w:b/>
        <w:color w:val="005AA9"/>
        <w:sz w:val="29"/>
      </w:rPr>
      <w:t xml:space="preserve">Need help with the assignment? </w:t>
    </w:r>
  </w:p>
  <w:p w:rsidR="00E404EE" w:rsidRDefault="00F95487">
    <w:pPr>
      <w:spacing w:after="381" w:line="240" w:lineRule="auto"/>
      <w:ind w:left="0" w:right="0" w:firstLine="0"/>
    </w:pPr>
    <w:r>
      <w:rPr>
        <w:color w:val="393939"/>
        <w:sz w:val="22"/>
      </w:rPr>
      <w:t xml:space="preserve">Our professionals are ready to assist with any writing! </w:t>
    </w:r>
  </w:p>
  <w:p w:rsidR="00E404EE" w:rsidRDefault="00F95487">
    <w:pPr>
      <w:shd w:val="clear" w:color="auto" w:fill="59B100"/>
      <w:spacing w:after="0" w:line="240" w:lineRule="auto"/>
      <w:ind w:left="104" w:right="0" w:firstLine="0"/>
    </w:pPr>
    <w:r>
      <w:rPr>
        <w:b/>
        <w:color w:val="FFFFFF"/>
        <w:sz w:val="26"/>
      </w:rPr>
      <w:t xml:space="preserve">GET HELP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5487" w:rsidRDefault="00F95487">
      <w:pPr>
        <w:spacing w:after="0" w:line="240" w:lineRule="auto"/>
      </w:pPr>
      <w:r>
        <w:separator/>
      </w:r>
    </w:p>
  </w:footnote>
  <w:footnote w:type="continuationSeparator" w:id="0">
    <w:p w:rsidR="00F95487" w:rsidRDefault="00F9548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04EE" w:rsidRDefault="00F95487">
    <w:pPr>
      <w:spacing w:after="58" w:line="240" w:lineRule="auto"/>
      <w:ind w:left="0" w:right="0" w:firstLine="0"/>
    </w:pPr>
    <w:r>
      <w:rPr>
        <w:sz w:val="20"/>
      </w:rPr>
      <w:t xml:space="preserve"> </w:t>
    </w:r>
  </w:p>
  <w:p w:rsidR="00E404EE" w:rsidRDefault="00F95487">
    <w:pPr>
      <w:spacing w:after="0" w:line="276" w:lineRule="auto"/>
      <w:ind w:left="0" w:right="0" w:firstLine="0"/>
      <w:jc w:val="both"/>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540000</wp:posOffset>
              </wp:positionH>
              <wp:positionV relativeFrom="page">
                <wp:posOffset>729380</wp:posOffset>
              </wp:positionV>
              <wp:extent cx="6480005" cy="10795"/>
              <wp:effectExtent l="0" t="0" r="0" b="0"/>
              <wp:wrapSquare wrapText="bothSides"/>
              <wp:docPr id="1330" name="Group 1330"/>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1331" name="Shape 1331"/>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99C0758" id="Group 1330" o:spid="_x0000_s1026" style="position:absolute;margin-left:42.5pt;margin-top:57.45pt;width:510.25pt;height:.85pt;z-index:251658240;mso-position-horizontal-relative:page;mso-position-vertical-relative:pag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">
              <v:shape id="Shape 1331"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jyb8MA&#10;AADdAAAADwAAAGRycy9kb3ducmV2LnhtbERPS2sCMRC+F/wPYQRvNWsXW12NIsVSLz3UB+Jt2Iyb&#10;xc1kSVJd/30jFHqbj+8582VnG3ElH2rHCkbDDARx6XTNlYL97uN5AiJEZI2NY1JwpwDLRe9pjoV2&#10;N/6m6zZWIoVwKFCBibEtpAylIYth6FrixJ2dtxgT9JXUHm8p3DbyJctepcWaU4PBlt4NlZftj1WA&#10;b2Hq1+P7l/GHcX4y9tNe8KjUoN+tZiAidfFf/Ofe6DQ/z0fw+CadI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cjyb8MAAADdAAAADwAAAAAAAAAAAAAAAACYAgAAZHJzL2Rv&#10;d25yZXYueG1sUEsFBgAAAAAEAAQA9QAAAIgDAAAAAA==&#10;" path="m,l6480005,e" filled="f" strokeweight=".85pt">
                <v:stroke miterlimit="83231f" joinstyle="miter" endcap="square"/>
                <v:path arrowok="t" textboxrect="0,0,6480005,0"/>
              </v:shape>
              <w10:wrap type="square"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04EE" w:rsidRDefault="00F95487">
    <w:pPr>
      <w:spacing w:after="58" w:line="240" w:lineRule="auto"/>
      <w:ind w:left="0" w:right="0" w:firstLine="0"/>
    </w:pPr>
    <w:r>
      <w:rPr>
        <w:sz w:val="20"/>
      </w:rPr>
      <w:t xml:space="preserve"> </w:t>
    </w:r>
  </w:p>
  <w:p w:rsidR="00E404EE" w:rsidRDefault="00F95487">
    <w:pPr>
      <w:spacing w:after="0" w:line="276" w:lineRule="auto"/>
      <w:ind w:left="0" w:right="0" w:firstLine="0"/>
      <w:jc w:val="both"/>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540000</wp:posOffset>
              </wp:positionH>
              <wp:positionV relativeFrom="page">
                <wp:posOffset>729380</wp:posOffset>
              </wp:positionV>
              <wp:extent cx="6480005" cy="10795"/>
              <wp:effectExtent l="0" t="0" r="0" b="0"/>
              <wp:wrapSquare wrapText="bothSides"/>
              <wp:docPr id="1280" name="Group 1280"/>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1281" name="Shape 1281"/>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A3DBBFC" id="Group 1280" o:spid="_x0000_s1026" style="position:absolute;margin-left:42.5pt;margin-top:57.45pt;width:510.25pt;height:.85pt;z-index:251660288;mso-position-horizontal-relative:page;mso-position-vertical-relative:pag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">
              <v:shape id="Shape 1281"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Y0FcIA&#10;AADdAAAADwAAAGRycy9kb3ducmV2LnhtbERPTWsCMRC9C/6HMEJvNatFa1ejiFj04kHbUrwNm3Gz&#10;uJksSarrvzdCwds83ufMFq2txYV8qBwrGPQzEMSF0xWXCr6/Pl8nIEJE1lg7JgU3CrCYdzszzLW7&#10;8p4uh1iKFMIhRwUmxiaXMhSGLIa+a4gTd3LeYkzQl1J7vKZwW8thlo2lxYpTg8GGVoaK8+HPKsD3&#10;8OHXo9vO+J/R29HYjT3jr1IvvXY5BRGpjU/xv3ur0/zhZACPb9IJcn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ljQVwgAAAN0AAAAPAAAAAAAAAAAAAAAAAJgCAABkcnMvZG93&#10;bnJldi54bWxQSwUGAAAAAAQABAD1AAAAhwMAAAAA&#10;" path="m,l6480005,e" filled="f" strokeweight=".85pt">
                <v:stroke miterlimit="83231f" joinstyle="miter" endcap="square"/>
                <v:path arrowok="t" textboxrect="0,0,6480005,0"/>
              </v:shape>
              <w10:wrap type="square" anchorx="page" anchory="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04EE"/>
    <w:rsid w:val="008D1333"/>
    <w:rsid w:val="00E404EE"/>
    <w:rsid w:val="00F954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9530B7E-DE5E-48B3-80D5-706CB1C7F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65" w:line="247" w:lineRule="auto"/>
      <w:ind w:left="789" w:right="12" w:hanging="10"/>
    </w:pPr>
    <w:rPr>
      <w:rFonts w:ascii="Arial" w:eastAsia="Arial" w:hAnsi="Arial" w:cs="Arial"/>
      <w:color w:val="000000"/>
      <w:sz w:val="24"/>
    </w:rPr>
  </w:style>
  <w:style w:type="paragraph" w:styleId="Heading1">
    <w:name w:val="heading 1"/>
    <w:next w:val="Normal"/>
    <w:link w:val="Heading1Char"/>
    <w:uiPriority w:val="9"/>
    <w:unhideWhenUsed/>
    <w:qFormat/>
    <w:pPr>
      <w:keepNext/>
      <w:keepLines/>
      <w:spacing w:after="367" w:line="313" w:lineRule="auto"/>
      <w:ind w:left="789" w:right="-15" w:hanging="10"/>
      <w:outlineLvl w:val="0"/>
    </w:pPr>
    <w:rPr>
      <w:rFonts w:ascii="Arial" w:eastAsia="Arial" w:hAnsi="Arial" w:cs="Arial"/>
      <w:b/>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32"/>
    </w:rPr>
  </w:style>
  <w:style w:type="paragraph" w:styleId="Header">
    <w:name w:val="header"/>
    <w:basedOn w:val="Normal"/>
    <w:link w:val="HeaderChar"/>
    <w:uiPriority w:val="99"/>
    <w:semiHidden/>
    <w:unhideWhenUsed/>
    <w:rsid w:val="008D133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D1333"/>
    <w:rPr>
      <w:rFonts w:ascii="Arial" w:eastAsia="Arial" w:hAnsi="Arial" w:cs="Arial"/>
      <w:color w:val="000000"/>
      <w:sz w:val="24"/>
    </w:rPr>
  </w:style>
  <w:style w:type="paragraph" w:styleId="Footer">
    <w:name w:val="footer"/>
    <w:basedOn w:val="Normal"/>
    <w:link w:val="FooterChar"/>
    <w:uiPriority w:val="99"/>
    <w:semiHidden/>
    <w:unhideWhenUsed/>
    <w:rsid w:val="008D133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D1333"/>
    <w:rPr>
      <w:rFonts w:ascii="Arial" w:eastAsia="Arial" w:hAnsi="Arial" w:cs="Arial"/>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1396</Words>
  <Characters>7960</Characters>
  <Application>Microsoft Office Word</Application>
  <DocSecurity>0</DocSecurity>
  <Lines>66</Lines>
  <Paragraphs>18</Paragraphs>
  <ScaleCrop>false</ScaleCrop>
  <Company/>
  <LinksUpToDate>false</LinksUpToDate>
  <CharactersWithSpaces>9338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GradesFixer</dc:creator>
  <cp:keywords/>
  <cp:lastModifiedBy>laptopcare</cp:lastModifiedBy>
  <cp:revision>2</cp:revision>
  <dcterms:created xsi:type="dcterms:W3CDTF">2022-01-03T10:55:00Z</dcterms:created>
  <dcterms:modified xsi:type="dcterms:W3CDTF">2022-01-03T10:55:00Z</dcterms:modified>
</cp:coreProperties>
</file>