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6692A" w14:textId="2D90FAF0" w:rsidR="00EF3879" w:rsidRPr="00AB0091" w:rsidRDefault="00DA35D7"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Big Data Analytics Assessment</w:t>
      </w:r>
    </w:p>
    <w:p w14:paraId="405F31C4" w14:textId="19263FF7" w:rsidR="00C72037" w:rsidRPr="00AB0091" w:rsidRDefault="00C72037" w:rsidP="00AA1DF9">
      <w:pPr>
        <w:pStyle w:val="Heading1"/>
        <w:keepNext w:val="0"/>
        <w:keepLines w:val="0"/>
        <w:widowControl w:val="0"/>
        <w:spacing w:before="0" w:after="0" w:line="240" w:lineRule="auto"/>
        <w:contextualSpacing/>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Rent Price Investigation</w:t>
      </w:r>
    </w:p>
    <w:p w14:paraId="5A9693DB" w14:textId="2DAB561B" w:rsidR="003961A0" w:rsidRPr="00AB0091" w:rsidRDefault="0031603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The rent price investigation was performed on the training data set</w:t>
      </w:r>
      <w:r w:rsidR="0010151D" w:rsidRPr="00AB0091">
        <w:rPr>
          <w:rFonts w:ascii="Times New Roman" w:hAnsi="Times New Roman" w:cs="Times New Roman"/>
          <w:color w:val="000000" w:themeColor="text1"/>
          <w:sz w:val="24"/>
          <w:szCs w:val="24"/>
        </w:rPr>
        <w:t xml:space="preserve">, which consists of </w:t>
      </w:r>
      <w:r w:rsidR="000B34D6" w:rsidRPr="00AB0091">
        <w:rPr>
          <w:rFonts w:ascii="Times New Roman" w:hAnsi="Times New Roman" w:cs="Times New Roman"/>
          <w:color w:val="000000" w:themeColor="text1"/>
          <w:sz w:val="24"/>
          <w:szCs w:val="24"/>
        </w:rPr>
        <w:t>32,587 records</w:t>
      </w:r>
      <w:r w:rsidR="00827548" w:rsidRPr="00AB0091">
        <w:rPr>
          <w:rFonts w:ascii="Times New Roman" w:hAnsi="Times New Roman" w:cs="Times New Roman"/>
          <w:color w:val="000000" w:themeColor="text1"/>
          <w:sz w:val="24"/>
          <w:szCs w:val="24"/>
        </w:rPr>
        <w:t xml:space="preserve"> across </w:t>
      </w:r>
      <w:r w:rsidR="00DA32BE" w:rsidRPr="00AB0091">
        <w:rPr>
          <w:rFonts w:ascii="Times New Roman" w:hAnsi="Times New Roman" w:cs="Times New Roman"/>
          <w:color w:val="000000" w:themeColor="text1"/>
          <w:sz w:val="24"/>
          <w:szCs w:val="24"/>
        </w:rPr>
        <w:t xml:space="preserve">an ID variable, 24 potential </w:t>
      </w:r>
      <w:r w:rsidR="00827548" w:rsidRPr="00AB0091">
        <w:rPr>
          <w:rFonts w:ascii="Times New Roman" w:hAnsi="Times New Roman" w:cs="Times New Roman"/>
          <w:color w:val="000000" w:themeColor="text1"/>
          <w:sz w:val="24"/>
          <w:szCs w:val="24"/>
        </w:rPr>
        <w:t>predictors</w:t>
      </w:r>
      <w:r w:rsidR="00DA32BE" w:rsidRPr="00AB0091">
        <w:rPr>
          <w:rFonts w:ascii="Times New Roman" w:hAnsi="Times New Roman" w:cs="Times New Roman"/>
          <w:color w:val="000000" w:themeColor="text1"/>
          <w:sz w:val="24"/>
          <w:szCs w:val="24"/>
        </w:rPr>
        <w:t>,</w:t>
      </w:r>
      <w:r w:rsidR="00827548" w:rsidRPr="00AB0091">
        <w:rPr>
          <w:rFonts w:ascii="Times New Roman" w:hAnsi="Times New Roman" w:cs="Times New Roman"/>
          <w:color w:val="000000" w:themeColor="text1"/>
          <w:sz w:val="24"/>
          <w:szCs w:val="24"/>
        </w:rPr>
        <w:t xml:space="preserve"> and the target variable, rent price. </w:t>
      </w:r>
      <w:r w:rsidR="0010151D" w:rsidRPr="00AB0091">
        <w:rPr>
          <w:rFonts w:ascii="Times New Roman" w:hAnsi="Times New Roman" w:cs="Times New Roman"/>
          <w:color w:val="000000" w:themeColor="text1"/>
          <w:sz w:val="24"/>
          <w:szCs w:val="24"/>
        </w:rPr>
        <w:t>The data was pre-processed in Excel to standa</w:t>
      </w:r>
      <w:r w:rsidR="00A1510D" w:rsidRPr="00AB0091">
        <w:rPr>
          <w:rFonts w:ascii="Times New Roman" w:hAnsi="Times New Roman" w:cs="Times New Roman"/>
          <w:color w:val="000000" w:themeColor="text1"/>
          <w:sz w:val="24"/>
          <w:szCs w:val="24"/>
        </w:rPr>
        <w:t>rdize the price variable</w:t>
      </w:r>
      <w:r w:rsidR="00A8093F" w:rsidRPr="00AB0091">
        <w:rPr>
          <w:rFonts w:ascii="Times New Roman" w:hAnsi="Times New Roman" w:cs="Times New Roman"/>
          <w:color w:val="000000" w:themeColor="text1"/>
          <w:sz w:val="24"/>
          <w:szCs w:val="24"/>
        </w:rPr>
        <w:t xml:space="preserve"> and </w:t>
      </w:r>
      <w:r w:rsidR="000A68CE" w:rsidRPr="00AB0091">
        <w:rPr>
          <w:rFonts w:ascii="Times New Roman" w:hAnsi="Times New Roman" w:cs="Times New Roman"/>
          <w:color w:val="000000" w:themeColor="text1"/>
          <w:sz w:val="24"/>
          <w:szCs w:val="24"/>
        </w:rPr>
        <w:t>remove redundant categories for the categorical variables</w:t>
      </w:r>
      <w:r w:rsidR="00A1510D" w:rsidRPr="00AB0091">
        <w:rPr>
          <w:rFonts w:ascii="Times New Roman" w:hAnsi="Times New Roman" w:cs="Times New Roman"/>
          <w:color w:val="000000" w:themeColor="text1"/>
          <w:sz w:val="24"/>
          <w:szCs w:val="24"/>
        </w:rPr>
        <w:t>. Rent</w:t>
      </w:r>
      <w:r w:rsidR="000A68CE" w:rsidRPr="00AB0091">
        <w:rPr>
          <w:rFonts w:ascii="Times New Roman" w:hAnsi="Times New Roman" w:cs="Times New Roman"/>
          <w:color w:val="000000" w:themeColor="text1"/>
          <w:sz w:val="24"/>
          <w:szCs w:val="24"/>
        </w:rPr>
        <w:t xml:space="preserve"> was denominated</w:t>
      </w:r>
      <w:r w:rsidR="00A1510D" w:rsidRPr="00AB0091">
        <w:rPr>
          <w:rFonts w:ascii="Times New Roman" w:hAnsi="Times New Roman" w:cs="Times New Roman"/>
          <w:color w:val="000000" w:themeColor="text1"/>
          <w:sz w:val="24"/>
          <w:szCs w:val="24"/>
        </w:rPr>
        <w:t xml:space="preserve"> in AMD, EUR, USD, and RUB with prices expresse</w:t>
      </w:r>
      <w:r w:rsidR="001E0517" w:rsidRPr="00AB0091">
        <w:rPr>
          <w:rFonts w:ascii="Times New Roman" w:hAnsi="Times New Roman" w:cs="Times New Roman"/>
          <w:color w:val="000000" w:themeColor="text1"/>
          <w:sz w:val="24"/>
          <w:szCs w:val="24"/>
        </w:rPr>
        <w:t>d</w:t>
      </w:r>
      <w:r w:rsidR="00A1510D" w:rsidRPr="00AB0091">
        <w:rPr>
          <w:rFonts w:ascii="Times New Roman" w:hAnsi="Times New Roman" w:cs="Times New Roman"/>
          <w:color w:val="000000" w:themeColor="text1"/>
          <w:sz w:val="24"/>
          <w:szCs w:val="24"/>
        </w:rPr>
        <w:t xml:space="preserve"> on a monthly or daily basis. </w:t>
      </w:r>
      <w:r w:rsidR="00A63708" w:rsidRPr="00AB0091">
        <w:rPr>
          <w:rFonts w:ascii="Times New Roman" w:hAnsi="Times New Roman" w:cs="Times New Roman"/>
          <w:color w:val="000000" w:themeColor="text1"/>
          <w:sz w:val="24"/>
          <w:szCs w:val="24"/>
        </w:rPr>
        <w:t xml:space="preserve">The analyst first </w:t>
      </w:r>
      <w:r w:rsidR="003775D5" w:rsidRPr="00AB0091">
        <w:rPr>
          <w:rFonts w:ascii="Times New Roman" w:hAnsi="Times New Roman" w:cs="Times New Roman"/>
          <w:color w:val="000000" w:themeColor="text1"/>
          <w:sz w:val="24"/>
          <w:szCs w:val="24"/>
        </w:rPr>
        <w:t>converted the rents</w:t>
      </w:r>
      <w:r w:rsidR="00A63708" w:rsidRPr="00AB0091">
        <w:rPr>
          <w:rFonts w:ascii="Times New Roman" w:hAnsi="Times New Roman" w:cs="Times New Roman"/>
          <w:color w:val="000000" w:themeColor="text1"/>
          <w:sz w:val="24"/>
          <w:szCs w:val="24"/>
        </w:rPr>
        <w:t xml:space="preserve"> to euros using exchange rates obtained from xe.com</w:t>
      </w:r>
      <w:r w:rsidR="00502CA3" w:rsidRPr="00AB0091">
        <w:rPr>
          <w:rFonts w:ascii="Times New Roman" w:hAnsi="Times New Roman" w:cs="Times New Roman"/>
          <w:color w:val="000000" w:themeColor="text1"/>
          <w:sz w:val="24"/>
          <w:szCs w:val="24"/>
        </w:rPr>
        <w:t>,</w:t>
      </w:r>
      <w:r w:rsidR="001E0517" w:rsidRPr="00AB0091">
        <w:rPr>
          <w:rFonts w:ascii="Times New Roman" w:hAnsi="Times New Roman" w:cs="Times New Roman"/>
          <w:color w:val="000000" w:themeColor="text1"/>
          <w:sz w:val="24"/>
          <w:szCs w:val="24"/>
        </w:rPr>
        <w:t xml:space="preserve"> summarized in Table 1 below </w:t>
      </w:r>
      <w:r w:rsidR="009871FE" w:rsidRPr="00AB0091">
        <w:rPr>
          <w:rFonts w:ascii="Times New Roman" w:hAnsi="Times New Roman" w:cs="Times New Roman"/>
          <w:color w:val="000000" w:themeColor="text1"/>
          <w:sz w:val="24"/>
          <w:szCs w:val="24"/>
        </w:rPr>
        <w:t>[1]</w:t>
      </w:r>
      <w:r w:rsidR="00A63708" w:rsidRPr="00AB0091">
        <w:rPr>
          <w:rFonts w:ascii="Times New Roman" w:hAnsi="Times New Roman" w:cs="Times New Roman"/>
          <w:color w:val="000000" w:themeColor="text1"/>
          <w:sz w:val="24"/>
          <w:szCs w:val="24"/>
        </w:rPr>
        <w:t xml:space="preserve">. </w:t>
      </w:r>
      <w:r w:rsidR="009871FE" w:rsidRPr="00AB0091">
        <w:rPr>
          <w:rFonts w:ascii="Times New Roman" w:hAnsi="Times New Roman" w:cs="Times New Roman"/>
          <w:color w:val="000000" w:themeColor="text1"/>
          <w:sz w:val="24"/>
          <w:szCs w:val="24"/>
        </w:rPr>
        <w:t>The duration was then standardized to monthly by multiplying the euro prices by 30 for the November rents and</w:t>
      </w:r>
      <w:r w:rsidR="00502CA3" w:rsidRPr="00AB0091">
        <w:rPr>
          <w:rFonts w:ascii="Times New Roman" w:hAnsi="Times New Roman" w:cs="Times New Roman"/>
          <w:color w:val="000000" w:themeColor="text1"/>
          <w:sz w:val="24"/>
          <w:szCs w:val="24"/>
        </w:rPr>
        <w:t xml:space="preserve"> by</w:t>
      </w:r>
      <w:r w:rsidR="009871FE" w:rsidRPr="00AB0091">
        <w:rPr>
          <w:rFonts w:ascii="Times New Roman" w:hAnsi="Times New Roman" w:cs="Times New Roman"/>
          <w:color w:val="000000" w:themeColor="text1"/>
          <w:sz w:val="24"/>
          <w:szCs w:val="24"/>
        </w:rPr>
        <w:t xml:space="preserve"> 31 for the December and January rents.</w:t>
      </w:r>
      <w:r w:rsidR="00A03EA7" w:rsidRPr="00AB0091">
        <w:rPr>
          <w:rFonts w:ascii="Times New Roman" w:hAnsi="Times New Roman" w:cs="Times New Roman"/>
          <w:color w:val="000000" w:themeColor="text1"/>
          <w:sz w:val="24"/>
          <w:szCs w:val="24"/>
        </w:rPr>
        <w:t xml:space="preserve"> </w:t>
      </w:r>
      <w:r w:rsidR="00E27CFD" w:rsidRPr="00AB0091">
        <w:rPr>
          <w:rFonts w:ascii="Times New Roman" w:hAnsi="Times New Roman" w:cs="Times New Roman"/>
          <w:color w:val="000000" w:themeColor="text1"/>
          <w:sz w:val="24"/>
          <w:szCs w:val="24"/>
        </w:rPr>
        <w:t>The duplicate values present in the c</w:t>
      </w:r>
      <w:r w:rsidR="007B1924" w:rsidRPr="00AB0091">
        <w:rPr>
          <w:rFonts w:ascii="Times New Roman" w:hAnsi="Times New Roman" w:cs="Times New Roman"/>
          <w:color w:val="000000" w:themeColor="text1"/>
          <w:sz w:val="24"/>
          <w:szCs w:val="24"/>
        </w:rPr>
        <w:t>onstruction type, balconies, furniture, and renovation</w:t>
      </w:r>
      <w:r w:rsidR="00E27CFD" w:rsidRPr="00AB0091">
        <w:rPr>
          <w:rFonts w:ascii="Times New Roman" w:hAnsi="Times New Roman" w:cs="Times New Roman"/>
          <w:color w:val="000000" w:themeColor="text1"/>
          <w:sz w:val="24"/>
          <w:szCs w:val="24"/>
        </w:rPr>
        <w:t xml:space="preserve"> –</w:t>
      </w:r>
      <w:r w:rsidR="007B1924" w:rsidRPr="00AB0091">
        <w:rPr>
          <w:rFonts w:ascii="Times New Roman" w:hAnsi="Times New Roman" w:cs="Times New Roman"/>
          <w:color w:val="000000" w:themeColor="text1"/>
          <w:sz w:val="24"/>
          <w:szCs w:val="24"/>
        </w:rPr>
        <w:t xml:space="preserve"> e.g., stone and Stone for construction type</w:t>
      </w:r>
      <w:r w:rsidR="00E27CFD" w:rsidRPr="00AB0091">
        <w:rPr>
          <w:rFonts w:ascii="Times New Roman" w:hAnsi="Times New Roman" w:cs="Times New Roman"/>
          <w:color w:val="000000" w:themeColor="text1"/>
          <w:sz w:val="24"/>
          <w:szCs w:val="24"/>
        </w:rPr>
        <w:t xml:space="preserve"> – were also removed. </w:t>
      </w:r>
    </w:p>
    <w:tbl>
      <w:tblPr>
        <w:tblStyle w:val="TableGrid"/>
        <w:tblW w:w="0" w:type="auto"/>
        <w:jc w:val="center"/>
        <w:tblLook w:val="04A0" w:firstRow="1" w:lastRow="0" w:firstColumn="1" w:lastColumn="0" w:noHBand="0" w:noVBand="1"/>
      </w:tblPr>
      <w:tblGrid>
        <w:gridCol w:w="1310"/>
        <w:gridCol w:w="1550"/>
        <w:gridCol w:w="1470"/>
        <w:gridCol w:w="1483"/>
      </w:tblGrid>
      <w:tr w:rsidR="00886FA3" w:rsidRPr="00AB0091" w14:paraId="6FB741D6" w14:textId="77777777" w:rsidTr="00C764EC">
        <w:trPr>
          <w:jc w:val="center"/>
        </w:trPr>
        <w:tc>
          <w:tcPr>
            <w:tcW w:w="0" w:type="auto"/>
          </w:tcPr>
          <w:p w14:paraId="48246FD6"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Date</w:t>
            </w:r>
          </w:p>
        </w:tc>
        <w:tc>
          <w:tcPr>
            <w:tcW w:w="0" w:type="auto"/>
          </w:tcPr>
          <w:p w14:paraId="38E3524A"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AMD to Euro</w:t>
            </w:r>
          </w:p>
        </w:tc>
        <w:tc>
          <w:tcPr>
            <w:tcW w:w="0" w:type="auto"/>
          </w:tcPr>
          <w:p w14:paraId="03D8A9CB"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USD to Euro</w:t>
            </w:r>
          </w:p>
        </w:tc>
        <w:tc>
          <w:tcPr>
            <w:tcW w:w="0" w:type="auto"/>
          </w:tcPr>
          <w:p w14:paraId="29F67A1C"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RUB to Euro</w:t>
            </w:r>
          </w:p>
        </w:tc>
      </w:tr>
      <w:tr w:rsidR="00886FA3" w:rsidRPr="00AB0091" w14:paraId="4C988D5E" w14:textId="77777777" w:rsidTr="00C764EC">
        <w:trPr>
          <w:jc w:val="center"/>
        </w:trPr>
        <w:tc>
          <w:tcPr>
            <w:tcW w:w="0" w:type="auto"/>
          </w:tcPr>
          <w:p w14:paraId="64659B63"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24/11/2022</w:t>
            </w:r>
          </w:p>
        </w:tc>
        <w:tc>
          <w:tcPr>
            <w:tcW w:w="0" w:type="auto"/>
          </w:tcPr>
          <w:p w14:paraId="29070D7E"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0.002443</w:t>
            </w:r>
          </w:p>
        </w:tc>
        <w:tc>
          <w:tcPr>
            <w:tcW w:w="0" w:type="auto"/>
          </w:tcPr>
          <w:p w14:paraId="0E9D5D2A"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0.960784</w:t>
            </w:r>
          </w:p>
        </w:tc>
        <w:tc>
          <w:tcPr>
            <w:tcW w:w="0" w:type="auto"/>
          </w:tcPr>
          <w:p w14:paraId="460BC530"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0.015870</w:t>
            </w:r>
          </w:p>
        </w:tc>
      </w:tr>
      <w:tr w:rsidR="00886FA3" w:rsidRPr="00AB0091" w14:paraId="512CC45A" w14:textId="77777777" w:rsidTr="00C764EC">
        <w:trPr>
          <w:jc w:val="center"/>
        </w:trPr>
        <w:tc>
          <w:tcPr>
            <w:tcW w:w="0" w:type="auto"/>
          </w:tcPr>
          <w:p w14:paraId="13741B34"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15/12/2022</w:t>
            </w:r>
          </w:p>
        </w:tc>
        <w:tc>
          <w:tcPr>
            <w:tcW w:w="0" w:type="auto"/>
          </w:tcPr>
          <w:p w14:paraId="68445B60"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0.002386</w:t>
            </w:r>
          </w:p>
        </w:tc>
        <w:tc>
          <w:tcPr>
            <w:tcW w:w="0" w:type="auto"/>
          </w:tcPr>
          <w:p w14:paraId="217268A3"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0.940101</w:t>
            </w:r>
          </w:p>
        </w:tc>
        <w:tc>
          <w:tcPr>
            <w:tcW w:w="0" w:type="auto"/>
          </w:tcPr>
          <w:p w14:paraId="3D250B3C"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0.014524</w:t>
            </w:r>
          </w:p>
        </w:tc>
      </w:tr>
      <w:tr w:rsidR="00886FA3" w:rsidRPr="00AB0091" w14:paraId="35D098BD" w14:textId="77777777" w:rsidTr="00C764EC">
        <w:trPr>
          <w:jc w:val="center"/>
        </w:trPr>
        <w:tc>
          <w:tcPr>
            <w:tcW w:w="0" w:type="auto"/>
          </w:tcPr>
          <w:p w14:paraId="3D759C71"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07/01/2023</w:t>
            </w:r>
          </w:p>
        </w:tc>
        <w:tc>
          <w:tcPr>
            <w:tcW w:w="0" w:type="auto"/>
          </w:tcPr>
          <w:p w14:paraId="63FF7C88"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0.002377</w:t>
            </w:r>
          </w:p>
        </w:tc>
        <w:tc>
          <w:tcPr>
            <w:tcW w:w="0" w:type="auto"/>
          </w:tcPr>
          <w:p w14:paraId="5B59534F"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0.938912</w:t>
            </w:r>
          </w:p>
        </w:tc>
        <w:tc>
          <w:tcPr>
            <w:tcW w:w="0" w:type="auto"/>
          </w:tcPr>
          <w:p w14:paraId="0CDDD8BE" w14:textId="77777777" w:rsidR="003961A0" w:rsidRPr="00AB0091" w:rsidRDefault="003961A0" w:rsidP="00AA1DF9">
            <w:pPr>
              <w:widowControl w:val="0"/>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0.012950</w:t>
            </w:r>
          </w:p>
        </w:tc>
      </w:tr>
    </w:tbl>
    <w:p w14:paraId="7911F2EA" w14:textId="0C6F320F" w:rsidR="000C67C3" w:rsidRPr="00AB0091" w:rsidRDefault="000C67C3"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Table 1</w:t>
      </w:r>
      <w:r w:rsidRPr="00AB0091">
        <w:rPr>
          <w:rFonts w:ascii="Times New Roman" w:hAnsi="Times New Roman" w:cs="Times New Roman"/>
          <w:color w:val="000000" w:themeColor="text1"/>
          <w:sz w:val="24"/>
          <w:szCs w:val="24"/>
        </w:rPr>
        <w:t xml:space="preserve"> AMD, USD, and RUB to EUR exchange rates</w:t>
      </w:r>
    </w:p>
    <w:p w14:paraId="1492AE65" w14:textId="40B02DBB" w:rsidR="00BB7692" w:rsidRPr="00AB0091" w:rsidRDefault="00561997"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The subsequent pre-processing steps were performed in Python. The new target, monthly price in euros, had two missing values, which were dropped from the dataset. A boxplot of the </w:t>
      </w:r>
      <w:r w:rsidR="004464E4" w:rsidRPr="00AB0091">
        <w:rPr>
          <w:rFonts w:ascii="Times New Roman" w:hAnsi="Times New Roman" w:cs="Times New Roman"/>
          <w:color w:val="000000" w:themeColor="text1"/>
          <w:sz w:val="24"/>
          <w:szCs w:val="24"/>
        </w:rPr>
        <w:t>target</w:t>
      </w:r>
      <w:r w:rsidRPr="00AB0091">
        <w:rPr>
          <w:rFonts w:ascii="Times New Roman" w:hAnsi="Times New Roman" w:cs="Times New Roman"/>
          <w:color w:val="000000" w:themeColor="text1"/>
          <w:sz w:val="24"/>
          <w:szCs w:val="24"/>
        </w:rPr>
        <w:t xml:space="preserve"> showed </w:t>
      </w:r>
      <w:r w:rsidR="005A18C5" w:rsidRPr="00AB0091">
        <w:rPr>
          <w:rFonts w:ascii="Times New Roman" w:hAnsi="Times New Roman" w:cs="Times New Roman"/>
          <w:color w:val="000000" w:themeColor="text1"/>
          <w:sz w:val="24"/>
          <w:szCs w:val="24"/>
        </w:rPr>
        <w:t>large right-side outliers</w:t>
      </w:r>
      <w:r w:rsidR="00D66A0E" w:rsidRPr="00AB0091">
        <w:rPr>
          <w:rFonts w:ascii="Times New Roman" w:hAnsi="Times New Roman" w:cs="Times New Roman"/>
          <w:color w:val="000000" w:themeColor="text1"/>
          <w:sz w:val="24"/>
          <w:szCs w:val="24"/>
        </w:rPr>
        <w:t>, which overshadowed the typical price observations</w:t>
      </w:r>
      <w:r w:rsidR="00E14350" w:rsidRPr="00AB0091">
        <w:rPr>
          <w:rFonts w:ascii="Times New Roman" w:hAnsi="Times New Roman" w:cs="Times New Roman"/>
          <w:color w:val="000000" w:themeColor="text1"/>
          <w:sz w:val="24"/>
          <w:szCs w:val="24"/>
        </w:rPr>
        <w:t xml:space="preserve"> and obscured differences in the price distribution across levels of the discrete variables</w:t>
      </w:r>
      <w:r w:rsidR="00D66A0E" w:rsidRPr="00AB0091">
        <w:rPr>
          <w:rFonts w:ascii="Times New Roman" w:hAnsi="Times New Roman" w:cs="Times New Roman"/>
          <w:color w:val="000000" w:themeColor="text1"/>
          <w:sz w:val="24"/>
          <w:szCs w:val="24"/>
        </w:rPr>
        <w:t xml:space="preserve">. The </w:t>
      </w:r>
      <w:r w:rsidR="00EB04D4" w:rsidRPr="00AB0091">
        <w:rPr>
          <w:rFonts w:ascii="Times New Roman" w:hAnsi="Times New Roman" w:cs="Times New Roman"/>
          <w:color w:val="000000" w:themeColor="text1"/>
          <w:sz w:val="24"/>
          <w:szCs w:val="24"/>
        </w:rPr>
        <w:t>upper fence for normal monthly rent observations using the 1.5*IQR rule was</w:t>
      </w:r>
      <w:r w:rsidR="00E14350" w:rsidRPr="00AB0091">
        <w:rPr>
          <w:rFonts w:ascii="Times New Roman" w:hAnsi="Times New Roman" w:cs="Times New Roman"/>
          <w:color w:val="000000" w:themeColor="text1"/>
          <w:sz w:val="24"/>
          <w:szCs w:val="24"/>
        </w:rPr>
        <w:t xml:space="preserve"> calculated as</w:t>
      </w:r>
      <w:r w:rsidR="00EB04D4" w:rsidRPr="00AB0091">
        <w:rPr>
          <w:rFonts w:ascii="Times New Roman" w:hAnsi="Times New Roman" w:cs="Times New Roman"/>
          <w:color w:val="000000" w:themeColor="text1"/>
          <w:sz w:val="24"/>
          <w:szCs w:val="24"/>
        </w:rPr>
        <w:t xml:space="preserve"> €</w:t>
      </w:r>
      <w:r w:rsidR="00A90D6A" w:rsidRPr="00AB0091">
        <w:rPr>
          <w:rFonts w:ascii="Times New Roman" w:hAnsi="Times New Roman" w:cs="Times New Roman"/>
          <w:color w:val="000000" w:themeColor="text1"/>
          <w:sz w:val="24"/>
          <w:szCs w:val="24"/>
        </w:rPr>
        <w:t>2,497.35</w:t>
      </w:r>
      <w:r w:rsidR="00E14350" w:rsidRPr="00AB0091">
        <w:rPr>
          <w:rFonts w:ascii="Times New Roman" w:hAnsi="Times New Roman" w:cs="Times New Roman"/>
          <w:color w:val="000000" w:themeColor="text1"/>
          <w:sz w:val="24"/>
          <w:szCs w:val="24"/>
        </w:rPr>
        <w:t xml:space="preserve"> with re</w:t>
      </w:r>
      <w:r w:rsidR="00A90D6A" w:rsidRPr="00AB0091">
        <w:rPr>
          <w:rFonts w:ascii="Times New Roman" w:hAnsi="Times New Roman" w:cs="Times New Roman"/>
          <w:color w:val="000000" w:themeColor="text1"/>
          <w:sz w:val="24"/>
          <w:szCs w:val="24"/>
        </w:rPr>
        <w:t xml:space="preserve">nts exceeding this threshold identified as outliers (N = </w:t>
      </w:r>
      <w:r w:rsidR="001506D4" w:rsidRPr="00AB0091">
        <w:rPr>
          <w:rFonts w:ascii="Times New Roman" w:hAnsi="Times New Roman" w:cs="Times New Roman"/>
          <w:color w:val="000000" w:themeColor="text1"/>
          <w:sz w:val="24"/>
          <w:szCs w:val="24"/>
        </w:rPr>
        <w:t>1622</w:t>
      </w:r>
      <w:r w:rsidR="00A90D6A" w:rsidRPr="00AB0091">
        <w:rPr>
          <w:rFonts w:ascii="Times New Roman" w:hAnsi="Times New Roman" w:cs="Times New Roman"/>
          <w:color w:val="000000" w:themeColor="text1"/>
          <w:sz w:val="24"/>
          <w:szCs w:val="24"/>
        </w:rPr>
        <w:t>) and dropped from the dataset</w:t>
      </w:r>
      <w:r w:rsidR="00851A7F" w:rsidRPr="00AB0091">
        <w:rPr>
          <w:rFonts w:ascii="Times New Roman" w:hAnsi="Times New Roman" w:cs="Times New Roman"/>
          <w:color w:val="000000" w:themeColor="text1"/>
          <w:sz w:val="24"/>
          <w:szCs w:val="24"/>
        </w:rPr>
        <w:t xml:space="preserve">. A total of </w:t>
      </w:r>
      <w:r w:rsidR="00A90D6A" w:rsidRPr="00AB0091">
        <w:rPr>
          <w:rFonts w:ascii="Times New Roman" w:hAnsi="Times New Roman" w:cs="Times New Roman"/>
          <w:color w:val="000000" w:themeColor="text1"/>
          <w:sz w:val="24"/>
          <w:szCs w:val="24"/>
        </w:rPr>
        <w:t xml:space="preserve">30,965 </w:t>
      </w:r>
      <w:r w:rsidR="00851A7F" w:rsidRPr="00AB0091">
        <w:rPr>
          <w:rFonts w:ascii="Times New Roman" w:hAnsi="Times New Roman" w:cs="Times New Roman"/>
          <w:color w:val="000000" w:themeColor="text1"/>
          <w:sz w:val="24"/>
          <w:szCs w:val="24"/>
        </w:rPr>
        <w:t xml:space="preserve">valid </w:t>
      </w:r>
      <w:r w:rsidR="00A90D6A" w:rsidRPr="00AB0091">
        <w:rPr>
          <w:rFonts w:ascii="Times New Roman" w:hAnsi="Times New Roman" w:cs="Times New Roman"/>
          <w:color w:val="000000" w:themeColor="text1"/>
          <w:sz w:val="24"/>
          <w:szCs w:val="24"/>
        </w:rPr>
        <w:t>records</w:t>
      </w:r>
      <w:r w:rsidR="00851A7F" w:rsidRPr="00AB0091">
        <w:rPr>
          <w:rFonts w:ascii="Times New Roman" w:hAnsi="Times New Roman" w:cs="Times New Roman"/>
          <w:color w:val="000000" w:themeColor="text1"/>
          <w:sz w:val="24"/>
          <w:szCs w:val="24"/>
        </w:rPr>
        <w:t xml:space="preserve"> were</w:t>
      </w:r>
      <w:r w:rsidR="00A90D6A" w:rsidRPr="00AB0091">
        <w:rPr>
          <w:rFonts w:ascii="Times New Roman" w:hAnsi="Times New Roman" w:cs="Times New Roman"/>
          <w:color w:val="000000" w:themeColor="text1"/>
          <w:sz w:val="24"/>
          <w:szCs w:val="24"/>
        </w:rPr>
        <w:t xml:space="preserve"> retained</w:t>
      </w:r>
      <w:r w:rsidR="00851A7F" w:rsidRPr="00AB0091">
        <w:rPr>
          <w:rFonts w:ascii="Times New Roman" w:hAnsi="Times New Roman" w:cs="Times New Roman"/>
          <w:color w:val="000000" w:themeColor="text1"/>
          <w:sz w:val="24"/>
          <w:szCs w:val="24"/>
        </w:rPr>
        <w:t xml:space="preserve"> and used for the exploratory and regression analyses</w:t>
      </w:r>
      <w:r w:rsidR="00A90D6A" w:rsidRPr="00AB0091">
        <w:rPr>
          <w:rFonts w:ascii="Times New Roman" w:hAnsi="Times New Roman" w:cs="Times New Roman"/>
          <w:color w:val="000000" w:themeColor="text1"/>
          <w:sz w:val="24"/>
          <w:szCs w:val="24"/>
        </w:rPr>
        <w:t xml:space="preserve">. </w:t>
      </w:r>
    </w:p>
    <w:p w14:paraId="0A273D83" w14:textId="79FC4742" w:rsidR="005412BC" w:rsidRPr="00AB0091" w:rsidRDefault="005412BC" w:rsidP="00AA1DF9">
      <w:pPr>
        <w:pStyle w:val="Heading2"/>
        <w:keepNext w:val="0"/>
        <w:keepLines w:val="0"/>
        <w:widowControl w:val="0"/>
        <w:spacing w:before="0" w:after="0" w:line="240" w:lineRule="auto"/>
        <w:contextualSpacing/>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Discrete Predic</w:t>
      </w:r>
      <w:r w:rsidR="00851A7F" w:rsidRPr="00AB0091">
        <w:rPr>
          <w:rFonts w:ascii="Times New Roman" w:hAnsi="Times New Roman" w:cs="Times New Roman"/>
          <w:b/>
          <w:bCs/>
          <w:color w:val="000000" w:themeColor="text1"/>
          <w:sz w:val="24"/>
          <w:szCs w:val="24"/>
        </w:rPr>
        <w:t>tors of Rent</w:t>
      </w:r>
    </w:p>
    <w:p w14:paraId="1BE80CD7" w14:textId="15CD63F6" w:rsidR="00815937" w:rsidRPr="00AB0091" w:rsidRDefault="00327A82"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Side-by-side boxplots were</w:t>
      </w:r>
      <w:r w:rsidR="003F7BDC" w:rsidRPr="00AB0091">
        <w:rPr>
          <w:rFonts w:ascii="Times New Roman" w:hAnsi="Times New Roman" w:cs="Times New Roman"/>
          <w:color w:val="000000" w:themeColor="text1"/>
          <w:sz w:val="24"/>
          <w:szCs w:val="24"/>
        </w:rPr>
        <w:t xml:space="preserve"> used to visualize the</w:t>
      </w:r>
      <w:r w:rsidR="00C219FE" w:rsidRPr="00AB0091">
        <w:rPr>
          <w:rFonts w:ascii="Times New Roman" w:hAnsi="Times New Roman" w:cs="Times New Roman"/>
          <w:color w:val="000000" w:themeColor="text1"/>
          <w:sz w:val="24"/>
          <w:szCs w:val="24"/>
        </w:rPr>
        <w:t xml:space="preserve"> distribution of rent prices across the</w:t>
      </w:r>
      <w:r w:rsidR="005E547E" w:rsidRPr="00AB0091">
        <w:rPr>
          <w:rFonts w:ascii="Times New Roman" w:hAnsi="Times New Roman" w:cs="Times New Roman"/>
          <w:color w:val="000000" w:themeColor="text1"/>
          <w:sz w:val="24"/>
          <w:szCs w:val="24"/>
        </w:rPr>
        <w:t xml:space="preserve"> </w:t>
      </w:r>
      <w:r w:rsidR="00C219FE" w:rsidRPr="00AB0091">
        <w:rPr>
          <w:rFonts w:ascii="Times New Roman" w:hAnsi="Times New Roman" w:cs="Times New Roman"/>
          <w:color w:val="000000" w:themeColor="text1"/>
          <w:sz w:val="24"/>
          <w:szCs w:val="24"/>
        </w:rPr>
        <w:t xml:space="preserve">levels of </w:t>
      </w:r>
      <w:r w:rsidR="00822067" w:rsidRPr="00AB0091">
        <w:rPr>
          <w:rFonts w:ascii="Times New Roman" w:hAnsi="Times New Roman" w:cs="Times New Roman"/>
          <w:color w:val="000000" w:themeColor="text1"/>
          <w:sz w:val="24"/>
          <w:szCs w:val="24"/>
        </w:rPr>
        <w:t xml:space="preserve">the </w:t>
      </w:r>
      <w:r w:rsidR="00C219FE" w:rsidRPr="00AB0091">
        <w:rPr>
          <w:rFonts w:ascii="Times New Roman" w:hAnsi="Times New Roman" w:cs="Times New Roman"/>
          <w:color w:val="000000" w:themeColor="text1"/>
          <w:sz w:val="24"/>
          <w:szCs w:val="24"/>
        </w:rPr>
        <w:t>discrete variabl</w:t>
      </w:r>
      <w:r w:rsidR="009A1977" w:rsidRPr="00AB0091">
        <w:rPr>
          <w:rFonts w:ascii="Times New Roman" w:hAnsi="Times New Roman" w:cs="Times New Roman"/>
          <w:color w:val="000000" w:themeColor="text1"/>
          <w:sz w:val="24"/>
          <w:szCs w:val="24"/>
        </w:rPr>
        <w:t>es</w:t>
      </w:r>
      <w:r w:rsidR="00C219FE" w:rsidRPr="00AB0091">
        <w:rPr>
          <w:rFonts w:ascii="Times New Roman" w:hAnsi="Times New Roman" w:cs="Times New Roman"/>
          <w:color w:val="000000" w:themeColor="text1"/>
          <w:sz w:val="24"/>
          <w:szCs w:val="24"/>
        </w:rPr>
        <w:t xml:space="preserve"> to identify the variables </w:t>
      </w:r>
      <w:r w:rsidRPr="00AB0091">
        <w:rPr>
          <w:rFonts w:ascii="Times New Roman" w:hAnsi="Times New Roman" w:cs="Times New Roman"/>
          <w:color w:val="000000" w:themeColor="text1"/>
          <w:sz w:val="24"/>
          <w:szCs w:val="24"/>
        </w:rPr>
        <w:t xml:space="preserve">for which price varied most significantly across categories. </w:t>
      </w:r>
      <w:r w:rsidR="008E799A" w:rsidRPr="00AB0091">
        <w:rPr>
          <w:rFonts w:ascii="Times New Roman" w:hAnsi="Times New Roman" w:cs="Times New Roman"/>
          <w:color w:val="000000" w:themeColor="text1"/>
          <w:sz w:val="24"/>
          <w:szCs w:val="24"/>
        </w:rPr>
        <w:t xml:space="preserve">Eight of the 14 discrete variables had six or less unique categories while the number of unique categories was as high as </w:t>
      </w:r>
      <w:r w:rsidR="00623A6C" w:rsidRPr="00AB0091">
        <w:rPr>
          <w:rFonts w:ascii="Times New Roman" w:hAnsi="Times New Roman" w:cs="Times New Roman"/>
          <w:color w:val="000000" w:themeColor="text1"/>
          <w:sz w:val="24"/>
          <w:szCs w:val="24"/>
        </w:rPr>
        <w:t>4,598 (address) for the remaining variables. For the variables with more than six categories, the five most populated categories were retained with the remaining categories combined into a single level labelled “Other”</w:t>
      </w:r>
      <w:r w:rsidR="000206BE" w:rsidRPr="00AB0091">
        <w:rPr>
          <w:rFonts w:ascii="Times New Roman" w:hAnsi="Times New Roman" w:cs="Times New Roman"/>
          <w:color w:val="000000" w:themeColor="text1"/>
          <w:sz w:val="24"/>
          <w:szCs w:val="24"/>
        </w:rPr>
        <w:t xml:space="preserve"> to facilitate boxplot comparisons</w:t>
      </w:r>
      <w:r w:rsidR="00623A6C" w:rsidRPr="00AB0091">
        <w:rPr>
          <w:rFonts w:ascii="Times New Roman" w:hAnsi="Times New Roman" w:cs="Times New Roman"/>
          <w:color w:val="000000" w:themeColor="text1"/>
          <w:sz w:val="24"/>
          <w:szCs w:val="24"/>
        </w:rPr>
        <w:t xml:space="preserve">. </w:t>
      </w:r>
      <w:r w:rsidR="000206BE" w:rsidRPr="00AB0091">
        <w:rPr>
          <w:rFonts w:ascii="Times New Roman" w:hAnsi="Times New Roman" w:cs="Times New Roman"/>
          <w:color w:val="000000" w:themeColor="text1"/>
          <w:sz w:val="24"/>
          <w:szCs w:val="24"/>
        </w:rPr>
        <w:t xml:space="preserve">New </w:t>
      </w:r>
      <w:r w:rsidR="004B1DB6" w:rsidRPr="00AB0091">
        <w:rPr>
          <w:rFonts w:ascii="Times New Roman" w:hAnsi="Times New Roman" w:cs="Times New Roman"/>
          <w:color w:val="000000" w:themeColor="text1"/>
          <w:sz w:val="24"/>
          <w:szCs w:val="24"/>
        </w:rPr>
        <w:t>construction</w:t>
      </w:r>
      <w:r w:rsidR="00CF08A4" w:rsidRPr="00AB0091">
        <w:rPr>
          <w:rFonts w:ascii="Times New Roman" w:hAnsi="Times New Roman" w:cs="Times New Roman"/>
          <w:color w:val="000000" w:themeColor="text1"/>
          <w:sz w:val="24"/>
          <w:szCs w:val="24"/>
        </w:rPr>
        <w:t>, renovation, and construction type had the most significant effect on price as evident from the dissimilar price distributions across the four levels</w:t>
      </w:r>
      <w:r w:rsidR="00815937" w:rsidRPr="00AB0091">
        <w:rPr>
          <w:rFonts w:ascii="Times New Roman" w:hAnsi="Times New Roman" w:cs="Times New Roman"/>
          <w:color w:val="000000" w:themeColor="text1"/>
          <w:sz w:val="24"/>
          <w:szCs w:val="24"/>
        </w:rPr>
        <w:t>, as depicted in Figure</w:t>
      </w:r>
      <w:r w:rsidR="00DF76A2" w:rsidRPr="00AB0091">
        <w:rPr>
          <w:rFonts w:ascii="Times New Roman" w:hAnsi="Times New Roman" w:cs="Times New Roman"/>
          <w:color w:val="000000" w:themeColor="text1"/>
          <w:sz w:val="24"/>
          <w:szCs w:val="24"/>
        </w:rPr>
        <w:t>s</w:t>
      </w:r>
      <w:r w:rsidR="00815937" w:rsidRPr="00AB0091">
        <w:rPr>
          <w:rFonts w:ascii="Times New Roman" w:hAnsi="Times New Roman" w:cs="Times New Roman"/>
          <w:color w:val="000000" w:themeColor="text1"/>
          <w:sz w:val="24"/>
          <w:szCs w:val="24"/>
        </w:rPr>
        <w:t xml:space="preserve"> 1</w:t>
      </w:r>
      <w:r w:rsidR="00DF76A2" w:rsidRPr="00AB0091">
        <w:rPr>
          <w:rFonts w:ascii="Times New Roman" w:hAnsi="Times New Roman" w:cs="Times New Roman"/>
          <w:color w:val="000000" w:themeColor="text1"/>
          <w:sz w:val="24"/>
          <w:szCs w:val="24"/>
        </w:rPr>
        <w:t xml:space="preserve"> and 2</w:t>
      </w:r>
      <w:r w:rsidR="00815937" w:rsidRPr="00AB0091">
        <w:rPr>
          <w:rFonts w:ascii="Times New Roman" w:hAnsi="Times New Roman" w:cs="Times New Roman"/>
          <w:color w:val="000000" w:themeColor="text1"/>
          <w:sz w:val="24"/>
          <w:szCs w:val="24"/>
        </w:rPr>
        <w:t xml:space="preserve"> below. </w:t>
      </w:r>
    </w:p>
    <w:p w14:paraId="3EA0FA1C" w14:textId="0F9EA19D" w:rsidR="00DF76A2" w:rsidRPr="00AB0091" w:rsidRDefault="00DF76A2"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noProof/>
          <w:color w:val="000000" w:themeColor="text1"/>
          <w:sz w:val="24"/>
          <w:szCs w:val="24"/>
        </w:rPr>
        <w:drawing>
          <wp:inline distT="0" distB="0" distL="0" distR="0" wp14:anchorId="53AACBE4" wp14:editId="51EB74D5">
            <wp:extent cx="4143375" cy="1962150"/>
            <wp:effectExtent l="19050" t="19050" r="285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6647" t="30148" r="21062" b="8966"/>
                    <a:stretch/>
                  </pic:blipFill>
                  <pic:spPr bwMode="auto">
                    <a:xfrm>
                      <a:off x="0" y="0"/>
                      <a:ext cx="4143375" cy="196215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3288A5D" w14:textId="309E1107" w:rsidR="00CD5175" w:rsidRPr="00AB0091" w:rsidRDefault="00CD5175"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Fig 1</w:t>
      </w:r>
      <w:r w:rsidRPr="00AB0091">
        <w:rPr>
          <w:rFonts w:ascii="Times New Roman" w:hAnsi="Times New Roman" w:cs="Times New Roman"/>
          <w:color w:val="000000" w:themeColor="text1"/>
          <w:sz w:val="24"/>
          <w:szCs w:val="24"/>
        </w:rPr>
        <w:t xml:space="preserve"> Distribution of Price by Construction Type and New Construction</w:t>
      </w:r>
    </w:p>
    <w:p w14:paraId="24028FA3" w14:textId="60F5C5AB" w:rsidR="00815937" w:rsidRPr="00AB0091" w:rsidRDefault="003A6013"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noProof/>
          <w:color w:val="000000" w:themeColor="text1"/>
          <w:sz w:val="24"/>
          <w:szCs w:val="24"/>
        </w:rPr>
        <w:lastRenderedPageBreak/>
        <w:drawing>
          <wp:inline distT="0" distB="0" distL="0" distR="0" wp14:anchorId="4FAD1167" wp14:editId="13B7FDE4">
            <wp:extent cx="4740591" cy="1714500"/>
            <wp:effectExtent l="19050" t="19050" r="22225" b="190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647" t="32513" r="1451" b="8375"/>
                    <a:stretch/>
                  </pic:blipFill>
                  <pic:spPr bwMode="auto">
                    <a:xfrm>
                      <a:off x="0" y="0"/>
                      <a:ext cx="4758296" cy="172090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FF62E2C" w14:textId="2F0A39B1" w:rsidR="003A6013" w:rsidRPr="00AB0091" w:rsidRDefault="003A6013"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 xml:space="preserve">Fig </w:t>
      </w:r>
      <w:r w:rsidRPr="00AB0091">
        <w:rPr>
          <w:rFonts w:ascii="Times New Roman" w:hAnsi="Times New Roman" w:cs="Times New Roman"/>
          <w:b/>
          <w:bCs/>
          <w:color w:val="000000" w:themeColor="text1"/>
          <w:sz w:val="24"/>
          <w:szCs w:val="24"/>
        </w:rPr>
        <w:t>2</w:t>
      </w:r>
      <w:r w:rsidRPr="00AB0091">
        <w:rPr>
          <w:rFonts w:ascii="Times New Roman" w:hAnsi="Times New Roman" w:cs="Times New Roman"/>
          <w:color w:val="000000" w:themeColor="text1"/>
          <w:sz w:val="24"/>
          <w:szCs w:val="24"/>
        </w:rPr>
        <w:t xml:space="preserve"> Distribution of Price by </w:t>
      </w:r>
      <w:r w:rsidRPr="00AB0091">
        <w:rPr>
          <w:rFonts w:ascii="Times New Roman" w:hAnsi="Times New Roman" w:cs="Times New Roman"/>
          <w:color w:val="000000" w:themeColor="text1"/>
          <w:sz w:val="24"/>
          <w:szCs w:val="24"/>
        </w:rPr>
        <w:t>Renovation</w:t>
      </w:r>
    </w:p>
    <w:p w14:paraId="0154E688" w14:textId="77777777" w:rsidR="005E547E" w:rsidRPr="00AB0091" w:rsidRDefault="005E547E" w:rsidP="00AA1DF9">
      <w:pPr>
        <w:widowControl w:val="0"/>
        <w:spacing w:after="0" w:line="240" w:lineRule="auto"/>
        <w:contextualSpacing/>
        <w:jc w:val="both"/>
        <w:rPr>
          <w:rFonts w:ascii="Times New Roman" w:hAnsi="Times New Roman" w:cs="Times New Roman"/>
          <w:color w:val="000000" w:themeColor="text1"/>
          <w:sz w:val="24"/>
          <w:szCs w:val="24"/>
        </w:rPr>
      </w:pPr>
    </w:p>
    <w:p w14:paraId="53BD1C6D" w14:textId="1E9FA7F4" w:rsidR="0070122F" w:rsidRPr="00AB0091" w:rsidRDefault="005B3684"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While the boxplot analysis provides an approximation of the </w:t>
      </w:r>
      <w:r w:rsidR="009D59F4" w:rsidRPr="00AB0091">
        <w:rPr>
          <w:rFonts w:ascii="Times New Roman" w:hAnsi="Times New Roman" w:cs="Times New Roman"/>
          <w:color w:val="000000" w:themeColor="text1"/>
          <w:sz w:val="24"/>
          <w:szCs w:val="24"/>
        </w:rPr>
        <w:t xml:space="preserve">most significant discrete predictors of price, one-way ANOVA </w:t>
      </w:r>
      <w:r w:rsidR="00DD722A" w:rsidRPr="00AB0091">
        <w:rPr>
          <w:rFonts w:ascii="Times New Roman" w:hAnsi="Times New Roman" w:cs="Times New Roman"/>
          <w:color w:val="000000" w:themeColor="text1"/>
          <w:sz w:val="24"/>
          <w:szCs w:val="24"/>
        </w:rPr>
        <w:t xml:space="preserve">provides </w:t>
      </w:r>
      <w:r w:rsidR="000C2D39" w:rsidRPr="00AB0091">
        <w:rPr>
          <w:rFonts w:ascii="Times New Roman" w:hAnsi="Times New Roman" w:cs="Times New Roman"/>
          <w:color w:val="000000" w:themeColor="text1"/>
          <w:sz w:val="24"/>
          <w:szCs w:val="24"/>
        </w:rPr>
        <w:t xml:space="preserve">more definitive results. The F and p statistics were used to assess the </w:t>
      </w:r>
      <w:r w:rsidR="00AD0544" w:rsidRPr="00AB0091">
        <w:rPr>
          <w:rFonts w:ascii="Times New Roman" w:hAnsi="Times New Roman" w:cs="Times New Roman"/>
          <w:color w:val="000000" w:themeColor="text1"/>
          <w:sz w:val="24"/>
          <w:szCs w:val="24"/>
        </w:rPr>
        <w:t>significance of the discrete predictors</w:t>
      </w:r>
      <w:r w:rsidR="00DD722A" w:rsidRPr="00AB0091">
        <w:rPr>
          <w:rFonts w:ascii="Times New Roman" w:hAnsi="Times New Roman" w:cs="Times New Roman"/>
          <w:color w:val="000000" w:themeColor="text1"/>
          <w:sz w:val="24"/>
          <w:szCs w:val="24"/>
        </w:rPr>
        <w:t>.</w:t>
      </w:r>
      <w:r w:rsidR="00AD0544" w:rsidRPr="00AB0091">
        <w:rPr>
          <w:rFonts w:ascii="Times New Roman" w:hAnsi="Times New Roman" w:cs="Times New Roman"/>
          <w:color w:val="000000" w:themeColor="text1"/>
          <w:sz w:val="24"/>
          <w:szCs w:val="24"/>
        </w:rPr>
        <w:t xml:space="preserve"> All predictors other than gender had a significant effect on </w:t>
      </w:r>
      <w:r w:rsidR="00252522" w:rsidRPr="00AB0091">
        <w:rPr>
          <w:rFonts w:ascii="Times New Roman" w:hAnsi="Times New Roman" w:cs="Times New Roman"/>
          <w:color w:val="000000" w:themeColor="text1"/>
          <w:sz w:val="24"/>
          <w:szCs w:val="24"/>
        </w:rPr>
        <w:t xml:space="preserve">rent at a 1% significance level. The three variables with the largest F statistic and therefore, the greatest effect on price </w:t>
      </w:r>
      <w:r w:rsidR="0058384B" w:rsidRPr="00AB0091">
        <w:rPr>
          <w:rFonts w:ascii="Times New Roman" w:hAnsi="Times New Roman" w:cs="Times New Roman"/>
          <w:color w:val="000000" w:themeColor="text1"/>
          <w:sz w:val="24"/>
          <w:szCs w:val="24"/>
        </w:rPr>
        <w:t>were</w:t>
      </w:r>
      <w:r w:rsidR="00931650" w:rsidRPr="00AB0091">
        <w:rPr>
          <w:rFonts w:ascii="Times New Roman" w:hAnsi="Times New Roman" w:cs="Times New Roman"/>
          <w:color w:val="000000" w:themeColor="text1"/>
          <w:sz w:val="24"/>
          <w:szCs w:val="24"/>
        </w:rPr>
        <w:t>:</w:t>
      </w:r>
      <w:r w:rsidR="00DD722A" w:rsidRPr="00AB0091">
        <w:rPr>
          <w:rFonts w:ascii="Times New Roman" w:hAnsi="Times New Roman" w:cs="Times New Roman"/>
          <w:color w:val="000000" w:themeColor="text1"/>
          <w:sz w:val="24"/>
          <w:szCs w:val="24"/>
        </w:rPr>
        <w:t xml:space="preserve"> </w:t>
      </w:r>
      <w:r w:rsidR="002D7D9C" w:rsidRPr="00AB0091">
        <w:rPr>
          <w:rFonts w:ascii="Times New Roman" w:hAnsi="Times New Roman" w:cs="Times New Roman"/>
          <w:color w:val="000000" w:themeColor="text1"/>
          <w:sz w:val="24"/>
          <w:szCs w:val="24"/>
        </w:rPr>
        <w:t>n</w:t>
      </w:r>
      <w:r w:rsidR="0058384B" w:rsidRPr="00AB0091">
        <w:rPr>
          <w:rFonts w:ascii="Times New Roman" w:hAnsi="Times New Roman" w:cs="Times New Roman"/>
          <w:color w:val="000000" w:themeColor="text1"/>
          <w:sz w:val="24"/>
          <w:szCs w:val="24"/>
        </w:rPr>
        <w:t xml:space="preserve">ew </w:t>
      </w:r>
      <w:r w:rsidR="002D7D9C" w:rsidRPr="00AB0091">
        <w:rPr>
          <w:rFonts w:ascii="Times New Roman" w:hAnsi="Times New Roman" w:cs="Times New Roman"/>
          <w:color w:val="000000" w:themeColor="text1"/>
          <w:sz w:val="24"/>
          <w:szCs w:val="24"/>
        </w:rPr>
        <w:t>c</w:t>
      </w:r>
      <w:r w:rsidR="00422F92" w:rsidRPr="00AB0091">
        <w:rPr>
          <w:rFonts w:ascii="Times New Roman" w:hAnsi="Times New Roman" w:cs="Times New Roman"/>
          <w:color w:val="000000" w:themeColor="text1"/>
          <w:sz w:val="24"/>
          <w:szCs w:val="24"/>
        </w:rPr>
        <w:t>onstruction (F = 3856),</w:t>
      </w:r>
      <w:r w:rsidR="002D7D9C" w:rsidRPr="00AB0091">
        <w:rPr>
          <w:rFonts w:ascii="Times New Roman" w:hAnsi="Times New Roman" w:cs="Times New Roman"/>
          <w:color w:val="000000" w:themeColor="text1"/>
          <w:sz w:val="24"/>
          <w:szCs w:val="24"/>
        </w:rPr>
        <w:t xml:space="preserve"> r</w:t>
      </w:r>
      <w:r w:rsidR="00422F92" w:rsidRPr="00AB0091">
        <w:rPr>
          <w:rFonts w:ascii="Times New Roman" w:hAnsi="Times New Roman" w:cs="Times New Roman"/>
          <w:color w:val="000000" w:themeColor="text1"/>
          <w:sz w:val="24"/>
          <w:szCs w:val="24"/>
        </w:rPr>
        <w:t xml:space="preserve">enovation (F = </w:t>
      </w:r>
      <w:r w:rsidR="00931650" w:rsidRPr="00AB0091">
        <w:rPr>
          <w:rFonts w:ascii="Times New Roman" w:hAnsi="Times New Roman" w:cs="Times New Roman"/>
          <w:color w:val="000000" w:themeColor="text1"/>
          <w:sz w:val="24"/>
          <w:szCs w:val="24"/>
        </w:rPr>
        <w:t>1285</w:t>
      </w:r>
      <w:r w:rsidR="00422F92" w:rsidRPr="00AB0091">
        <w:rPr>
          <w:rFonts w:ascii="Times New Roman" w:hAnsi="Times New Roman" w:cs="Times New Roman"/>
          <w:color w:val="000000" w:themeColor="text1"/>
          <w:sz w:val="24"/>
          <w:szCs w:val="24"/>
        </w:rPr>
        <w:t>)</w:t>
      </w:r>
      <w:r w:rsidR="002D7D9C" w:rsidRPr="00AB0091">
        <w:rPr>
          <w:rFonts w:ascii="Times New Roman" w:hAnsi="Times New Roman" w:cs="Times New Roman"/>
          <w:color w:val="000000" w:themeColor="text1"/>
          <w:sz w:val="24"/>
          <w:szCs w:val="24"/>
        </w:rPr>
        <w:t>, and construction type (876)</w:t>
      </w:r>
      <w:r w:rsidR="00422F92" w:rsidRPr="00AB0091">
        <w:rPr>
          <w:rFonts w:ascii="Times New Roman" w:hAnsi="Times New Roman" w:cs="Times New Roman"/>
          <w:color w:val="000000" w:themeColor="text1"/>
          <w:sz w:val="24"/>
          <w:szCs w:val="24"/>
        </w:rPr>
        <w:t>.</w:t>
      </w:r>
      <w:r w:rsidR="0058384B" w:rsidRPr="00AB0091">
        <w:rPr>
          <w:rFonts w:ascii="Times New Roman" w:hAnsi="Times New Roman" w:cs="Times New Roman"/>
          <w:color w:val="000000" w:themeColor="text1"/>
          <w:sz w:val="24"/>
          <w:szCs w:val="24"/>
        </w:rPr>
        <w:t xml:space="preserve"> </w:t>
      </w:r>
      <w:r w:rsidR="00AC07C8" w:rsidRPr="00AB0091">
        <w:rPr>
          <w:rFonts w:ascii="Times New Roman" w:hAnsi="Times New Roman" w:cs="Times New Roman"/>
          <w:color w:val="000000" w:themeColor="text1"/>
          <w:sz w:val="24"/>
          <w:szCs w:val="24"/>
        </w:rPr>
        <w:t xml:space="preserve">A linear regression model with the three discrete predictors was used to determine if the predictive effect of each predictor remained even after controlling for </w:t>
      </w:r>
      <w:r w:rsidR="0038625B" w:rsidRPr="00AB0091">
        <w:rPr>
          <w:rFonts w:ascii="Times New Roman" w:hAnsi="Times New Roman" w:cs="Times New Roman"/>
          <w:color w:val="000000" w:themeColor="text1"/>
          <w:sz w:val="24"/>
          <w:szCs w:val="24"/>
        </w:rPr>
        <w:t xml:space="preserve">the other two variables. If the predictors are correlated, they could explain the same proportion of variance in rent prices such that </w:t>
      </w:r>
      <w:r w:rsidR="003D3B57" w:rsidRPr="00AB0091">
        <w:rPr>
          <w:rFonts w:ascii="Times New Roman" w:hAnsi="Times New Roman" w:cs="Times New Roman"/>
          <w:color w:val="000000" w:themeColor="text1"/>
          <w:sz w:val="24"/>
          <w:szCs w:val="24"/>
        </w:rPr>
        <w:t>at least one predictor loses significance in a multiple regression mode</w:t>
      </w:r>
      <w:r w:rsidR="003366FC" w:rsidRPr="00AB0091">
        <w:rPr>
          <w:rFonts w:ascii="Times New Roman" w:hAnsi="Times New Roman" w:cs="Times New Roman"/>
          <w:color w:val="000000" w:themeColor="text1"/>
          <w:sz w:val="24"/>
          <w:szCs w:val="24"/>
        </w:rPr>
        <w:t>l</w:t>
      </w:r>
      <w:r w:rsidR="003D3B57" w:rsidRPr="00AB0091">
        <w:rPr>
          <w:rFonts w:ascii="Times New Roman" w:hAnsi="Times New Roman" w:cs="Times New Roman"/>
          <w:color w:val="000000" w:themeColor="text1"/>
          <w:sz w:val="24"/>
          <w:szCs w:val="24"/>
        </w:rPr>
        <w:t>. From the adjusted R-square, new construction, renovation, and construction type jointly explained 2</w:t>
      </w:r>
      <w:r w:rsidR="00451D77" w:rsidRPr="00AB0091">
        <w:rPr>
          <w:rFonts w:ascii="Times New Roman" w:hAnsi="Times New Roman" w:cs="Times New Roman"/>
          <w:color w:val="000000" w:themeColor="text1"/>
          <w:sz w:val="24"/>
          <w:szCs w:val="24"/>
        </w:rPr>
        <w:t>2.9</w:t>
      </w:r>
      <w:r w:rsidR="003D3B57" w:rsidRPr="00AB0091">
        <w:rPr>
          <w:rFonts w:ascii="Times New Roman" w:hAnsi="Times New Roman" w:cs="Times New Roman"/>
          <w:color w:val="000000" w:themeColor="text1"/>
          <w:sz w:val="24"/>
          <w:szCs w:val="24"/>
        </w:rPr>
        <w:t xml:space="preserve">% of the variation in monthly rents. </w:t>
      </w:r>
      <w:r w:rsidR="0074460C" w:rsidRPr="00AB0091">
        <w:rPr>
          <w:rFonts w:ascii="Times New Roman" w:hAnsi="Times New Roman" w:cs="Times New Roman"/>
          <w:color w:val="000000" w:themeColor="text1"/>
          <w:sz w:val="24"/>
          <w:szCs w:val="24"/>
        </w:rPr>
        <w:t>Additionally</w:t>
      </w:r>
      <w:r w:rsidR="00931650" w:rsidRPr="00AB0091">
        <w:rPr>
          <w:rFonts w:ascii="Times New Roman" w:hAnsi="Times New Roman" w:cs="Times New Roman"/>
          <w:color w:val="000000" w:themeColor="text1"/>
          <w:sz w:val="24"/>
          <w:szCs w:val="24"/>
        </w:rPr>
        <w:t>,</w:t>
      </w:r>
      <w:r w:rsidR="00451D77" w:rsidRPr="00AB0091">
        <w:rPr>
          <w:rFonts w:ascii="Times New Roman" w:hAnsi="Times New Roman" w:cs="Times New Roman"/>
          <w:color w:val="000000" w:themeColor="text1"/>
          <w:sz w:val="24"/>
          <w:szCs w:val="24"/>
        </w:rPr>
        <w:t xml:space="preserve"> </w:t>
      </w:r>
      <w:r w:rsidR="0074460C" w:rsidRPr="00AB0091">
        <w:rPr>
          <w:rFonts w:ascii="Times New Roman" w:hAnsi="Times New Roman" w:cs="Times New Roman"/>
          <w:color w:val="000000" w:themeColor="text1"/>
          <w:sz w:val="24"/>
          <w:szCs w:val="24"/>
        </w:rPr>
        <w:t xml:space="preserve">all three variables had a significant effect on price </w:t>
      </w:r>
      <w:r w:rsidR="00B76124" w:rsidRPr="00AB0091">
        <w:rPr>
          <w:rFonts w:ascii="Times New Roman" w:hAnsi="Times New Roman" w:cs="Times New Roman"/>
          <w:color w:val="000000" w:themeColor="text1"/>
          <w:sz w:val="24"/>
          <w:szCs w:val="24"/>
        </w:rPr>
        <w:t xml:space="preserve">except that the </w:t>
      </w:r>
      <w:r w:rsidR="0048410D" w:rsidRPr="00AB0091">
        <w:rPr>
          <w:rFonts w:ascii="Times New Roman" w:hAnsi="Times New Roman" w:cs="Times New Roman"/>
          <w:color w:val="000000" w:themeColor="text1"/>
          <w:sz w:val="24"/>
          <w:szCs w:val="24"/>
        </w:rPr>
        <w:t xml:space="preserve">distribution of price for </w:t>
      </w:r>
      <w:r w:rsidR="00B76124" w:rsidRPr="00AB0091">
        <w:rPr>
          <w:rFonts w:ascii="Times New Roman" w:hAnsi="Times New Roman" w:cs="Times New Roman"/>
          <w:color w:val="000000" w:themeColor="text1"/>
          <w:sz w:val="24"/>
          <w:szCs w:val="24"/>
        </w:rPr>
        <w:t xml:space="preserve">units in </w:t>
      </w:r>
      <w:r w:rsidR="0048410D" w:rsidRPr="00AB0091">
        <w:rPr>
          <w:rFonts w:ascii="Times New Roman" w:hAnsi="Times New Roman" w:cs="Times New Roman"/>
          <w:color w:val="000000" w:themeColor="text1"/>
          <w:sz w:val="24"/>
          <w:szCs w:val="24"/>
        </w:rPr>
        <w:t>brick, panels, stone, and wood</w:t>
      </w:r>
      <w:r w:rsidR="00D14282" w:rsidRPr="00AB0091">
        <w:rPr>
          <w:rFonts w:ascii="Times New Roman" w:hAnsi="Times New Roman" w:cs="Times New Roman"/>
          <w:color w:val="000000" w:themeColor="text1"/>
          <w:sz w:val="24"/>
          <w:szCs w:val="24"/>
        </w:rPr>
        <w:t xml:space="preserve"> did not differ significantly. </w:t>
      </w:r>
    </w:p>
    <w:p w14:paraId="427520C8" w14:textId="05827F4E" w:rsidR="00E07D4C" w:rsidRPr="00AB0091" w:rsidRDefault="00D14282"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From the coefficients table, the </w:t>
      </w:r>
      <w:r w:rsidR="00984E65" w:rsidRPr="00AB0091">
        <w:rPr>
          <w:rFonts w:ascii="Times New Roman" w:hAnsi="Times New Roman" w:cs="Times New Roman"/>
          <w:color w:val="000000" w:themeColor="text1"/>
          <w:sz w:val="24"/>
          <w:szCs w:val="24"/>
        </w:rPr>
        <w:t xml:space="preserve">monthly rent </w:t>
      </w:r>
      <w:r w:rsidR="002B3103" w:rsidRPr="00AB0091">
        <w:rPr>
          <w:rFonts w:ascii="Times New Roman" w:hAnsi="Times New Roman" w:cs="Times New Roman"/>
          <w:color w:val="000000" w:themeColor="text1"/>
          <w:sz w:val="24"/>
          <w:szCs w:val="24"/>
        </w:rPr>
        <w:t xml:space="preserve">for units in new constructions was on average €87.99 higher than the rent for old constructions, when controlling for construction type and renovation. </w:t>
      </w:r>
      <w:r w:rsidR="00404B08" w:rsidRPr="00AB0091">
        <w:rPr>
          <w:rFonts w:ascii="Times New Roman" w:hAnsi="Times New Roman" w:cs="Times New Roman"/>
          <w:color w:val="000000" w:themeColor="text1"/>
          <w:sz w:val="24"/>
          <w:szCs w:val="24"/>
        </w:rPr>
        <w:t xml:space="preserve">Units in </w:t>
      </w:r>
      <w:r w:rsidR="00F26813" w:rsidRPr="00AB0091">
        <w:rPr>
          <w:rFonts w:ascii="Times New Roman" w:hAnsi="Times New Roman" w:cs="Times New Roman"/>
          <w:color w:val="000000" w:themeColor="text1"/>
          <w:sz w:val="24"/>
          <w:szCs w:val="24"/>
        </w:rPr>
        <w:t>m</w:t>
      </w:r>
      <w:r w:rsidR="00404B08" w:rsidRPr="00AB0091">
        <w:rPr>
          <w:rFonts w:ascii="Times New Roman" w:hAnsi="Times New Roman" w:cs="Times New Roman"/>
          <w:color w:val="000000" w:themeColor="text1"/>
          <w:sz w:val="24"/>
          <w:szCs w:val="24"/>
        </w:rPr>
        <w:t>onolith</w:t>
      </w:r>
      <w:r w:rsidR="00DD2EE1" w:rsidRPr="00AB0091">
        <w:rPr>
          <w:rFonts w:ascii="Times New Roman" w:hAnsi="Times New Roman" w:cs="Times New Roman"/>
          <w:color w:val="000000" w:themeColor="text1"/>
          <w:sz w:val="24"/>
          <w:szCs w:val="24"/>
        </w:rPr>
        <w:t xml:space="preserve"> constructions were on average priced €2</w:t>
      </w:r>
      <w:r w:rsidR="00815AE7" w:rsidRPr="00AB0091">
        <w:rPr>
          <w:rFonts w:ascii="Times New Roman" w:hAnsi="Times New Roman" w:cs="Times New Roman"/>
          <w:color w:val="000000" w:themeColor="text1"/>
          <w:sz w:val="24"/>
          <w:szCs w:val="24"/>
        </w:rPr>
        <w:t xml:space="preserve">17 </w:t>
      </w:r>
      <w:r w:rsidR="00DD2EE1" w:rsidRPr="00AB0091">
        <w:rPr>
          <w:rFonts w:ascii="Times New Roman" w:hAnsi="Times New Roman" w:cs="Times New Roman"/>
          <w:color w:val="000000" w:themeColor="text1"/>
          <w:sz w:val="24"/>
          <w:szCs w:val="24"/>
        </w:rPr>
        <w:t>higher than units in brick</w:t>
      </w:r>
      <w:r w:rsidR="00815AE7" w:rsidRPr="00AB0091">
        <w:rPr>
          <w:rFonts w:ascii="Times New Roman" w:hAnsi="Times New Roman" w:cs="Times New Roman"/>
          <w:color w:val="000000" w:themeColor="text1"/>
          <w:sz w:val="24"/>
          <w:szCs w:val="24"/>
        </w:rPr>
        <w:t>/wood/stone/panel</w:t>
      </w:r>
      <w:r w:rsidR="00DD2EE1" w:rsidRPr="00AB0091">
        <w:rPr>
          <w:rFonts w:ascii="Times New Roman" w:hAnsi="Times New Roman" w:cs="Times New Roman"/>
          <w:color w:val="000000" w:themeColor="text1"/>
          <w:sz w:val="24"/>
          <w:szCs w:val="24"/>
        </w:rPr>
        <w:t xml:space="preserve"> buildings while cassette construction types were significantly cheaper, and were priced at roughly </w:t>
      </w:r>
      <w:r w:rsidR="00815AE7" w:rsidRPr="00AB0091">
        <w:rPr>
          <w:rFonts w:ascii="Times New Roman" w:hAnsi="Times New Roman" w:cs="Times New Roman"/>
          <w:color w:val="000000" w:themeColor="text1"/>
          <w:sz w:val="24"/>
          <w:szCs w:val="24"/>
        </w:rPr>
        <w:t xml:space="preserve">€239 lower than brick houses. </w:t>
      </w:r>
      <w:r w:rsidR="00AD1BD0" w:rsidRPr="00AB0091">
        <w:rPr>
          <w:rFonts w:ascii="Times New Roman" w:hAnsi="Times New Roman" w:cs="Times New Roman"/>
          <w:color w:val="000000" w:themeColor="text1"/>
          <w:sz w:val="24"/>
          <w:szCs w:val="24"/>
        </w:rPr>
        <w:t xml:space="preserve">Units in buildings with designer renovations had the highest pricing of the </w:t>
      </w:r>
      <w:r w:rsidR="00572E59" w:rsidRPr="00AB0091">
        <w:rPr>
          <w:rFonts w:ascii="Times New Roman" w:hAnsi="Times New Roman" w:cs="Times New Roman"/>
          <w:color w:val="000000" w:themeColor="text1"/>
          <w:sz w:val="24"/>
          <w:szCs w:val="24"/>
        </w:rPr>
        <w:t>six categories: c</w:t>
      </w:r>
      <w:r w:rsidR="00AD1BD0" w:rsidRPr="00AB0091">
        <w:rPr>
          <w:rFonts w:ascii="Times New Roman" w:hAnsi="Times New Roman" w:cs="Times New Roman"/>
          <w:color w:val="000000" w:themeColor="text1"/>
          <w:sz w:val="24"/>
          <w:szCs w:val="24"/>
        </w:rPr>
        <w:t>ompared to the reference category, cosmetic renovations, designer renovation</w:t>
      </w:r>
      <w:r w:rsidR="00572E59" w:rsidRPr="00AB0091">
        <w:rPr>
          <w:rFonts w:ascii="Times New Roman" w:hAnsi="Times New Roman" w:cs="Times New Roman"/>
          <w:color w:val="000000" w:themeColor="text1"/>
          <w:sz w:val="24"/>
          <w:szCs w:val="24"/>
        </w:rPr>
        <w:t xml:space="preserve"> units were priced at €534 higher. Major and euro renovations were priced at roughly €377 and €332 higher than cosmetic renovations. In contrast</w:t>
      </w:r>
      <w:r w:rsidR="00AB717D" w:rsidRPr="00AB0091">
        <w:rPr>
          <w:rFonts w:ascii="Times New Roman" w:hAnsi="Times New Roman" w:cs="Times New Roman"/>
          <w:color w:val="000000" w:themeColor="text1"/>
          <w:sz w:val="24"/>
          <w:szCs w:val="24"/>
        </w:rPr>
        <w:t xml:space="preserve">, units with old renovations rented at €123 less than cosmetic renovations while units with no or partial renovations (captured in one group labelled Other) rented at €92 less than cosmetic renovations. </w:t>
      </w:r>
    </w:p>
    <w:p w14:paraId="4723D250" w14:textId="006BFF74" w:rsidR="00CF53F6" w:rsidRPr="00AB0091" w:rsidRDefault="00CF53F6" w:rsidP="00AA1DF9">
      <w:pPr>
        <w:widowControl w:val="0"/>
        <w:spacing w:after="0" w:line="240" w:lineRule="auto"/>
        <w:contextualSpacing/>
        <w:jc w:val="both"/>
        <w:rPr>
          <w:rFonts w:ascii="Times New Roman" w:hAnsi="Times New Roman" w:cs="Times New Roman"/>
          <w:b/>
          <w:bCs/>
          <w:i/>
          <w:iCs/>
          <w:color w:val="000000" w:themeColor="text1"/>
          <w:sz w:val="24"/>
          <w:szCs w:val="24"/>
        </w:rPr>
      </w:pPr>
      <w:r w:rsidRPr="00AB0091">
        <w:rPr>
          <w:rFonts w:ascii="Times New Roman" w:hAnsi="Times New Roman" w:cs="Times New Roman"/>
          <w:b/>
          <w:bCs/>
          <w:i/>
          <w:iCs/>
          <w:color w:val="000000" w:themeColor="text1"/>
          <w:sz w:val="24"/>
          <w:szCs w:val="24"/>
        </w:rPr>
        <w:t xml:space="preserve">Correlation </w:t>
      </w:r>
      <w:r w:rsidR="005412BC" w:rsidRPr="00AB0091">
        <w:rPr>
          <w:rFonts w:ascii="Times New Roman" w:hAnsi="Times New Roman" w:cs="Times New Roman"/>
          <w:b/>
          <w:bCs/>
          <w:i/>
          <w:iCs/>
          <w:color w:val="000000" w:themeColor="text1"/>
          <w:sz w:val="24"/>
          <w:szCs w:val="24"/>
        </w:rPr>
        <w:t>A</w:t>
      </w:r>
      <w:r w:rsidRPr="00AB0091">
        <w:rPr>
          <w:rFonts w:ascii="Times New Roman" w:hAnsi="Times New Roman" w:cs="Times New Roman"/>
          <w:b/>
          <w:bCs/>
          <w:i/>
          <w:iCs/>
          <w:color w:val="000000" w:themeColor="text1"/>
          <w:sz w:val="24"/>
          <w:szCs w:val="24"/>
        </w:rPr>
        <w:t>nalysis</w:t>
      </w:r>
    </w:p>
    <w:p w14:paraId="560A4A09" w14:textId="7A040D0E" w:rsidR="008127D9" w:rsidRPr="00AB0091" w:rsidRDefault="0070122F"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The correlation of monthly rents with the</w:t>
      </w:r>
      <w:r w:rsidR="00E93B88" w:rsidRPr="00AB0091">
        <w:rPr>
          <w:rFonts w:ascii="Times New Roman" w:hAnsi="Times New Roman" w:cs="Times New Roman"/>
          <w:color w:val="000000" w:themeColor="text1"/>
          <w:sz w:val="24"/>
          <w:szCs w:val="24"/>
        </w:rPr>
        <w:t xml:space="preserve"> </w:t>
      </w:r>
      <w:r w:rsidR="0030224B" w:rsidRPr="00AB0091">
        <w:rPr>
          <w:rFonts w:ascii="Times New Roman" w:hAnsi="Times New Roman" w:cs="Times New Roman"/>
          <w:color w:val="000000" w:themeColor="text1"/>
          <w:sz w:val="24"/>
          <w:szCs w:val="24"/>
        </w:rPr>
        <w:t>seven</w:t>
      </w:r>
      <w:r w:rsidRPr="00AB0091">
        <w:rPr>
          <w:rFonts w:ascii="Times New Roman" w:hAnsi="Times New Roman" w:cs="Times New Roman"/>
          <w:color w:val="000000" w:themeColor="text1"/>
          <w:sz w:val="24"/>
          <w:szCs w:val="24"/>
        </w:rPr>
        <w:t xml:space="preserve"> </w:t>
      </w:r>
      <w:r w:rsidR="00E93B88" w:rsidRPr="00AB0091">
        <w:rPr>
          <w:rFonts w:ascii="Times New Roman" w:hAnsi="Times New Roman" w:cs="Times New Roman"/>
          <w:color w:val="000000" w:themeColor="text1"/>
          <w:sz w:val="24"/>
          <w:szCs w:val="24"/>
        </w:rPr>
        <w:t>interval/ratio level predictors –</w:t>
      </w:r>
      <w:r w:rsidR="0030224B" w:rsidRPr="00AB0091">
        <w:rPr>
          <w:rFonts w:ascii="Times New Roman" w:hAnsi="Times New Roman" w:cs="Times New Roman"/>
          <w:color w:val="000000" w:themeColor="text1"/>
          <w:sz w:val="24"/>
          <w:szCs w:val="24"/>
        </w:rPr>
        <w:t xml:space="preserve"> tenant age,</w:t>
      </w:r>
      <w:r w:rsidR="00E93B88" w:rsidRPr="00AB0091">
        <w:rPr>
          <w:rFonts w:ascii="Times New Roman" w:hAnsi="Times New Roman" w:cs="Times New Roman"/>
          <w:color w:val="000000" w:themeColor="text1"/>
          <w:sz w:val="24"/>
          <w:szCs w:val="24"/>
        </w:rPr>
        <w:t xml:space="preserve"> number of floors in the building, floor area, number of rooms, number of bathrooms, ceiling height, and floor – was assessed </w:t>
      </w:r>
      <w:r w:rsidR="0030224B" w:rsidRPr="00AB0091">
        <w:rPr>
          <w:rFonts w:ascii="Times New Roman" w:hAnsi="Times New Roman" w:cs="Times New Roman"/>
          <w:color w:val="000000" w:themeColor="text1"/>
          <w:sz w:val="24"/>
          <w:szCs w:val="24"/>
        </w:rPr>
        <w:t>using Pearson’s correlation coefficient.</w:t>
      </w:r>
      <w:r w:rsidR="00FE3E4B" w:rsidRPr="00AB0091">
        <w:rPr>
          <w:rFonts w:ascii="Times New Roman" w:hAnsi="Times New Roman" w:cs="Times New Roman"/>
          <w:color w:val="000000" w:themeColor="text1"/>
          <w:sz w:val="24"/>
          <w:szCs w:val="24"/>
        </w:rPr>
        <w:t xml:space="preserve"> Rent had a positive but small correlation with all variables except age for which the correlation was negligible</w:t>
      </w:r>
      <w:r w:rsidR="005C5649" w:rsidRPr="00AB0091">
        <w:rPr>
          <w:rFonts w:ascii="Times New Roman" w:hAnsi="Times New Roman" w:cs="Times New Roman"/>
          <w:color w:val="000000" w:themeColor="text1"/>
          <w:sz w:val="24"/>
          <w:szCs w:val="24"/>
        </w:rPr>
        <w:t xml:space="preserve">. Rent was most significantly correlated with number of bathrooms (r = 0.33), number of rooms (r = 0.31), ceiling height (r = 0.30), </w:t>
      </w:r>
      <w:r w:rsidR="00C20A0B" w:rsidRPr="00AB0091">
        <w:rPr>
          <w:rFonts w:ascii="Times New Roman" w:hAnsi="Times New Roman" w:cs="Times New Roman"/>
          <w:color w:val="000000" w:themeColor="text1"/>
          <w:sz w:val="24"/>
          <w:szCs w:val="24"/>
        </w:rPr>
        <w:t>and floors in the building (0.26).</w:t>
      </w:r>
      <w:r w:rsidR="00B40208" w:rsidRPr="00AB0091">
        <w:rPr>
          <w:rFonts w:ascii="Times New Roman" w:hAnsi="Times New Roman" w:cs="Times New Roman"/>
          <w:color w:val="000000" w:themeColor="text1"/>
          <w:sz w:val="24"/>
          <w:szCs w:val="24"/>
        </w:rPr>
        <w:t xml:space="preserve"> A multiple regression model with the</w:t>
      </w:r>
      <w:r w:rsidR="00512EC1" w:rsidRPr="00AB0091">
        <w:rPr>
          <w:rFonts w:ascii="Times New Roman" w:hAnsi="Times New Roman" w:cs="Times New Roman"/>
          <w:color w:val="000000" w:themeColor="text1"/>
          <w:sz w:val="24"/>
          <w:szCs w:val="24"/>
        </w:rPr>
        <w:t xml:space="preserve"> six </w:t>
      </w:r>
      <w:r w:rsidR="00B40208" w:rsidRPr="00AB0091">
        <w:rPr>
          <w:rFonts w:ascii="Times New Roman" w:hAnsi="Times New Roman" w:cs="Times New Roman"/>
          <w:color w:val="000000" w:themeColor="text1"/>
          <w:sz w:val="24"/>
          <w:szCs w:val="24"/>
        </w:rPr>
        <w:t xml:space="preserve">significant numeric predictors </w:t>
      </w:r>
      <w:r w:rsidR="006E5CF2" w:rsidRPr="00AB0091">
        <w:rPr>
          <w:rFonts w:ascii="Times New Roman" w:hAnsi="Times New Roman" w:cs="Times New Roman"/>
          <w:color w:val="000000" w:themeColor="text1"/>
          <w:sz w:val="24"/>
          <w:szCs w:val="24"/>
        </w:rPr>
        <w:t xml:space="preserve">explained 23.5% of the variation in monthly rents. All variables were individually significant indicating unique contribution to the prediction of price. </w:t>
      </w:r>
      <w:r w:rsidR="00737C0E" w:rsidRPr="00AB0091">
        <w:rPr>
          <w:rFonts w:ascii="Times New Roman" w:hAnsi="Times New Roman" w:cs="Times New Roman"/>
          <w:color w:val="000000" w:themeColor="text1"/>
          <w:sz w:val="24"/>
          <w:szCs w:val="24"/>
        </w:rPr>
        <w:t xml:space="preserve">From the t-statistic, ceiling height was the strongest predictor of price after controlling for the other numeric predictors with a unit increase in ceiling height associated with </w:t>
      </w:r>
      <w:r w:rsidR="00CF3878" w:rsidRPr="00AB0091">
        <w:rPr>
          <w:rFonts w:ascii="Times New Roman" w:hAnsi="Times New Roman" w:cs="Times New Roman"/>
          <w:color w:val="000000" w:themeColor="text1"/>
          <w:sz w:val="24"/>
          <w:szCs w:val="24"/>
        </w:rPr>
        <w:t xml:space="preserve">a €609 increase in price. </w:t>
      </w:r>
      <w:r w:rsidR="008127D9" w:rsidRPr="00AB0091">
        <w:rPr>
          <w:rFonts w:ascii="Times New Roman" w:hAnsi="Times New Roman" w:cs="Times New Roman"/>
          <w:color w:val="000000" w:themeColor="text1"/>
          <w:sz w:val="24"/>
          <w:szCs w:val="24"/>
        </w:rPr>
        <w:t xml:space="preserve">Number of bathrooms and number of rooms were the next best predictors with an additional bathroom expected to increase rent by €231 while an additional room was associated with a €112 increase in rent. Units in taller buildings were priced higher with a unit </w:t>
      </w:r>
      <w:r w:rsidR="008127D9" w:rsidRPr="00AB0091">
        <w:rPr>
          <w:rFonts w:ascii="Times New Roman" w:hAnsi="Times New Roman" w:cs="Times New Roman"/>
          <w:color w:val="000000" w:themeColor="text1"/>
          <w:sz w:val="24"/>
          <w:szCs w:val="24"/>
        </w:rPr>
        <w:lastRenderedPageBreak/>
        <w:t xml:space="preserve">increase in the number of floors in the building associated with a €17 increase in price while units in higher floors were priced higher with movement up a floor expected to increase rents by €6. While significant, floor area was the weakest predictor of rent with rent expected to increase by €0.08 for a unit increase in floor area. </w:t>
      </w:r>
    </w:p>
    <w:p w14:paraId="3F1B819B" w14:textId="63C71CE6" w:rsidR="0070122F" w:rsidRPr="00AB0091" w:rsidRDefault="0070122F" w:rsidP="00AA1DF9">
      <w:pPr>
        <w:widowControl w:val="0"/>
        <w:spacing w:after="0" w:line="240" w:lineRule="auto"/>
        <w:contextualSpacing/>
        <w:jc w:val="both"/>
        <w:rPr>
          <w:rFonts w:ascii="Times New Roman" w:hAnsi="Times New Roman" w:cs="Times New Roman"/>
          <w:color w:val="000000" w:themeColor="text1"/>
          <w:sz w:val="24"/>
          <w:szCs w:val="24"/>
        </w:rPr>
      </w:pPr>
    </w:p>
    <w:p w14:paraId="02E041FE" w14:textId="57498E5B" w:rsidR="005C5529" w:rsidRPr="00AB0091" w:rsidRDefault="002016F6" w:rsidP="00AA1DF9">
      <w:pPr>
        <w:widowControl w:val="0"/>
        <w:spacing w:after="0" w:line="240" w:lineRule="auto"/>
        <w:contextualSpacing/>
        <w:rPr>
          <w:rFonts w:ascii="Times New Roman" w:hAnsi="Times New Roman" w:cs="Times New Roman"/>
          <w:color w:val="000000" w:themeColor="text1"/>
          <w:sz w:val="24"/>
          <w:szCs w:val="24"/>
        </w:rPr>
      </w:pPr>
      <w:r w:rsidRPr="00AB0091">
        <w:rPr>
          <w:rFonts w:ascii="Times New Roman" w:hAnsi="Times New Roman" w:cs="Times New Roman"/>
          <w:noProof/>
          <w:color w:val="000000" w:themeColor="text1"/>
          <w:sz w:val="24"/>
          <w:szCs w:val="24"/>
        </w:rPr>
        <w:drawing>
          <wp:inline distT="0" distB="0" distL="0" distR="0" wp14:anchorId="3BE726C1" wp14:editId="256217E2">
            <wp:extent cx="6221031" cy="1800225"/>
            <wp:effectExtent l="19050" t="19050" r="279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7645" t="36946" r="1618" b="16354"/>
                    <a:stretch/>
                  </pic:blipFill>
                  <pic:spPr bwMode="auto">
                    <a:xfrm>
                      <a:off x="0" y="0"/>
                      <a:ext cx="6223753" cy="180101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73A8D2EF" w14:textId="0FE54664" w:rsidR="005C5529" w:rsidRPr="00AB0091" w:rsidRDefault="00F46318"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Fig 3</w:t>
      </w:r>
      <w:r w:rsidRPr="00AB0091">
        <w:rPr>
          <w:rFonts w:ascii="Times New Roman" w:hAnsi="Times New Roman" w:cs="Times New Roman"/>
          <w:color w:val="000000" w:themeColor="text1"/>
          <w:sz w:val="24"/>
          <w:szCs w:val="24"/>
        </w:rPr>
        <w:t xml:space="preserve"> Correlation of Rent and Numeric Predictors</w:t>
      </w:r>
    </w:p>
    <w:p w14:paraId="486B14AC" w14:textId="72E672E4" w:rsidR="00F324A9" w:rsidRPr="00AB0091" w:rsidRDefault="00F46318" w:rsidP="00AA1DF9">
      <w:pPr>
        <w:pStyle w:val="Heading2"/>
        <w:spacing w:before="0" w:line="240" w:lineRule="auto"/>
        <w:rPr>
          <w:rFonts w:ascii="Times New Roman" w:hAnsi="Times New Roman" w:cs="Times New Roman"/>
          <w:b/>
          <w:bCs/>
          <w:color w:val="000000" w:themeColor="text1"/>
          <w:sz w:val="24"/>
          <w:szCs w:val="24"/>
        </w:rPr>
      </w:pPr>
      <w:bookmarkStart w:id="0" w:name="_heading=h.sup1n7dcc770" w:colFirst="0" w:colLast="0"/>
      <w:bookmarkEnd w:id="0"/>
      <w:r w:rsidRPr="00AB0091">
        <w:rPr>
          <w:rFonts w:ascii="Times New Roman" w:hAnsi="Times New Roman" w:cs="Times New Roman"/>
          <w:b/>
          <w:bCs/>
          <w:color w:val="000000" w:themeColor="text1"/>
          <w:sz w:val="24"/>
          <w:szCs w:val="24"/>
        </w:rPr>
        <w:t>Effect of Price on Rent Changes</w:t>
      </w:r>
    </w:p>
    <w:p w14:paraId="2655362D" w14:textId="77777777" w:rsidR="000156E4" w:rsidRPr="00AB0091" w:rsidRDefault="0087255B" w:rsidP="00AA1DF9">
      <w:pPr>
        <w:widowControl w:val="0"/>
        <w:pBdr>
          <w:top w:val="nil"/>
          <w:left w:val="nil"/>
          <w:bottom w:val="nil"/>
          <w:right w:val="nil"/>
          <w:between w:val="nil"/>
        </w:pBdr>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Ordinarily, location is a primary determinant of real estate value with higher rents in choice locations. For the present dataset, apartment addresses varied widely with </w:t>
      </w:r>
      <w:r w:rsidR="00775043" w:rsidRPr="00AB0091">
        <w:rPr>
          <w:rFonts w:ascii="Times New Roman" w:hAnsi="Times New Roman" w:cs="Times New Roman"/>
          <w:color w:val="000000" w:themeColor="text1"/>
          <w:sz w:val="24"/>
          <w:szCs w:val="24"/>
        </w:rPr>
        <w:t xml:space="preserve">4,598 unique addresses. The number of unique categories was collapsed to six in the exploratory analysis with </w:t>
      </w:r>
      <w:r w:rsidR="003B4FF3" w:rsidRPr="00AB0091">
        <w:rPr>
          <w:rFonts w:ascii="Times New Roman" w:hAnsi="Times New Roman" w:cs="Times New Roman"/>
          <w:color w:val="000000" w:themeColor="text1"/>
          <w:sz w:val="24"/>
          <w:szCs w:val="24"/>
        </w:rPr>
        <w:t>most of the units included in the “Other” category</w:t>
      </w:r>
      <w:r w:rsidR="008047E7" w:rsidRPr="00AB0091">
        <w:rPr>
          <w:rFonts w:ascii="Times New Roman" w:hAnsi="Times New Roman" w:cs="Times New Roman"/>
          <w:color w:val="000000" w:themeColor="text1"/>
          <w:sz w:val="24"/>
          <w:szCs w:val="24"/>
        </w:rPr>
        <w:t xml:space="preserve"> while the five addresses with the highest frequencies were: K</w:t>
      </w:r>
      <w:r w:rsidR="003B4FF3" w:rsidRPr="00AB0091">
        <w:rPr>
          <w:rFonts w:ascii="Times New Roman" w:hAnsi="Times New Roman" w:cs="Times New Roman"/>
          <w:color w:val="000000" w:themeColor="text1"/>
          <w:sz w:val="24"/>
          <w:szCs w:val="24"/>
        </w:rPr>
        <w:t xml:space="preserve">omitas Avenue, Yerevan (N = 1331), Yerevan </w:t>
      </w:r>
      <w:proofErr w:type="spellStart"/>
      <w:r w:rsidR="003B4FF3" w:rsidRPr="00AB0091">
        <w:rPr>
          <w:rFonts w:ascii="Times New Roman" w:hAnsi="Times New Roman" w:cs="Times New Roman"/>
          <w:color w:val="000000" w:themeColor="text1"/>
          <w:sz w:val="24"/>
          <w:szCs w:val="24"/>
        </w:rPr>
        <w:t>Kentron</w:t>
      </w:r>
      <w:proofErr w:type="spellEnd"/>
      <w:r w:rsidR="003B4FF3" w:rsidRPr="00AB0091">
        <w:rPr>
          <w:rFonts w:ascii="Times New Roman" w:hAnsi="Times New Roman" w:cs="Times New Roman"/>
          <w:color w:val="000000" w:themeColor="text1"/>
          <w:sz w:val="24"/>
          <w:szCs w:val="24"/>
        </w:rPr>
        <w:t xml:space="preserve"> (N = 1120), </w:t>
      </w:r>
      <w:proofErr w:type="spellStart"/>
      <w:r w:rsidR="003B4FF3" w:rsidRPr="00AB0091">
        <w:rPr>
          <w:rFonts w:ascii="Times New Roman" w:hAnsi="Times New Roman" w:cs="Times New Roman"/>
          <w:color w:val="000000" w:themeColor="text1"/>
          <w:sz w:val="24"/>
          <w:szCs w:val="24"/>
        </w:rPr>
        <w:t>Amiryan</w:t>
      </w:r>
      <w:proofErr w:type="spellEnd"/>
      <w:r w:rsidR="003B4FF3" w:rsidRPr="00AB0091">
        <w:rPr>
          <w:rFonts w:ascii="Times New Roman" w:hAnsi="Times New Roman" w:cs="Times New Roman"/>
          <w:color w:val="000000" w:themeColor="text1"/>
          <w:sz w:val="24"/>
          <w:szCs w:val="24"/>
        </w:rPr>
        <w:t xml:space="preserve"> Street, Yerevan (664), Mesrop </w:t>
      </w:r>
      <w:proofErr w:type="spellStart"/>
      <w:r w:rsidR="003B4FF3" w:rsidRPr="00AB0091">
        <w:rPr>
          <w:rFonts w:ascii="Times New Roman" w:hAnsi="Times New Roman" w:cs="Times New Roman"/>
          <w:color w:val="000000" w:themeColor="text1"/>
          <w:sz w:val="24"/>
          <w:szCs w:val="24"/>
        </w:rPr>
        <w:t>Mahtos</w:t>
      </w:r>
      <w:proofErr w:type="spellEnd"/>
      <w:r w:rsidR="003B4FF3" w:rsidRPr="00AB0091">
        <w:rPr>
          <w:rFonts w:ascii="Times New Roman" w:hAnsi="Times New Roman" w:cs="Times New Roman"/>
          <w:color w:val="000000" w:themeColor="text1"/>
          <w:sz w:val="24"/>
          <w:szCs w:val="24"/>
        </w:rPr>
        <w:t xml:space="preserve"> Avenue, Yerevan (N = 603), and Tumanyan Street, Yerevan (N = 526). From the ANOVA results address was a significant predictor of price </w:t>
      </w:r>
      <w:r w:rsidR="008047E7" w:rsidRPr="00AB0091">
        <w:rPr>
          <w:rFonts w:ascii="Times New Roman" w:hAnsi="Times New Roman" w:cs="Times New Roman"/>
          <w:color w:val="000000" w:themeColor="text1"/>
          <w:sz w:val="24"/>
          <w:szCs w:val="24"/>
        </w:rPr>
        <w:t xml:space="preserve">with significant difference in price </w:t>
      </w:r>
      <w:r w:rsidR="00CA402B" w:rsidRPr="00AB0091">
        <w:rPr>
          <w:rFonts w:ascii="Times New Roman" w:hAnsi="Times New Roman" w:cs="Times New Roman"/>
          <w:color w:val="000000" w:themeColor="text1"/>
          <w:sz w:val="24"/>
          <w:szCs w:val="24"/>
        </w:rPr>
        <w:t>across the six address categories. To examine the rate of change in rent by address, the average Nov 2022, Dec 2022, and Jan 2023 rent was calculated by address. The November and December datasets were then joined with the Dec rent hike calculated and the same was done with the December and January datasets.</w:t>
      </w:r>
      <w:r w:rsidR="003431DA" w:rsidRPr="00AB0091">
        <w:rPr>
          <w:rFonts w:ascii="Times New Roman" w:hAnsi="Times New Roman" w:cs="Times New Roman"/>
          <w:color w:val="000000" w:themeColor="text1"/>
          <w:sz w:val="24"/>
          <w:szCs w:val="24"/>
        </w:rPr>
        <w:t xml:space="preserve"> Only 696 addresses were included in both the December and November datasets.</w:t>
      </w:r>
      <w:r w:rsidR="00CA402B" w:rsidRPr="00AB0091">
        <w:rPr>
          <w:rFonts w:ascii="Times New Roman" w:hAnsi="Times New Roman" w:cs="Times New Roman"/>
          <w:color w:val="000000" w:themeColor="text1"/>
          <w:sz w:val="24"/>
          <w:szCs w:val="24"/>
        </w:rPr>
        <w:t xml:space="preserve"> </w:t>
      </w:r>
      <w:r w:rsidR="003431DA" w:rsidRPr="00AB0091">
        <w:rPr>
          <w:rFonts w:ascii="Times New Roman" w:hAnsi="Times New Roman" w:cs="Times New Roman"/>
          <w:color w:val="000000" w:themeColor="text1"/>
          <w:sz w:val="24"/>
          <w:szCs w:val="24"/>
        </w:rPr>
        <w:t xml:space="preserve">Rent changes exceeding 81% and less than -91% were outliers and were </w:t>
      </w:r>
      <w:r w:rsidR="00690E42" w:rsidRPr="00AB0091">
        <w:rPr>
          <w:rFonts w:ascii="Times New Roman" w:hAnsi="Times New Roman" w:cs="Times New Roman"/>
          <w:color w:val="000000" w:themeColor="text1"/>
          <w:sz w:val="24"/>
          <w:szCs w:val="24"/>
        </w:rPr>
        <w:t>excluded from the analysis of rent changes by address.</w:t>
      </w:r>
      <w:r w:rsidR="00BC0FB2" w:rsidRPr="00AB0091">
        <w:rPr>
          <w:rFonts w:ascii="Times New Roman" w:hAnsi="Times New Roman" w:cs="Times New Roman"/>
          <w:color w:val="000000" w:themeColor="text1"/>
          <w:sz w:val="24"/>
          <w:szCs w:val="24"/>
        </w:rPr>
        <w:t xml:space="preserve"> </w:t>
      </w:r>
    </w:p>
    <w:p w14:paraId="21D8CB88" w14:textId="40E04273" w:rsidR="000156E4" w:rsidRPr="00AB0091" w:rsidRDefault="000156E4" w:rsidP="00AA1DF9">
      <w:pPr>
        <w:widowControl w:val="0"/>
        <w:pBdr>
          <w:top w:val="nil"/>
          <w:left w:val="nil"/>
          <w:bottom w:val="nil"/>
          <w:right w:val="nil"/>
          <w:between w:val="nil"/>
        </w:pBdr>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noProof/>
          <w:color w:val="000000" w:themeColor="text1"/>
          <w:sz w:val="24"/>
          <w:szCs w:val="24"/>
        </w:rPr>
        <w:drawing>
          <wp:anchor distT="0" distB="0" distL="114300" distR="114300" simplePos="0" relativeHeight="251658240" behindDoc="0" locked="0" layoutInCell="1" allowOverlap="1" wp14:anchorId="27D9B36D" wp14:editId="616C7A6E">
            <wp:simplePos x="0" y="0"/>
            <wp:positionH relativeFrom="margin">
              <wp:align>left</wp:align>
            </wp:positionH>
            <wp:positionV relativeFrom="paragraph">
              <wp:posOffset>3810</wp:posOffset>
            </wp:positionV>
            <wp:extent cx="2647950" cy="164211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7977" t="32513" r="39508" b="9557"/>
                    <a:stretch/>
                  </pic:blipFill>
                  <pic:spPr bwMode="auto">
                    <a:xfrm>
                      <a:off x="0" y="0"/>
                      <a:ext cx="2659188" cy="16496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F6322" w:rsidRPr="00AB0091">
        <w:rPr>
          <w:rFonts w:ascii="Times New Roman" w:hAnsi="Times New Roman" w:cs="Times New Roman"/>
          <w:noProof/>
          <w:color w:val="000000" w:themeColor="text1"/>
          <w:sz w:val="24"/>
          <w:szCs w:val="24"/>
        </w:rPr>
        <w:t xml:space="preserve"> </w:t>
      </w:r>
      <w:r w:rsidR="008F6322" w:rsidRPr="00AB0091">
        <w:rPr>
          <w:rFonts w:ascii="Times New Roman" w:hAnsi="Times New Roman" w:cs="Times New Roman"/>
          <w:noProof/>
          <w:color w:val="000000" w:themeColor="text1"/>
          <w:sz w:val="24"/>
          <w:szCs w:val="24"/>
        </w:rPr>
        <w:drawing>
          <wp:inline distT="0" distB="0" distL="0" distR="0" wp14:anchorId="223D08F6" wp14:editId="50964319">
            <wp:extent cx="2476500" cy="164818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8808" t="31035" r="42500" b="11329"/>
                    <a:stretch/>
                  </pic:blipFill>
                  <pic:spPr bwMode="auto">
                    <a:xfrm>
                      <a:off x="0" y="0"/>
                      <a:ext cx="2481662" cy="1651619"/>
                    </a:xfrm>
                    <a:prstGeom prst="rect">
                      <a:avLst/>
                    </a:prstGeom>
                    <a:ln>
                      <a:noFill/>
                    </a:ln>
                    <a:extLst>
                      <a:ext uri="{53640926-AAD7-44D8-BBD7-CCE9431645EC}">
                        <a14:shadowObscured xmlns:a14="http://schemas.microsoft.com/office/drawing/2010/main"/>
                      </a:ext>
                    </a:extLst>
                  </pic:spPr>
                </pic:pic>
              </a:graphicData>
            </a:graphic>
          </wp:inline>
        </w:drawing>
      </w:r>
    </w:p>
    <w:p w14:paraId="485C70E0" w14:textId="21392C13" w:rsidR="008F6322" w:rsidRPr="00AB0091" w:rsidRDefault="008F6322" w:rsidP="00AA1DF9">
      <w:pPr>
        <w:widowControl w:val="0"/>
        <w:pBdr>
          <w:top w:val="nil"/>
          <w:left w:val="nil"/>
          <w:bottom w:val="nil"/>
          <w:right w:val="nil"/>
          <w:between w:val="nil"/>
        </w:pBdr>
        <w:spacing w:after="0" w:line="240" w:lineRule="auto"/>
        <w:ind w:firstLine="720"/>
        <w:contextualSpacing/>
        <w:jc w:val="both"/>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Fig</w:t>
      </w:r>
      <w:r w:rsidR="00E850C2" w:rsidRPr="00AB0091">
        <w:rPr>
          <w:rFonts w:ascii="Times New Roman" w:hAnsi="Times New Roman" w:cs="Times New Roman"/>
          <w:b/>
          <w:bCs/>
          <w:color w:val="000000" w:themeColor="text1"/>
          <w:sz w:val="24"/>
          <w:szCs w:val="24"/>
        </w:rPr>
        <w:t xml:space="preserve"> </w:t>
      </w:r>
      <w:r w:rsidRPr="00AB0091">
        <w:rPr>
          <w:rFonts w:ascii="Times New Roman" w:hAnsi="Times New Roman" w:cs="Times New Roman"/>
          <w:b/>
          <w:bCs/>
          <w:color w:val="000000" w:themeColor="text1"/>
          <w:sz w:val="24"/>
          <w:szCs w:val="24"/>
        </w:rPr>
        <w:t>4</w:t>
      </w:r>
      <w:r w:rsidRPr="00AB0091">
        <w:rPr>
          <w:rFonts w:ascii="Times New Roman" w:hAnsi="Times New Roman" w:cs="Times New Roman"/>
          <w:color w:val="000000" w:themeColor="text1"/>
          <w:sz w:val="24"/>
          <w:szCs w:val="24"/>
        </w:rPr>
        <w:t xml:space="preserve"> Rent Change, Dec 2022</w:t>
      </w:r>
      <w:r w:rsidR="00E850C2" w:rsidRPr="00AB0091">
        <w:rPr>
          <w:rFonts w:ascii="Times New Roman" w:hAnsi="Times New Roman" w:cs="Times New Roman"/>
          <w:color w:val="000000" w:themeColor="text1"/>
          <w:sz w:val="24"/>
          <w:szCs w:val="24"/>
        </w:rPr>
        <w:tab/>
      </w:r>
      <w:r w:rsidR="00E850C2" w:rsidRPr="00AB0091">
        <w:rPr>
          <w:rFonts w:ascii="Times New Roman" w:hAnsi="Times New Roman" w:cs="Times New Roman"/>
          <w:color w:val="000000" w:themeColor="text1"/>
          <w:sz w:val="24"/>
          <w:szCs w:val="24"/>
        </w:rPr>
        <w:tab/>
      </w:r>
      <w:r w:rsidR="00E850C2" w:rsidRPr="00AB0091">
        <w:rPr>
          <w:rFonts w:ascii="Times New Roman" w:hAnsi="Times New Roman" w:cs="Times New Roman"/>
          <w:color w:val="000000" w:themeColor="text1"/>
          <w:sz w:val="24"/>
          <w:szCs w:val="24"/>
        </w:rPr>
        <w:tab/>
      </w:r>
      <w:r w:rsidR="00E850C2" w:rsidRPr="00AB0091">
        <w:rPr>
          <w:rFonts w:ascii="Times New Roman" w:hAnsi="Times New Roman" w:cs="Times New Roman"/>
          <w:b/>
          <w:bCs/>
          <w:color w:val="000000" w:themeColor="text1"/>
          <w:sz w:val="24"/>
          <w:szCs w:val="24"/>
        </w:rPr>
        <w:t>Fig 5</w:t>
      </w:r>
      <w:r w:rsidR="00E850C2" w:rsidRPr="00AB0091">
        <w:rPr>
          <w:rFonts w:ascii="Times New Roman" w:hAnsi="Times New Roman" w:cs="Times New Roman"/>
          <w:color w:val="000000" w:themeColor="text1"/>
          <w:sz w:val="24"/>
          <w:szCs w:val="24"/>
        </w:rPr>
        <w:t xml:space="preserve"> Rent Change, Jan 2023</w:t>
      </w:r>
    </w:p>
    <w:p w14:paraId="0B85BEDE" w14:textId="73938981" w:rsidR="008F6322" w:rsidRPr="00AB0091" w:rsidRDefault="008F6322" w:rsidP="00AA1DF9">
      <w:pPr>
        <w:widowControl w:val="0"/>
        <w:pBdr>
          <w:top w:val="nil"/>
          <w:left w:val="nil"/>
          <w:bottom w:val="nil"/>
          <w:right w:val="nil"/>
          <w:between w:val="nil"/>
        </w:pBdr>
        <w:spacing w:after="0" w:line="240" w:lineRule="auto"/>
        <w:contextualSpacing/>
        <w:jc w:val="both"/>
        <w:rPr>
          <w:rFonts w:ascii="Times New Roman" w:hAnsi="Times New Roman" w:cs="Times New Roman"/>
          <w:color w:val="000000" w:themeColor="text1"/>
          <w:sz w:val="24"/>
          <w:szCs w:val="24"/>
        </w:rPr>
      </w:pPr>
    </w:p>
    <w:p w14:paraId="3317F650" w14:textId="1684A250" w:rsidR="000A5361" w:rsidRPr="00AB0091" w:rsidRDefault="00BC0FB2" w:rsidP="00AA1DF9">
      <w:pPr>
        <w:widowControl w:val="0"/>
        <w:pBdr>
          <w:top w:val="nil"/>
          <w:left w:val="nil"/>
          <w:bottom w:val="nil"/>
          <w:right w:val="nil"/>
          <w:between w:val="nil"/>
        </w:pBdr>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The minimum, first quartile, and median rent changes in Dec were -91.8%, -27.9%, and -9.2%: for 25% of the examined addresses, the average rent decreased by between 28% and 92% while for another 25%, rents decreased by between 9.2% and 27.9%</w:t>
      </w:r>
      <w:r w:rsidR="000156E4" w:rsidRPr="00AB0091">
        <w:rPr>
          <w:rFonts w:ascii="Times New Roman" w:hAnsi="Times New Roman" w:cs="Times New Roman"/>
          <w:color w:val="000000" w:themeColor="text1"/>
          <w:sz w:val="24"/>
          <w:szCs w:val="24"/>
        </w:rPr>
        <w:t xml:space="preserve"> (Figure 4)</w:t>
      </w:r>
      <w:r w:rsidRPr="00AB0091">
        <w:rPr>
          <w:rFonts w:ascii="Times New Roman" w:hAnsi="Times New Roman" w:cs="Times New Roman"/>
          <w:color w:val="000000" w:themeColor="text1"/>
          <w:sz w:val="24"/>
          <w:szCs w:val="24"/>
        </w:rPr>
        <w:t xml:space="preserve">. </w:t>
      </w:r>
      <w:r w:rsidR="00BD2C54" w:rsidRPr="00AB0091">
        <w:rPr>
          <w:rFonts w:ascii="Times New Roman" w:hAnsi="Times New Roman" w:cs="Times New Roman"/>
          <w:color w:val="000000" w:themeColor="text1"/>
          <w:sz w:val="24"/>
          <w:szCs w:val="24"/>
        </w:rPr>
        <w:t>The 75th percentile was 9.9% with the rent change varying between -9% and 10% for 25% of addresses. For the 25% of addresses with the highest increase in rents, the rent hike was between 10% and 79%.</w:t>
      </w:r>
      <w:r w:rsidR="00E850C2" w:rsidRPr="00AB0091">
        <w:rPr>
          <w:rFonts w:ascii="Times New Roman" w:hAnsi="Times New Roman" w:cs="Times New Roman"/>
          <w:color w:val="000000" w:themeColor="text1"/>
          <w:sz w:val="24"/>
          <w:szCs w:val="24"/>
        </w:rPr>
        <w:t xml:space="preserve"> </w:t>
      </w:r>
      <w:r w:rsidR="007A6E02" w:rsidRPr="00AB0091">
        <w:rPr>
          <w:rFonts w:ascii="Times New Roman" w:hAnsi="Times New Roman" w:cs="Times New Roman"/>
          <w:color w:val="000000" w:themeColor="text1"/>
          <w:sz w:val="24"/>
          <w:szCs w:val="24"/>
        </w:rPr>
        <w:t>The median price change by address in January 2023 was -3.2%</w:t>
      </w:r>
      <w:r w:rsidR="00493B2B" w:rsidRPr="00AB0091">
        <w:rPr>
          <w:rFonts w:ascii="Times New Roman" w:hAnsi="Times New Roman" w:cs="Times New Roman"/>
          <w:color w:val="000000" w:themeColor="text1"/>
          <w:sz w:val="24"/>
          <w:szCs w:val="24"/>
        </w:rPr>
        <w:t xml:space="preserve"> (Figure 5)</w:t>
      </w:r>
      <w:r w:rsidR="00A97C79" w:rsidRPr="00AB0091">
        <w:rPr>
          <w:rFonts w:ascii="Times New Roman" w:hAnsi="Times New Roman" w:cs="Times New Roman"/>
          <w:color w:val="000000" w:themeColor="text1"/>
          <w:sz w:val="24"/>
          <w:szCs w:val="24"/>
        </w:rPr>
        <w:t xml:space="preserve">. While the negative median indicates more rent decreases than hikes, rents decreased for fewer addresses in January 2023 when compared to December 2022. From the wide </w:t>
      </w:r>
      <w:r w:rsidR="002523EC" w:rsidRPr="00AB0091">
        <w:rPr>
          <w:rFonts w:ascii="Times New Roman" w:hAnsi="Times New Roman" w:cs="Times New Roman"/>
          <w:color w:val="000000" w:themeColor="text1"/>
          <w:sz w:val="24"/>
          <w:szCs w:val="24"/>
        </w:rPr>
        <w:t xml:space="preserve">disparity in rent change by address, it </w:t>
      </w:r>
      <w:r w:rsidR="002523EC" w:rsidRPr="00AB0091">
        <w:rPr>
          <w:rFonts w:ascii="Times New Roman" w:hAnsi="Times New Roman" w:cs="Times New Roman"/>
          <w:color w:val="000000" w:themeColor="text1"/>
          <w:sz w:val="24"/>
          <w:szCs w:val="24"/>
        </w:rPr>
        <w:lastRenderedPageBreak/>
        <w:t>is evident that the changes in the real estate market are location dependent as rents could be falling drastically in some addresses but rising by a significant margin in a different location.</w:t>
      </w:r>
    </w:p>
    <w:p w14:paraId="66A4DB65" w14:textId="3445D903" w:rsidR="00844F9B" w:rsidRPr="00AB0091" w:rsidRDefault="001D18FC" w:rsidP="00AA1DF9">
      <w:pPr>
        <w:pStyle w:val="Heading1"/>
        <w:spacing w:before="240" w:line="240" w:lineRule="auto"/>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Storing Data and Possible Solutions</w:t>
      </w:r>
    </w:p>
    <w:p w14:paraId="5D819365" w14:textId="15E3462E" w:rsidR="00844F9B" w:rsidRPr="00AB0091" w:rsidRDefault="00844F9B" w:rsidP="00AA1DF9">
      <w:pPr>
        <w:pStyle w:val="Heading2"/>
        <w:spacing w:before="0" w:line="240" w:lineRule="auto"/>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Relational Database Design</w:t>
      </w:r>
    </w:p>
    <w:p w14:paraId="4F008480" w14:textId="0875D9A3"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The attributes were first grouped to create a logical relational schema consistent with normalization principles. The data variables correspond to three separate entities – building, rental unit, and tenant. The distinction of building and rental unit attributes is consistent with the 3NF objective of minimizing data redundancy: attributes that apply to all the units in a building are stored as a single row in the </w:t>
      </w:r>
      <w:proofErr w:type="gramStart"/>
      <w:r w:rsidRPr="00AB0091">
        <w:rPr>
          <w:rFonts w:ascii="Times New Roman" w:hAnsi="Times New Roman" w:cs="Times New Roman"/>
          <w:color w:val="000000" w:themeColor="text1"/>
          <w:sz w:val="24"/>
          <w:szCs w:val="24"/>
        </w:rPr>
        <w:t>Building</w:t>
      </w:r>
      <w:proofErr w:type="gramEnd"/>
      <w:r w:rsidRPr="00AB0091">
        <w:rPr>
          <w:rFonts w:ascii="Times New Roman" w:hAnsi="Times New Roman" w:cs="Times New Roman"/>
          <w:color w:val="000000" w:themeColor="text1"/>
          <w:sz w:val="24"/>
          <w:szCs w:val="24"/>
        </w:rPr>
        <w:t xml:space="preserve"> table</w:t>
      </w:r>
      <w:r w:rsidR="00AA785C" w:rsidRPr="00AB0091">
        <w:rPr>
          <w:rFonts w:ascii="Times New Roman" w:hAnsi="Times New Roman" w:cs="Times New Roman"/>
          <w:color w:val="000000" w:themeColor="text1"/>
          <w:sz w:val="24"/>
          <w:szCs w:val="24"/>
        </w:rPr>
        <w:t xml:space="preserve"> resulting in an efficient</w:t>
      </w:r>
      <w:r w:rsidRPr="00AB0091">
        <w:rPr>
          <w:rFonts w:ascii="Times New Roman" w:hAnsi="Times New Roman" w:cs="Times New Roman"/>
          <w:color w:val="000000" w:themeColor="text1"/>
          <w:sz w:val="24"/>
          <w:szCs w:val="24"/>
        </w:rPr>
        <w:t xml:space="preserve"> update process</w:t>
      </w:r>
      <w:r w:rsidR="00AA785C" w:rsidRPr="00AB0091">
        <w:rPr>
          <w:rFonts w:ascii="Times New Roman" w:hAnsi="Times New Roman" w:cs="Times New Roman"/>
          <w:color w:val="000000" w:themeColor="text1"/>
          <w:sz w:val="24"/>
          <w:szCs w:val="24"/>
        </w:rPr>
        <w:t xml:space="preserve"> </w:t>
      </w:r>
      <w:r w:rsidRPr="00AB0091">
        <w:rPr>
          <w:rFonts w:ascii="Times New Roman" w:hAnsi="Times New Roman" w:cs="Times New Roman"/>
          <w:color w:val="000000" w:themeColor="text1"/>
          <w:sz w:val="24"/>
          <w:szCs w:val="24"/>
        </w:rPr>
        <w:t>as a change in the attribute of a building, e.g., the decision to disallow pets when they were previously allowed, is easily implemented in the Building table and reflected for all units in the Unit tabl</w:t>
      </w:r>
      <w:r w:rsidR="00AA785C" w:rsidRPr="00AB0091">
        <w:rPr>
          <w:rFonts w:ascii="Times New Roman" w:hAnsi="Times New Roman" w:cs="Times New Roman"/>
          <w:color w:val="000000" w:themeColor="text1"/>
          <w:sz w:val="24"/>
          <w:szCs w:val="24"/>
        </w:rPr>
        <w:t>e</w:t>
      </w:r>
      <w:r w:rsidRPr="00AB0091">
        <w:rPr>
          <w:rFonts w:ascii="Times New Roman" w:hAnsi="Times New Roman" w:cs="Times New Roman"/>
          <w:color w:val="000000" w:themeColor="text1"/>
          <w:sz w:val="24"/>
          <w:szCs w:val="24"/>
        </w:rPr>
        <w:t xml:space="preserve">. Utility payments, amenities, parking, and renovation were assumed to be building level attributes as depicted in the ER diagram below. Buildings have a valid primary key labelled </w:t>
      </w:r>
      <w:proofErr w:type="spellStart"/>
      <w:r w:rsidRPr="00AB0091">
        <w:rPr>
          <w:rFonts w:ascii="Times New Roman" w:hAnsi="Times New Roman" w:cs="Times New Roman"/>
          <w:color w:val="000000" w:themeColor="text1"/>
          <w:sz w:val="24"/>
          <w:szCs w:val="24"/>
        </w:rPr>
        <w:t>Reg_id</w:t>
      </w:r>
      <w:proofErr w:type="spellEnd"/>
      <w:r w:rsidRPr="00AB0091">
        <w:rPr>
          <w:rFonts w:ascii="Times New Roman" w:hAnsi="Times New Roman" w:cs="Times New Roman"/>
          <w:color w:val="000000" w:themeColor="text1"/>
          <w:sz w:val="24"/>
          <w:szCs w:val="24"/>
        </w:rPr>
        <w:t xml:space="preserve"> in the current dataset, which was updated to </w:t>
      </w:r>
      <w:proofErr w:type="spellStart"/>
      <w:r w:rsidRPr="00AB0091">
        <w:rPr>
          <w:rFonts w:ascii="Times New Roman" w:hAnsi="Times New Roman" w:cs="Times New Roman"/>
          <w:color w:val="000000" w:themeColor="text1"/>
          <w:sz w:val="24"/>
          <w:szCs w:val="24"/>
        </w:rPr>
        <w:t>BuildingID</w:t>
      </w:r>
      <w:proofErr w:type="spellEnd"/>
      <w:r w:rsidRPr="00AB0091">
        <w:rPr>
          <w:rFonts w:ascii="Times New Roman" w:hAnsi="Times New Roman" w:cs="Times New Roman"/>
          <w:color w:val="000000" w:themeColor="text1"/>
          <w:sz w:val="24"/>
          <w:szCs w:val="24"/>
        </w:rPr>
        <w:t xml:space="preserve"> in the database. For units, a primary key was added to the data as none of the existing columns can be used to uniquely identify a building unit. A building must have at least one rental unit and all rental units must be linked to a building.  </w:t>
      </w:r>
    </w:p>
    <w:p w14:paraId="61E7F12C" w14:textId="77777777"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p>
    <w:p w14:paraId="1A1C1A8D" w14:textId="77777777"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noProof/>
          <w:color w:val="000000" w:themeColor="text1"/>
          <w:sz w:val="24"/>
          <w:szCs w:val="24"/>
        </w:rPr>
        <w:drawing>
          <wp:inline distT="0" distB="0" distL="0" distR="0" wp14:anchorId="7D08E6A2" wp14:editId="5984C1DF">
            <wp:extent cx="5731510" cy="3159125"/>
            <wp:effectExtent l="19050" t="19050" r="21590" b="222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159125"/>
                    </a:xfrm>
                    <a:prstGeom prst="rect">
                      <a:avLst/>
                    </a:prstGeom>
                    <a:ln w="3175">
                      <a:solidFill>
                        <a:schemeClr val="tx1"/>
                      </a:solidFill>
                    </a:ln>
                  </pic:spPr>
                </pic:pic>
              </a:graphicData>
            </a:graphic>
          </wp:inline>
        </w:drawing>
      </w:r>
    </w:p>
    <w:p w14:paraId="3A281BA1" w14:textId="255557B7" w:rsidR="00493B2B" w:rsidRPr="00AB0091" w:rsidRDefault="00493B2B"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Fig 6</w:t>
      </w:r>
      <w:r w:rsidRPr="00AB0091">
        <w:rPr>
          <w:rFonts w:ascii="Times New Roman" w:hAnsi="Times New Roman" w:cs="Times New Roman"/>
          <w:color w:val="000000" w:themeColor="text1"/>
          <w:sz w:val="24"/>
          <w:szCs w:val="24"/>
        </w:rPr>
        <w:t xml:space="preserve"> Apartment Management ER Diagram</w:t>
      </w:r>
    </w:p>
    <w:p w14:paraId="43334679" w14:textId="77777777" w:rsidR="00844F9B" w:rsidRPr="00AB0091" w:rsidRDefault="00844F9B" w:rsidP="00AA1DF9">
      <w:pPr>
        <w:widowControl w:val="0"/>
        <w:spacing w:after="0" w:line="240" w:lineRule="auto"/>
        <w:ind w:firstLine="720"/>
        <w:contextualSpacing/>
        <w:jc w:val="both"/>
        <w:rPr>
          <w:rFonts w:ascii="Times New Roman" w:hAnsi="Times New Roman" w:cs="Times New Roman"/>
          <w:color w:val="000000" w:themeColor="text1"/>
          <w:sz w:val="24"/>
          <w:szCs w:val="24"/>
        </w:rPr>
      </w:pPr>
    </w:p>
    <w:p w14:paraId="21237317" w14:textId="6D1DB94D"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The necessity of additional entities other than buildings and units becomes apparent when the date/time variable is considered. In the current dataset, rents had been updated thrice, with rent hikes expected to continue in future periods. At the simplest level, the previous rent could be overwritten with the current rent. However, this approach will reduce the richness of the data and prevent its use for rent price change analyses. A rent entity was created to store both the current and historic rents. The rent amount, currency in which it is denominated, and rent duration, and the date on which the rent was enacted for each rental unit will be stored as a single record in the Rent table. With each change in the rent price, a new record is inserted into the table with the new values. The shortcoming of this approach is that a change in rents for some units requires an update for all units as the </w:t>
      </w:r>
      <w:proofErr w:type="spellStart"/>
      <w:r w:rsidRPr="00AB0091">
        <w:rPr>
          <w:rFonts w:ascii="Times New Roman" w:hAnsi="Times New Roman" w:cs="Times New Roman"/>
          <w:color w:val="000000" w:themeColor="text1"/>
          <w:sz w:val="24"/>
          <w:szCs w:val="24"/>
        </w:rPr>
        <w:t>RentDate</w:t>
      </w:r>
      <w:proofErr w:type="spellEnd"/>
      <w:r w:rsidRPr="00AB0091">
        <w:rPr>
          <w:rFonts w:ascii="Times New Roman" w:hAnsi="Times New Roman" w:cs="Times New Roman"/>
          <w:color w:val="000000" w:themeColor="text1"/>
          <w:sz w:val="24"/>
          <w:szCs w:val="24"/>
        </w:rPr>
        <w:t xml:space="preserve"> value determines whether the rent </w:t>
      </w:r>
      <w:r w:rsidRPr="00AB0091">
        <w:rPr>
          <w:rFonts w:ascii="Times New Roman" w:hAnsi="Times New Roman" w:cs="Times New Roman"/>
          <w:color w:val="000000" w:themeColor="text1"/>
          <w:sz w:val="24"/>
          <w:szCs w:val="24"/>
        </w:rPr>
        <w:lastRenderedPageBreak/>
        <w:t>amount is current or historical</w:t>
      </w:r>
      <w:r w:rsidR="00231EB3" w:rsidRPr="00AB0091">
        <w:rPr>
          <w:rFonts w:ascii="Times New Roman" w:hAnsi="Times New Roman" w:cs="Times New Roman"/>
          <w:color w:val="000000" w:themeColor="text1"/>
          <w:sz w:val="24"/>
          <w:szCs w:val="24"/>
        </w:rPr>
        <w:t xml:space="preserve"> when running queries</w:t>
      </w:r>
      <w:r w:rsidRPr="00AB0091">
        <w:rPr>
          <w:rFonts w:ascii="Times New Roman" w:hAnsi="Times New Roman" w:cs="Times New Roman"/>
          <w:color w:val="000000" w:themeColor="text1"/>
          <w:sz w:val="24"/>
          <w:szCs w:val="24"/>
        </w:rPr>
        <w:t>. Additionally, changes in the currency and duration</w:t>
      </w:r>
      <w:r w:rsidR="003E5623" w:rsidRPr="00AB0091">
        <w:rPr>
          <w:rFonts w:ascii="Times New Roman" w:hAnsi="Times New Roman" w:cs="Times New Roman"/>
          <w:color w:val="000000" w:themeColor="text1"/>
          <w:sz w:val="24"/>
          <w:szCs w:val="24"/>
        </w:rPr>
        <w:t xml:space="preserve"> can only be enacted when rent changes occur, although this is likely to be the case in the real world</w:t>
      </w:r>
      <w:r w:rsidRPr="00AB0091">
        <w:rPr>
          <w:rFonts w:ascii="Times New Roman" w:hAnsi="Times New Roman" w:cs="Times New Roman"/>
          <w:color w:val="000000" w:themeColor="text1"/>
          <w:sz w:val="24"/>
          <w:szCs w:val="24"/>
        </w:rPr>
        <w:t xml:space="preserve">. The Unit and Rent tables have a one-to-many relationship as each unit must have at least one recorded rent. </w:t>
      </w:r>
    </w:p>
    <w:p w14:paraId="550D847D" w14:textId="7BAF1EEC"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Tenant information would provide useful information to managers for market and customer analysis. </w:t>
      </w:r>
      <w:r w:rsidR="003E5623" w:rsidRPr="00AB0091">
        <w:rPr>
          <w:rFonts w:ascii="Times New Roman" w:hAnsi="Times New Roman" w:cs="Times New Roman"/>
          <w:color w:val="000000" w:themeColor="text1"/>
          <w:sz w:val="24"/>
          <w:szCs w:val="24"/>
        </w:rPr>
        <w:t>Management</w:t>
      </w:r>
      <w:r w:rsidRPr="00AB0091">
        <w:rPr>
          <w:rFonts w:ascii="Times New Roman" w:hAnsi="Times New Roman" w:cs="Times New Roman"/>
          <w:color w:val="000000" w:themeColor="text1"/>
          <w:sz w:val="24"/>
          <w:szCs w:val="24"/>
        </w:rPr>
        <w:t xml:space="preserve"> should collect as much information without violating tenant’s privacy </w:t>
      </w:r>
      <w:r w:rsidR="003E5623" w:rsidRPr="00AB0091">
        <w:rPr>
          <w:rFonts w:ascii="Times New Roman" w:hAnsi="Times New Roman" w:cs="Times New Roman"/>
          <w:color w:val="000000" w:themeColor="text1"/>
          <w:sz w:val="24"/>
          <w:szCs w:val="24"/>
        </w:rPr>
        <w:t>or</w:t>
      </w:r>
      <w:r w:rsidRPr="00AB0091">
        <w:rPr>
          <w:rFonts w:ascii="Times New Roman" w:hAnsi="Times New Roman" w:cs="Times New Roman"/>
          <w:color w:val="000000" w:themeColor="text1"/>
          <w:sz w:val="24"/>
          <w:szCs w:val="24"/>
        </w:rPr>
        <w:t xml:space="preserve"> relevant </w:t>
      </w:r>
      <w:r w:rsidR="003E5623" w:rsidRPr="00AB0091">
        <w:rPr>
          <w:rFonts w:ascii="Times New Roman" w:hAnsi="Times New Roman" w:cs="Times New Roman"/>
          <w:color w:val="000000" w:themeColor="text1"/>
          <w:sz w:val="24"/>
          <w:szCs w:val="24"/>
        </w:rPr>
        <w:t xml:space="preserve">rental </w:t>
      </w:r>
      <w:r w:rsidRPr="00AB0091">
        <w:rPr>
          <w:rFonts w:ascii="Times New Roman" w:hAnsi="Times New Roman" w:cs="Times New Roman"/>
          <w:color w:val="000000" w:themeColor="text1"/>
          <w:sz w:val="24"/>
          <w:szCs w:val="24"/>
        </w:rPr>
        <w:t xml:space="preserve">legislation. At minimum, tenants age, gender, and household size can be tracked. A Lease table was added to allow </w:t>
      </w:r>
      <w:r w:rsidR="00EB6AF8" w:rsidRPr="00AB0091">
        <w:rPr>
          <w:rFonts w:ascii="Times New Roman" w:hAnsi="Times New Roman" w:cs="Times New Roman"/>
          <w:color w:val="000000" w:themeColor="text1"/>
          <w:sz w:val="24"/>
          <w:szCs w:val="24"/>
        </w:rPr>
        <w:t xml:space="preserve">management </w:t>
      </w:r>
      <w:r w:rsidRPr="00AB0091">
        <w:rPr>
          <w:rFonts w:ascii="Times New Roman" w:hAnsi="Times New Roman" w:cs="Times New Roman"/>
          <w:color w:val="000000" w:themeColor="text1"/>
          <w:sz w:val="24"/>
          <w:szCs w:val="24"/>
        </w:rPr>
        <w:t xml:space="preserve">to store information about previous and current tenants </w:t>
      </w:r>
      <w:r w:rsidR="00EB6AF8" w:rsidRPr="00AB0091">
        <w:rPr>
          <w:rFonts w:ascii="Times New Roman" w:hAnsi="Times New Roman" w:cs="Times New Roman"/>
          <w:color w:val="000000" w:themeColor="text1"/>
          <w:sz w:val="24"/>
          <w:szCs w:val="24"/>
        </w:rPr>
        <w:t>instead of</w:t>
      </w:r>
      <w:r w:rsidRPr="00AB0091">
        <w:rPr>
          <w:rFonts w:ascii="Times New Roman" w:hAnsi="Times New Roman" w:cs="Times New Roman"/>
          <w:color w:val="000000" w:themeColor="text1"/>
          <w:sz w:val="24"/>
          <w:szCs w:val="24"/>
        </w:rPr>
        <w:t xml:space="preserve"> overwriting previous tenant information as would be required if tenants were directly related with units. The renewal of a lease by an existing tenant will warrant an additional row in the leases table with a one-to-many relationship between the tables as a tenant must have at least one recorded lease.</w:t>
      </w:r>
      <w:r w:rsidR="00EB6AF8" w:rsidRPr="00AB0091">
        <w:rPr>
          <w:rFonts w:ascii="Times New Roman" w:hAnsi="Times New Roman" w:cs="Times New Roman"/>
          <w:color w:val="000000" w:themeColor="text1"/>
          <w:sz w:val="24"/>
          <w:szCs w:val="24"/>
        </w:rPr>
        <w:t xml:space="preserve"> The sample SQL statements for inserting records and querying the database </w:t>
      </w:r>
      <w:r w:rsidR="0062114C" w:rsidRPr="00AB0091">
        <w:rPr>
          <w:rFonts w:ascii="Times New Roman" w:hAnsi="Times New Roman" w:cs="Times New Roman"/>
          <w:color w:val="000000" w:themeColor="text1"/>
          <w:sz w:val="24"/>
          <w:szCs w:val="24"/>
        </w:rPr>
        <w:t>are given in Figures 6 and 7 below</w:t>
      </w:r>
      <w:r w:rsidR="00EB6AF8" w:rsidRPr="00AB0091">
        <w:rPr>
          <w:rFonts w:ascii="Times New Roman" w:hAnsi="Times New Roman" w:cs="Times New Roman"/>
          <w:color w:val="000000" w:themeColor="text1"/>
          <w:sz w:val="24"/>
          <w:szCs w:val="24"/>
        </w:rPr>
        <w:t>.</w:t>
      </w:r>
    </w:p>
    <w:p w14:paraId="6A7F5DD5" w14:textId="77777777" w:rsidR="008F6146" w:rsidRPr="00AB0091" w:rsidRDefault="008F6146" w:rsidP="00AA1DF9">
      <w:pPr>
        <w:widowControl w:val="0"/>
        <w:spacing w:after="0" w:line="240" w:lineRule="auto"/>
        <w:contextualSpacing/>
        <w:jc w:val="both"/>
        <w:rPr>
          <w:rFonts w:ascii="Times New Roman" w:hAnsi="Times New Roman" w:cs="Times New Roman"/>
          <w:color w:val="000000" w:themeColor="text1"/>
          <w:sz w:val="24"/>
          <w:szCs w:val="24"/>
        </w:rPr>
      </w:pPr>
    </w:p>
    <w:p w14:paraId="02A085BB" w14:textId="77777777" w:rsidR="00844F9B" w:rsidRPr="00AB0091" w:rsidRDefault="00844F9B" w:rsidP="00AA1DF9">
      <w:pPr>
        <w:pStyle w:val="Heading3"/>
        <w:spacing w:before="0" w:line="240" w:lineRule="auto"/>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 xml:space="preserve">Sample SQL </w:t>
      </w:r>
    </w:p>
    <w:p w14:paraId="089E3CFF" w14:textId="38E2ED89" w:rsidR="00844F9B" w:rsidRPr="00AB0091" w:rsidRDefault="00823014"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noProof/>
          <w:sz w:val="24"/>
          <w:szCs w:val="24"/>
        </w:rPr>
        <w:drawing>
          <wp:inline distT="0" distB="0" distL="0" distR="0" wp14:anchorId="74BF6BB2" wp14:editId="1CEAE2A8">
            <wp:extent cx="4856758" cy="3028950"/>
            <wp:effectExtent l="19050" t="19050" r="20320" b="190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7523" t="30314" r="26713" b="18924"/>
                    <a:stretch/>
                  </pic:blipFill>
                  <pic:spPr bwMode="auto">
                    <a:xfrm>
                      <a:off x="0" y="0"/>
                      <a:ext cx="4870902" cy="303777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59E39E9" w14:textId="63039649" w:rsidR="0062114C" w:rsidRPr="00AB0091" w:rsidRDefault="0062114C"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t>Fig 7</w:t>
      </w:r>
      <w:r w:rsidRPr="00AB0091">
        <w:rPr>
          <w:rFonts w:ascii="Times New Roman" w:hAnsi="Times New Roman" w:cs="Times New Roman"/>
          <w:color w:val="000000" w:themeColor="text1"/>
          <w:sz w:val="24"/>
          <w:szCs w:val="24"/>
        </w:rPr>
        <w:t xml:space="preserve"> Inserting Records</w:t>
      </w:r>
    </w:p>
    <w:p w14:paraId="76D386D1" w14:textId="17B33013" w:rsidR="00BC01C7" w:rsidRPr="00AB0091" w:rsidRDefault="00BC01C7"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noProof/>
          <w:sz w:val="24"/>
          <w:szCs w:val="24"/>
        </w:rPr>
        <w:drawing>
          <wp:inline distT="0" distB="0" distL="0" distR="0" wp14:anchorId="50480897" wp14:editId="4CA2310B">
            <wp:extent cx="4410075" cy="2864813"/>
            <wp:effectExtent l="19050" t="19050" r="9525" b="120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7421" t="31330" r="30368" b="19901"/>
                    <a:stretch/>
                  </pic:blipFill>
                  <pic:spPr bwMode="auto">
                    <a:xfrm>
                      <a:off x="0" y="0"/>
                      <a:ext cx="4420955" cy="287188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134C3DF" w14:textId="6147A89B" w:rsidR="0062114C" w:rsidRPr="00AB0091" w:rsidRDefault="0062114C" w:rsidP="00AA1DF9">
      <w:pPr>
        <w:widowControl w:val="0"/>
        <w:spacing w:after="0" w:line="240" w:lineRule="auto"/>
        <w:contextualSpacing/>
        <w:jc w:val="center"/>
        <w:rPr>
          <w:rFonts w:ascii="Times New Roman" w:hAnsi="Times New Roman" w:cs="Times New Roman"/>
          <w:color w:val="000000" w:themeColor="text1"/>
          <w:sz w:val="24"/>
          <w:szCs w:val="24"/>
        </w:rPr>
      </w:pPr>
      <w:r w:rsidRPr="00AB0091">
        <w:rPr>
          <w:rFonts w:ascii="Times New Roman" w:hAnsi="Times New Roman" w:cs="Times New Roman"/>
          <w:b/>
          <w:bCs/>
          <w:color w:val="000000" w:themeColor="text1"/>
          <w:sz w:val="24"/>
          <w:szCs w:val="24"/>
        </w:rPr>
        <w:lastRenderedPageBreak/>
        <w:t>Fig. 8</w:t>
      </w:r>
      <w:r w:rsidRPr="00AB0091">
        <w:rPr>
          <w:rFonts w:ascii="Times New Roman" w:hAnsi="Times New Roman" w:cs="Times New Roman"/>
          <w:color w:val="000000" w:themeColor="text1"/>
          <w:sz w:val="24"/>
          <w:szCs w:val="24"/>
        </w:rPr>
        <w:t xml:space="preserve"> Query Statements</w:t>
      </w:r>
    </w:p>
    <w:p w14:paraId="08F49A1B" w14:textId="77777777" w:rsidR="00BC01C7" w:rsidRPr="00AB0091" w:rsidRDefault="00BC01C7" w:rsidP="00AA1DF9">
      <w:pPr>
        <w:widowControl w:val="0"/>
        <w:spacing w:after="0" w:line="240" w:lineRule="auto"/>
        <w:contextualSpacing/>
        <w:jc w:val="both"/>
        <w:rPr>
          <w:rFonts w:ascii="Times New Roman" w:hAnsi="Times New Roman" w:cs="Times New Roman"/>
          <w:color w:val="000000" w:themeColor="text1"/>
          <w:sz w:val="24"/>
          <w:szCs w:val="24"/>
        </w:rPr>
      </w:pPr>
    </w:p>
    <w:p w14:paraId="3996C33A" w14:textId="01BD87AF" w:rsidR="00844F9B" w:rsidRPr="00AB0091" w:rsidRDefault="00844F9B" w:rsidP="00AA1DF9">
      <w:pPr>
        <w:pStyle w:val="Heading2"/>
        <w:spacing w:before="0" w:line="240" w:lineRule="auto"/>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Scaling</w:t>
      </w:r>
      <w:r w:rsidR="00041EA1" w:rsidRPr="00AB0091">
        <w:rPr>
          <w:rFonts w:ascii="Times New Roman" w:hAnsi="Times New Roman" w:cs="Times New Roman"/>
          <w:b/>
          <w:bCs/>
          <w:color w:val="000000" w:themeColor="text1"/>
          <w:sz w:val="24"/>
          <w:szCs w:val="24"/>
        </w:rPr>
        <w:t xml:space="preserve"> Considerations</w:t>
      </w:r>
    </w:p>
    <w:p w14:paraId="25A7E7A3" w14:textId="77777777" w:rsidR="00823014" w:rsidRPr="00AB0091" w:rsidRDefault="00395C3E"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The </w:t>
      </w:r>
      <w:r w:rsidR="00BD4EE7" w:rsidRPr="00AB0091">
        <w:rPr>
          <w:rFonts w:ascii="Times New Roman" w:hAnsi="Times New Roman" w:cs="Times New Roman"/>
          <w:color w:val="000000" w:themeColor="text1"/>
          <w:sz w:val="24"/>
          <w:szCs w:val="24"/>
        </w:rPr>
        <w:t xml:space="preserve">criteria for the selection of a </w:t>
      </w:r>
      <w:r w:rsidR="00CA165C" w:rsidRPr="00AB0091">
        <w:rPr>
          <w:rFonts w:ascii="Times New Roman" w:hAnsi="Times New Roman" w:cs="Times New Roman"/>
          <w:color w:val="000000" w:themeColor="text1"/>
          <w:sz w:val="24"/>
          <w:szCs w:val="24"/>
        </w:rPr>
        <w:t xml:space="preserve">data storage solution for the apartment management company included the ability to </w:t>
      </w:r>
      <w:r w:rsidR="00F45195" w:rsidRPr="00AB0091">
        <w:rPr>
          <w:rFonts w:ascii="Times New Roman" w:hAnsi="Times New Roman" w:cs="Times New Roman"/>
          <w:color w:val="000000" w:themeColor="text1"/>
          <w:sz w:val="24"/>
          <w:szCs w:val="24"/>
        </w:rPr>
        <w:t xml:space="preserve">support </w:t>
      </w:r>
      <w:r w:rsidR="00FB1E8C" w:rsidRPr="00AB0091">
        <w:rPr>
          <w:rFonts w:ascii="Times New Roman" w:hAnsi="Times New Roman" w:cs="Times New Roman"/>
          <w:color w:val="000000" w:themeColor="text1"/>
          <w:sz w:val="24"/>
          <w:szCs w:val="24"/>
        </w:rPr>
        <w:t>large datasets</w:t>
      </w:r>
      <w:r w:rsidR="00F45195" w:rsidRPr="00AB0091">
        <w:rPr>
          <w:rFonts w:ascii="Times New Roman" w:hAnsi="Times New Roman" w:cs="Times New Roman"/>
          <w:color w:val="000000" w:themeColor="text1"/>
          <w:sz w:val="24"/>
          <w:szCs w:val="24"/>
        </w:rPr>
        <w:t xml:space="preserve"> in a</w:t>
      </w:r>
      <w:r w:rsidR="00FB1E8C" w:rsidRPr="00AB0091">
        <w:rPr>
          <w:rFonts w:ascii="Times New Roman" w:hAnsi="Times New Roman" w:cs="Times New Roman"/>
          <w:color w:val="000000" w:themeColor="text1"/>
          <w:sz w:val="24"/>
          <w:szCs w:val="24"/>
        </w:rPr>
        <w:t xml:space="preserve"> cost-effective </w:t>
      </w:r>
      <w:r w:rsidR="00C70BDB" w:rsidRPr="00AB0091">
        <w:rPr>
          <w:rFonts w:ascii="Times New Roman" w:hAnsi="Times New Roman" w:cs="Times New Roman"/>
          <w:color w:val="000000" w:themeColor="text1"/>
          <w:sz w:val="24"/>
          <w:szCs w:val="24"/>
        </w:rPr>
        <w:t>manner</w:t>
      </w:r>
      <w:r w:rsidR="002840F5" w:rsidRPr="00AB0091">
        <w:rPr>
          <w:rFonts w:ascii="Times New Roman" w:hAnsi="Times New Roman" w:cs="Times New Roman"/>
          <w:color w:val="000000" w:themeColor="text1"/>
          <w:sz w:val="24"/>
          <w:szCs w:val="24"/>
        </w:rPr>
        <w:t>,</w:t>
      </w:r>
      <w:r w:rsidR="00C70BDB" w:rsidRPr="00AB0091">
        <w:rPr>
          <w:rFonts w:ascii="Times New Roman" w:hAnsi="Times New Roman" w:cs="Times New Roman"/>
          <w:color w:val="000000" w:themeColor="text1"/>
          <w:sz w:val="24"/>
          <w:szCs w:val="24"/>
        </w:rPr>
        <w:t xml:space="preserve"> scalability as the company’s storage and analysis needs are expected to increase with time,</w:t>
      </w:r>
      <w:r w:rsidR="002840F5" w:rsidRPr="00AB0091">
        <w:rPr>
          <w:rFonts w:ascii="Times New Roman" w:hAnsi="Times New Roman" w:cs="Times New Roman"/>
          <w:color w:val="000000" w:themeColor="text1"/>
          <w:sz w:val="24"/>
          <w:szCs w:val="24"/>
        </w:rPr>
        <w:t xml:space="preserve"> support </w:t>
      </w:r>
      <w:r w:rsidR="00315D0E" w:rsidRPr="00AB0091">
        <w:rPr>
          <w:rFonts w:ascii="Times New Roman" w:hAnsi="Times New Roman" w:cs="Times New Roman"/>
          <w:color w:val="000000" w:themeColor="text1"/>
          <w:sz w:val="24"/>
          <w:szCs w:val="24"/>
        </w:rPr>
        <w:t xml:space="preserve">of </w:t>
      </w:r>
      <w:r w:rsidR="00922537" w:rsidRPr="00AB0091">
        <w:rPr>
          <w:rFonts w:ascii="Times New Roman" w:hAnsi="Times New Roman" w:cs="Times New Roman"/>
          <w:color w:val="000000" w:themeColor="text1"/>
          <w:sz w:val="24"/>
          <w:szCs w:val="24"/>
        </w:rPr>
        <w:t xml:space="preserve">automated analyses </w:t>
      </w:r>
      <w:r w:rsidR="00315D0E" w:rsidRPr="00AB0091">
        <w:rPr>
          <w:rFonts w:ascii="Times New Roman" w:hAnsi="Times New Roman" w:cs="Times New Roman"/>
          <w:color w:val="000000" w:themeColor="text1"/>
          <w:sz w:val="24"/>
          <w:szCs w:val="24"/>
        </w:rPr>
        <w:t>with immediate alerts, rapid re</w:t>
      </w:r>
      <w:r w:rsidR="00B850D0" w:rsidRPr="00AB0091">
        <w:rPr>
          <w:rFonts w:ascii="Times New Roman" w:hAnsi="Times New Roman" w:cs="Times New Roman"/>
          <w:color w:val="000000" w:themeColor="text1"/>
          <w:sz w:val="24"/>
          <w:szCs w:val="24"/>
        </w:rPr>
        <w:t xml:space="preserve">sponse capacity, and distributed processing. </w:t>
      </w:r>
      <w:r w:rsidR="00515682" w:rsidRPr="00AB0091">
        <w:rPr>
          <w:rFonts w:ascii="Times New Roman" w:hAnsi="Times New Roman" w:cs="Times New Roman"/>
          <w:color w:val="000000" w:themeColor="text1"/>
          <w:sz w:val="24"/>
          <w:szCs w:val="24"/>
        </w:rPr>
        <w:t xml:space="preserve">The </w:t>
      </w:r>
      <w:r w:rsidR="00B850D0" w:rsidRPr="00AB0091">
        <w:rPr>
          <w:rFonts w:ascii="Times New Roman" w:hAnsi="Times New Roman" w:cs="Times New Roman"/>
          <w:color w:val="000000" w:themeColor="text1"/>
          <w:sz w:val="24"/>
          <w:szCs w:val="24"/>
        </w:rPr>
        <w:t>considered</w:t>
      </w:r>
      <w:r w:rsidR="00515682" w:rsidRPr="00AB0091">
        <w:rPr>
          <w:rFonts w:ascii="Times New Roman" w:hAnsi="Times New Roman" w:cs="Times New Roman"/>
          <w:color w:val="000000" w:themeColor="text1"/>
          <w:sz w:val="24"/>
          <w:szCs w:val="24"/>
        </w:rPr>
        <w:t xml:space="preserve"> solutions include on-premise data warehouses, cloud data</w:t>
      </w:r>
      <w:r w:rsidR="00BB693C" w:rsidRPr="00AB0091">
        <w:rPr>
          <w:rFonts w:ascii="Times New Roman" w:hAnsi="Times New Roman" w:cs="Times New Roman"/>
          <w:color w:val="000000" w:themeColor="text1"/>
          <w:sz w:val="24"/>
          <w:szCs w:val="24"/>
        </w:rPr>
        <w:t xml:space="preserve"> </w:t>
      </w:r>
      <w:r w:rsidR="00515682" w:rsidRPr="00AB0091">
        <w:rPr>
          <w:rFonts w:ascii="Times New Roman" w:hAnsi="Times New Roman" w:cs="Times New Roman"/>
          <w:color w:val="000000" w:themeColor="text1"/>
          <w:sz w:val="24"/>
          <w:szCs w:val="24"/>
        </w:rPr>
        <w:t>warehouse</w:t>
      </w:r>
      <w:r w:rsidR="00BB693C" w:rsidRPr="00AB0091">
        <w:rPr>
          <w:rFonts w:ascii="Times New Roman" w:hAnsi="Times New Roman" w:cs="Times New Roman"/>
          <w:color w:val="000000" w:themeColor="text1"/>
          <w:sz w:val="24"/>
          <w:szCs w:val="24"/>
        </w:rPr>
        <w:t>s</w:t>
      </w:r>
      <w:r w:rsidR="00515682" w:rsidRPr="00AB0091">
        <w:rPr>
          <w:rFonts w:ascii="Times New Roman" w:hAnsi="Times New Roman" w:cs="Times New Roman"/>
          <w:color w:val="000000" w:themeColor="text1"/>
          <w:sz w:val="24"/>
          <w:szCs w:val="24"/>
        </w:rPr>
        <w:t>,</w:t>
      </w:r>
      <w:r w:rsidR="00C93055" w:rsidRPr="00AB0091">
        <w:rPr>
          <w:rFonts w:ascii="Times New Roman" w:hAnsi="Times New Roman" w:cs="Times New Roman"/>
          <w:color w:val="000000" w:themeColor="text1"/>
          <w:sz w:val="24"/>
          <w:szCs w:val="24"/>
        </w:rPr>
        <w:t xml:space="preserve"> and data lake</w:t>
      </w:r>
      <w:r w:rsidR="00A7042E" w:rsidRPr="00AB0091">
        <w:rPr>
          <w:rFonts w:ascii="Times New Roman" w:hAnsi="Times New Roman" w:cs="Times New Roman"/>
          <w:color w:val="000000" w:themeColor="text1"/>
          <w:sz w:val="24"/>
          <w:szCs w:val="24"/>
        </w:rPr>
        <w:t xml:space="preserve"> </w:t>
      </w:r>
      <w:r w:rsidR="00C93055" w:rsidRPr="00AB0091">
        <w:rPr>
          <w:rFonts w:ascii="Times New Roman" w:hAnsi="Times New Roman" w:cs="Times New Roman"/>
          <w:color w:val="000000" w:themeColor="text1"/>
          <w:sz w:val="24"/>
          <w:szCs w:val="24"/>
        </w:rPr>
        <w:t>house</w:t>
      </w:r>
      <w:r w:rsidR="007954E3" w:rsidRPr="00AB0091">
        <w:rPr>
          <w:rFonts w:ascii="Times New Roman" w:hAnsi="Times New Roman" w:cs="Times New Roman"/>
          <w:color w:val="000000" w:themeColor="text1"/>
          <w:sz w:val="24"/>
          <w:szCs w:val="24"/>
        </w:rPr>
        <w:t>s</w:t>
      </w:r>
      <w:r w:rsidR="00C93055" w:rsidRPr="00AB0091">
        <w:rPr>
          <w:rFonts w:ascii="Times New Roman" w:hAnsi="Times New Roman" w:cs="Times New Roman"/>
          <w:color w:val="000000" w:themeColor="text1"/>
          <w:sz w:val="24"/>
          <w:szCs w:val="24"/>
        </w:rPr>
        <w:t xml:space="preserve">. </w:t>
      </w:r>
      <w:r w:rsidR="00D647B6" w:rsidRPr="00AB0091">
        <w:rPr>
          <w:rFonts w:ascii="Times New Roman" w:hAnsi="Times New Roman" w:cs="Times New Roman"/>
          <w:color w:val="000000" w:themeColor="text1"/>
          <w:sz w:val="24"/>
          <w:szCs w:val="24"/>
        </w:rPr>
        <w:t xml:space="preserve">An on-premise data warehouse would </w:t>
      </w:r>
      <w:r w:rsidR="00B850D0" w:rsidRPr="00AB0091">
        <w:rPr>
          <w:rFonts w:ascii="Times New Roman" w:hAnsi="Times New Roman" w:cs="Times New Roman"/>
          <w:color w:val="000000" w:themeColor="text1"/>
          <w:sz w:val="24"/>
          <w:szCs w:val="24"/>
        </w:rPr>
        <w:t>extract data from</w:t>
      </w:r>
      <w:r w:rsidR="00D647B6" w:rsidRPr="00AB0091">
        <w:rPr>
          <w:rFonts w:ascii="Times New Roman" w:hAnsi="Times New Roman" w:cs="Times New Roman"/>
          <w:color w:val="000000" w:themeColor="text1"/>
          <w:sz w:val="24"/>
          <w:szCs w:val="24"/>
        </w:rPr>
        <w:t xml:space="preserve"> the individual data silos </w:t>
      </w:r>
      <w:r w:rsidR="0038431E" w:rsidRPr="00AB0091">
        <w:rPr>
          <w:rFonts w:ascii="Times New Roman" w:hAnsi="Times New Roman" w:cs="Times New Roman"/>
          <w:color w:val="000000" w:themeColor="text1"/>
          <w:sz w:val="24"/>
          <w:szCs w:val="24"/>
        </w:rPr>
        <w:t>used by</w:t>
      </w:r>
      <w:r w:rsidR="00886FDB" w:rsidRPr="00AB0091">
        <w:rPr>
          <w:rFonts w:ascii="Times New Roman" w:hAnsi="Times New Roman" w:cs="Times New Roman"/>
          <w:color w:val="000000" w:themeColor="text1"/>
          <w:sz w:val="24"/>
          <w:szCs w:val="24"/>
        </w:rPr>
        <w:t xml:space="preserve"> the apartment management company and will support data mining and automated analyses, such as alerts if occupancy rates fall below a certain threshold</w:t>
      </w:r>
      <w:r w:rsidR="0038431E" w:rsidRPr="00AB0091">
        <w:rPr>
          <w:rFonts w:ascii="Times New Roman" w:hAnsi="Times New Roman" w:cs="Times New Roman"/>
          <w:color w:val="000000" w:themeColor="text1"/>
          <w:sz w:val="24"/>
          <w:szCs w:val="24"/>
        </w:rPr>
        <w:t xml:space="preserve"> albeit with slow response times</w:t>
      </w:r>
      <w:r w:rsidR="009436FE" w:rsidRPr="00AB0091">
        <w:rPr>
          <w:rFonts w:ascii="Times New Roman" w:hAnsi="Times New Roman" w:cs="Times New Roman"/>
          <w:color w:val="000000" w:themeColor="text1"/>
          <w:sz w:val="24"/>
          <w:szCs w:val="24"/>
        </w:rPr>
        <w:t xml:space="preserve"> [2]</w:t>
      </w:r>
      <w:r w:rsidR="00886FDB" w:rsidRPr="00AB0091">
        <w:rPr>
          <w:rFonts w:ascii="Times New Roman" w:hAnsi="Times New Roman" w:cs="Times New Roman"/>
          <w:color w:val="000000" w:themeColor="text1"/>
          <w:sz w:val="24"/>
          <w:szCs w:val="24"/>
        </w:rPr>
        <w:t>.</w:t>
      </w:r>
      <w:r w:rsidR="00823014" w:rsidRPr="00AB0091">
        <w:rPr>
          <w:rFonts w:ascii="Times New Roman" w:hAnsi="Times New Roman" w:cs="Times New Roman"/>
          <w:color w:val="000000" w:themeColor="text1"/>
          <w:sz w:val="24"/>
          <w:szCs w:val="24"/>
        </w:rPr>
        <w:t xml:space="preserve"> </w:t>
      </w:r>
      <w:r w:rsidR="00886FDB" w:rsidRPr="00AB0091">
        <w:rPr>
          <w:rFonts w:ascii="Times New Roman" w:hAnsi="Times New Roman" w:cs="Times New Roman"/>
          <w:color w:val="000000" w:themeColor="text1"/>
          <w:sz w:val="24"/>
          <w:szCs w:val="24"/>
        </w:rPr>
        <w:t xml:space="preserve">Compared to the other two alternatives, an on-premise warehouse </w:t>
      </w:r>
      <w:r w:rsidR="0038431E" w:rsidRPr="00AB0091">
        <w:rPr>
          <w:rFonts w:ascii="Times New Roman" w:hAnsi="Times New Roman" w:cs="Times New Roman"/>
          <w:color w:val="000000" w:themeColor="text1"/>
          <w:sz w:val="24"/>
          <w:szCs w:val="24"/>
        </w:rPr>
        <w:t>is scored least across all selection criteria</w:t>
      </w:r>
      <w:r w:rsidR="00933324" w:rsidRPr="00AB0091">
        <w:rPr>
          <w:rFonts w:ascii="Times New Roman" w:hAnsi="Times New Roman" w:cs="Times New Roman"/>
          <w:color w:val="000000" w:themeColor="text1"/>
          <w:sz w:val="24"/>
          <w:szCs w:val="24"/>
        </w:rPr>
        <w:t xml:space="preserve">. To begin with, </w:t>
      </w:r>
      <w:r w:rsidR="0038431E" w:rsidRPr="00AB0091">
        <w:rPr>
          <w:rFonts w:ascii="Times New Roman" w:hAnsi="Times New Roman" w:cs="Times New Roman"/>
          <w:color w:val="000000" w:themeColor="text1"/>
          <w:sz w:val="24"/>
          <w:szCs w:val="24"/>
        </w:rPr>
        <w:t xml:space="preserve">establish an on-premise warehouse requires considerable up-front capital expenditure, when compared to the </w:t>
      </w:r>
      <w:r w:rsidR="00CC1DB4" w:rsidRPr="00AB0091">
        <w:rPr>
          <w:rFonts w:ascii="Times New Roman" w:hAnsi="Times New Roman" w:cs="Times New Roman"/>
          <w:color w:val="000000" w:themeColor="text1"/>
          <w:sz w:val="24"/>
          <w:szCs w:val="24"/>
        </w:rPr>
        <w:t xml:space="preserve">use of cloud capacity for the latter two alternatives where the company would incur only operating costs </w:t>
      </w:r>
      <w:r w:rsidR="009436FE" w:rsidRPr="00AB0091">
        <w:rPr>
          <w:rFonts w:ascii="Times New Roman" w:hAnsi="Times New Roman" w:cs="Times New Roman"/>
          <w:color w:val="000000" w:themeColor="text1"/>
          <w:sz w:val="24"/>
          <w:szCs w:val="24"/>
        </w:rPr>
        <w:t>[3].</w:t>
      </w:r>
      <w:r w:rsidR="00E4546F" w:rsidRPr="00AB0091">
        <w:rPr>
          <w:rFonts w:ascii="Times New Roman" w:hAnsi="Times New Roman" w:cs="Times New Roman"/>
          <w:color w:val="000000" w:themeColor="text1"/>
          <w:sz w:val="24"/>
          <w:szCs w:val="24"/>
        </w:rPr>
        <w:t xml:space="preserve"> </w:t>
      </w:r>
    </w:p>
    <w:p w14:paraId="5CDCB347" w14:textId="77777777" w:rsidR="00823014" w:rsidRPr="00AB0091" w:rsidRDefault="00C75151"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The on-premise solution also suffers from the scalability problem – acquiring resources based on the expected processing load in future results in the underuse of the system and excessive operating costs while acquiring resources commensurate with the short-term processing load results in additional expenses in future periods to integrate new components into the system [3].</w:t>
      </w:r>
      <w:r w:rsidR="008051AE" w:rsidRPr="00AB0091">
        <w:rPr>
          <w:rFonts w:ascii="Times New Roman" w:hAnsi="Times New Roman" w:cs="Times New Roman"/>
          <w:color w:val="000000" w:themeColor="text1"/>
          <w:sz w:val="24"/>
          <w:szCs w:val="24"/>
        </w:rPr>
        <w:t xml:space="preserve"> </w:t>
      </w:r>
      <w:r w:rsidR="00E23A21" w:rsidRPr="00AB0091">
        <w:rPr>
          <w:rFonts w:ascii="Times New Roman" w:hAnsi="Times New Roman" w:cs="Times New Roman"/>
          <w:color w:val="000000" w:themeColor="text1"/>
          <w:sz w:val="24"/>
          <w:szCs w:val="24"/>
        </w:rPr>
        <w:t xml:space="preserve">Both cloud data warehouses and data lakes houses with virtualization offer greater scalability with </w:t>
      </w:r>
      <w:r w:rsidR="00471D86" w:rsidRPr="00AB0091">
        <w:rPr>
          <w:rFonts w:ascii="Times New Roman" w:hAnsi="Times New Roman" w:cs="Times New Roman"/>
          <w:color w:val="000000" w:themeColor="text1"/>
          <w:sz w:val="24"/>
          <w:szCs w:val="24"/>
        </w:rPr>
        <w:t>affordable operating costs [</w:t>
      </w:r>
      <w:r w:rsidR="002D4490" w:rsidRPr="00AB0091">
        <w:rPr>
          <w:rFonts w:ascii="Times New Roman" w:hAnsi="Times New Roman" w:cs="Times New Roman"/>
          <w:color w:val="000000" w:themeColor="text1"/>
          <w:sz w:val="24"/>
          <w:szCs w:val="24"/>
        </w:rPr>
        <w:t>3]</w:t>
      </w:r>
      <w:r w:rsidR="00471D86" w:rsidRPr="00AB0091">
        <w:rPr>
          <w:rFonts w:ascii="Times New Roman" w:hAnsi="Times New Roman" w:cs="Times New Roman"/>
          <w:color w:val="000000" w:themeColor="text1"/>
          <w:sz w:val="24"/>
          <w:szCs w:val="24"/>
        </w:rPr>
        <w:t xml:space="preserve">. Additionally, while an on-premise warehouse can distribute processing across machines, the setup is inefficient as all machines need to host compute and storage functions [4]. In contrast, </w:t>
      </w:r>
      <w:r w:rsidR="002D4490" w:rsidRPr="00AB0091">
        <w:rPr>
          <w:rFonts w:ascii="Times New Roman" w:hAnsi="Times New Roman" w:cs="Times New Roman"/>
          <w:color w:val="000000" w:themeColor="text1"/>
          <w:sz w:val="24"/>
          <w:szCs w:val="24"/>
        </w:rPr>
        <w:t xml:space="preserve">cloud solutions support the split of compute and storage, offering greater efficiency and cost-effectiveness [4]. </w:t>
      </w:r>
      <w:r w:rsidR="00100E24" w:rsidRPr="00AB0091">
        <w:rPr>
          <w:rFonts w:ascii="Times New Roman" w:hAnsi="Times New Roman" w:cs="Times New Roman"/>
          <w:color w:val="000000" w:themeColor="text1"/>
          <w:sz w:val="24"/>
          <w:szCs w:val="24"/>
        </w:rPr>
        <w:t>B</w:t>
      </w:r>
      <w:r w:rsidR="00417836" w:rsidRPr="00AB0091">
        <w:rPr>
          <w:rFonts w:ascii="Times New Roman" w:hAnsi="Times New Roman" w:cs="Times New Roman"/>
          <w:color w:val="000000" w:themeColor="text1"/>
          <w:sz w:val="24"/>
          <w:szCs w:val="24"/>
        </w:rPr>
        <w:t xml:space="preserve">usiness analytic software and other data mining tools can be integrated </w:t>
      </w:r>
      <w:r w:rsidR="008051AE" w:rsidRPr="00AB0091">
        <w:rPr>
          <w:rFonts w:ascii="Times New Roman" w:hAnsi="Times New Roman" w:cs="Times New Roman"/>
          <w:color w:val="000000" w:themeColor="text1"/>
          <w:sz w:val="24"/>
          <w:szCs w:val="24"/>
        </w:rPr>
        <w:t>into</w:t>
      </w:r>
      <w:r w:rsidR="00417836" w:rsidRPr="00AB0091">
        <w:rPr>
          <w:rFonts w:ascii="Times New Roman" w:hAnsi="Times New Roman" w:cs="Times New Roman"/>
          <w:color w:val="000000" w:themeColor="text1"/>
          <w:sz w:val="24"/>
          <w:szCs w:val="24"/>
        </w:rPr>
        <w:t xml:space="preserve"> both </w:t>
      </w:r>
      <w:r w:rsidR="008051AE" w:rsidRPr="00AB0091">
        <w:rPr>
          <w:rFonts w:ascii="Times New Roman" w:hAnsi="Times New Roman" w:cs="Times New Roman"/>
          <w:color w:val="000000" w:themeColor="text1"/>
          <w:sz w:val="24"/>
          <w:szCs w:val="24"/>
        </w:rPr>
        <w:t>the</w:t>
      </w:r>
      <w:r w:rsidR="00417836" w:rsidRPr="00AB0091">
        <w:rPr>
          <w:rFonts w:ascii="Times New Roman" w:hAnsi="Times New Roman" w:cs="Times New Roman"/>
          <w:color w:val="000000" w:themeColor="text1"/>
          <w:sz w:val="24"/>
          <w:szCs w:val="24"/>
        </w:rPr>
        <w:t xml:space="preserve"> on-premise </w:t>
      </w:r>
      <w:r w:rsidR="008051AE" w:rsidRPr="00AB0091">
        <w:rPr>
          <w:rFonts w:ascii="Times New Roman" w:hAnsi="Times New Roman" w:cs="Times New Roman"/>
          <w:color w:val="000000" w:themeColor="text1"/>
          <w:sz w:val="24"/>
          <w:szCs w:val="24"/>
        </w:rPr>
        <w:t>data warehouse and the cloud-based warehouse and lake house</w:t>
      </w:r>
      <w:r w:rsidR="00417836" w:rsidRPr="00AB0091">
        <w:rPr>
          <w:rFonts w:ascii="Times New Roman" w:hAnsi="Times New Roman" w:cs="Times New Roman"/>
          <w:color w:val="000000" w:themeColor="text1"/>
          <w:sz w:val="24"/>
          <w:szCs w:val="24"/>
        </w:rPr>
        <w:t xml:space="preserve"> to support automated analyses. However, the</w:t>
      </w:r>
      <w:r w:rsidR="008051AE" w:rsidRPr="00AB0091">
        <w:rPr>
          <w:rFonts w:ascii="Times New Roman" w:hAnsi="Times New Roman" w:cs="Times New Roman"/>
          <w:color w:val="000000" w:themeColor="text1"/>
          <w:sz w:val="24"/>
          <w:szCs w:val="24"/>
        </w:rPr>
        <w:t xml:space="preserve"> response time for</w:t>
      </w:r>
      <w:r w:rsidR="00F5589B" w:rsidRPr="00AB0091">
        <w:rPr>
          <w:rFonts w:ascii="Times New Roman" w:hAnsi="Times New Roman" w:cs="Times New Roman"/>
          <w:color w:val="000000" w:themeColor="text1"/>
          <w:sz w:val="24"/>
          <w:szCs w:val="24"/>
        </w:rPr>
        <w:t xml:space="preserve"> analyses using data stored in warehouses</w:t>
      </w:r>
      <w:r w:rsidR="008051AE" w:rsidRPr="00AB0091">
        <w:rPr>
          <w:rFonts w:ascii="Times New Roman" w:hAnsi="Times New Roman" w:cs="Times New Roman"/>
          <w:color w:val="000000" w:themeColor="text1"/>
          <w:sz w:val="24"/>
          <w:szCs w:val="24"/>
        </w:rPr>
        <w:t xml:space="preserve"> will be delayed and </w:t>
      </w:r>
      <w:r w:rsidR="00F5589B" w:rsidRPr="00AB0091">
        <w:rPr>
          <w:rFonts w:ascii="Times New Roman" w:hAnsi="Times New Roman" w:cs="Times New Roman"/>
          <w:color w:val="000000" w:themeColor="text1"/>
          <w:sz w:val="24"/>
          <w:szCs w:val="24"/>
        </w:rPr>
        <w:t xml:space="preserve">will be </w:t>
      </w:r>
      <w:r w:rsidR="008051AE" w:rsidRPr="00AB0091">
        <w:rPr>
          <w:rFonts w:ascii="Times New Roman" w:hAnsi="Times New Roman" w:cs="Times New Roman"/>
          <w:color w:val="000000" w:themeColor="text1"/>
          <w:sz w:val="24"/>
          <w:szCs w:val="24"/>
        </w:rPr>
        <w:t>unlikely to integrate new and pertinent data in a timely manner.</w:t>
      </w:r>
      <w:r w:rsidR="005E24B4" w:rsidRPr="00AB0091">
        <w:rPr>
          <w:rFonts w:ascii="Times New Roman" w:hAnsi="Times New Roman" w:cs="Times New Roman"/>
          <w:color w:val="000000" w:themeColor="text1"/>
          <w:sz w:val="24"/>
          <w:szCs w:val="24"/>
        </w:rPr>
        <w:t xml:space="preserve"> </w:t>
      </w:r>
      <w:r w:rsidR="005E1009" w:rsidRPr="00AB0091">
        <w:rPr>
          <w:rFonts w:ascii="Times New Roman" w:hAnsi="Times New Roman" w:cs="Times New Roman"/>
          <w:color w:val="000000" w:themeColor="text1"/>
          <w:sz w:val="24"/>
          <w:szCs w:val="24"/>
        </w:rPr>
        <w:t>Data warehouses use extract-transform-load (ETL) processes</w:t>
      </w:r>
      <w:r w:rsidR="004F5D40" w:rsidRPr="00AB0091">
        <w:rPr>
          <w:rFonts w:ascii="Times New Roman" w:hAnsi="Times New Roman" w:cs="Times New Roman"/>
          <w:color w:val="000000" w:themeColor="text1"/>
          <w:sz w:val="24"/>
          <w:szCs w:val="24"/>
        </w:rPr>
        <w:t xml:space="preserve"> with considerable delays between the extraction of data from the </w:t>
      </w:r>
      <w:r w:rsidR="00676FBD" w:rsidRPr="00AB0091">
        <w:rPr>
          <w:rFonts w:ascii="Times New Roman" w:hAnsi="Times New Roman" w:cs="Times New Roman"/>
          <w:color w:val="000000" w:themeColor="text1"/>
          <w:sz w:val="24"/>
          <w:szCs w:val="24"/>
        </w:rPr>
        <w:t>relevant department systems, transformation of data to align with the warehouse’s schema, and the loading of the data to the warehouse,</w:t>
      </w:r>
      <w:r w:rsidR="005E1009" w:rsidRPr="00AB0091">
        <w:rPr>
          <w:rFonts w:ascii="Times New Roman" w:hAnsi="Times New Roman" w:cs="Times New Roman"/>
          <w:color w:val="000000" w:themeColor="text1"/>
          <w:sz w:val="24"/>
          <w:szCs w:val="24"/>
        </w:rPr>
        <w:t xml:space="preserve"> such that new data is</w:t>
      </w:r>
      <w:r w:rsidR="004F5D40" w:rsidRPr="00AB0091">
        <w:rPr>
          <w:rFonts w:ascii="Times New Roman" w:hAnsi="Times New Roman" w:cs="Times New Roman"/>
          <w:color w:val="000000" w:themeColor="text1"/>
          <w:sz w:val="24"/>
          <w:szCs w:val="24"/>
        </w:rPr>
        <w:t xml:space="preserve"> not reflected in analysis results in a timely manner</w:t>
      </w:r>
      <w:r w:rsidR="00005E31" w:rsidRPr="00AB0091">
        <w:rPr>
          <w:rFonts w:ascii="Times New Roman" w:hAnsi="Times New Roman" w:cs="Times New Roman"/>
          <w:color w:val="000000" w:themeColor="text1"/>
          <w:sz w:val="24"/>
          <w:szCs w:val="24"/>
        </w:rPr>
        <w:t xml:space="preserve"> [4, 5]</w:t>
      </w:r>
      <w:r w:rsidR="004F5D40" w:rsidRPr="00AB0091">
        <w:rPr>
          <w:rFonts w:ascii="Times New Roman" w:hAnsi="Times New Roman" w:cs="Times New Roman"/>
          <w:color w:val="000000" w:themeColor="text1"/>
          <w:sz w:val="24"/>
          <w:szCs w:val="24"/>
        </w:rPr>
        <w:t>.</w:t>
      </w:r>
      <w:r w:rsidR="00F329A2" w:rsidRPr="00AB0091">
        <w:rPr>
          <w:rFonts w:ascii="Times New Roman" w:hAnsi="Times New Roman" w:cs="Times New Roman"/>
          <w:color w:val="000000" w:themeColor="text1"/>
          <w:sz w:val="24"/>
          <w:szCs w:val="24"/>
        </w:rPr>
        <w:t xml:space="preserve"> </w:t>
      </w:r>
    </w:p>
    <w:p w14:paraId="04B0C41C" w14:textId="356E205F" w:rsidR="00AD35D2" w:rsidRPr="00AB0091" w:rsidRDefault="00F558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Additionally, the ETL process </w:t>
      </w:r>
      <w:r w:rsidR="00F329A2" w:rsidRPr="00AB0091">
        <w:rPr>
          <w:rFonts w:ascii="Times New Roman" w:hAnsi="Times New Roman" w:cs="Times New Roman"/>
          <w:color w:val="000000" w:themeColor="text1"/>
          <w:sz w:val="24"/>
          <w:szCs w:val="24"/>
        </w:rPr>
        <w:t xml:space="preserve">occurs on a set schedule causing gaps between the receipt of critical data and the </w:t>
      </w:r>
      <w:r w:rsidR="002D54E9" w:rsidRPr="00AB0091">
        <w:rPr>
          <w:rFonts w:ascii="Times New Roman" w:hAnsi="Times New Roman" w:cs="Times New Roman"/>
          <w:color w:val="000000" w:themeColor="text1"/>
          <w:sz w:val="24"/>
          <w:szCs w:val="24"/>
        </w:rPr>
        <w:t>reflection of the new information in management reports</w:t>
      </w:r>
      <w:r w:rsidR="00005E31" w:rsidRPr="00AB0091">
        <w:rPr>
          <w:rFonts w:ascii="Times New Roman" w:hAnsi="Times New Roman" w:cs="Times New Roman"/>
          <w:color w:val="000000" w:themeColor="text1"/>
          <w:sz w:val="24"/>
          <w:szCs w:val="24"/>
        </w:rPr>
        <w:t xml:space="preserve"> [4, 5]</w:t>
      </w:r>
      <w:r w:rsidR="002D54E9" w:rsidRPr="00AB0091">
        <w:rPr>
          <w:rFonts w:ascii="Times New Roman" w:hAnsi="Times New Roman" w:cs="Times New Roman"/>
          <w:color w:val="000000" w:themeColor="text1"/>
          <w:sz w:val="24"/>
          <w:szCs w:val="24"/>
        </w:rPr>
        <w:t xml:space="preserve">. In contrast, data lake houses </w:t>
      </w:r>
      <w:r w:rsidR="00AD35D2" w:rsidRPr="00AB0091">
        <w:rPr>
          <w:rFonts w:ascii="Times New Roman" w:hAnsi="Times New Roman" w:cs="Times New Roman"/>
          <w:color w:val="000000" w:themeColor="text1"/>
          <w:sz w:val="24"/>
          <w:szCs w:val="24"/>
        </w:rPr>
        <w:t xml:space="preserve">prioritize the processing of both streaming and batch processing such that the information gained from streaming is rapidly communicated </w:t>
      </w:r>
      <w:r w:rsidR="008A2F41" w:rsidRPr="00AB0091">
        <w:rPr>
          <w:rFonts w:ascii="Times New Roman" w:hAnsi="Times New Roman" w:cs="Times New Roman"/>
          <w:color w:val="000000" w:themeColor="text1"/>
          <w:sz w:val="24"/>
          <w:szCs w:val="24"/>
        </w:rPr>
        <w:t>after receipt allowing management to take action on received alerts on a timely manner [3, 4].</w:t>
      </w:r>
      <w:r w:rsidR="007954E3" w:rsidRPr="00AB0091">
        <w:rPr>
          <w:rFonts w:ascii="Times New Roman" w:hAnsi="Times New Roman" w:cs="Times New Roman"/>
          <w:color w:val="000000" w:themeColor="text1"/>
          <w:sz w:val="24"/>
          <w:szCs w:val="24"/>
        </w:rPr>
        <w:t xml:space="preserve"> Data lake houses meet all the criteria required by the management team although the cost of operating a lake house is substantially higher than the cost of a cloud-based warehouse. </w:t>
      </w:r>
      <w:r w:rsidR="002C29C1" w:rsidRPr="00AB0091">
        <w:rPr>
          <w:rFonts w:ascii="Times New Roman" w:hAnsi="Times New Roman" w:cs="Times New Roman"/>
          <w:color w:val="000000" w:themeColor="text1"/>
          <w:sz w:val="24"/>
          <w:szCs w:val="24"/>
        </w:rPr>
        <w:t>I would recommend the data lake house if cost is not a significant concern but t</w:t>
      </w:r>
      <w:r w:rsidR="007954E3" w:rsidRPr="00AB0091">
        <w:rPr>
          <w:rFonts w:ascii="Times New Roman" w:hAnsi="Times New Roman" w:cs="Times New Roman"/>
          <w:color w:val="000000" w:themeColor="text1"/>
          <w:sz w:val="24"/>
          <w:szCs w:val="24"/>
        </w:rPr>
        <w:t xml:space="preserve">he manager should consider the trade-offs between cost and </w:t>
      </w:r>
      <w:r w:rsidR="002C29C1" w:rsidRPr="00AB0091">
        <w:rPr>
          <w:rFonts w:ascii="Times New Roman" w:hAnsi="Times New Roman" w:cs="Times New Roman"/>
          <w:color w:val="000000" w:themeColor="text1"/>
          <w:sz w:val="24"/>
          <w:szCs w:val="24"/>
        </w:rPr>
        <w:t>rapid response for the two alternatives in the short and medium-term.</w:t>
      </w:r>
    </w:p>
    <w:p w14:paraId="1A38AB61" w14:textId="5906CDC3" w:rsidR="00844F9B" w:rsidRPr="00AB0091" w:rsidRDefault="000A5361" w:rsidP="00AA1DF9">
      <w:pPr>
        <w:pStyle w:val="Heading1"/>
        <w:spacing w:before="240" w:line="240" w:lineRule="auto"/>
        <w:rPr>
          <w:rFonts w:ascii="Times New Roman" w:hAnsi="Times New Roman" w:cs="Times New Roman"/>
          <w:b/>
          <w:bCs/>
          <w:color w:val="000000" w:themeColor="text1"/>
          <w:sz w:val="24"/>
          <w:szCs w:val="24"/>
        </w:rPr>
      </w:pPr>
      <w:r w:rsidRPr="00AB0091">
        <w:rPr>
          <w:rFonts w:ascii="Times New Roman" w:hAnsi="Times New Roman" w:cs="Times New Roman"/>
          <w:b/>
          <w:bCs/>
          <w:color w:val="000000" w:themeColor="text1"/>
          <w:sz w:val="24"/>
          <w:szCs w:val="24"/>
        </w:rPr>
        <w:t>Tenant</w:t>
      </w:r>
      <w:r w:rsidR="00844F9B" w:rsidRPr="00AB0091">
        <w:rPr>
          <w:rFonts w:ascii="Times New Roman" w:hAnsi="Times New Roman" w:cs="Times New Roman"/>
          <w:b/>
          <w:bCs/>
          <w:color w:val="000000" w:themeColor="text1"/>
          <w:sz w:val="24"/>
          <w:szCs w:val="24"/>
        </w:rPr>
        <w:t xml:space="preserve"> Privacy</w:t>
      </w:r>
      <w:r w:rsidRPr="00AB0091">
        <w:rPr>
          <w:rFonts w:ascii="Times New Roman" w:hAnsi="Times New Roman" w:cs="Times New Roman"/>
          <w:b/>
          <w:bCs/>
          <w:color w:val="000000" w:themeColor="text1"/>
          <w:sz w:val="24"/>
          <w:szCs w:val="24"/>
        </w:rPr>
        <w:t xml:space="preserve"> Issues</w:t>
      </w:r>
    </w:p>
    <w:p w14:paraId="5CFE9C40" w14:textId="69DF14A0" w:rsidR="004B7C91"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Collecting and storing customer information raises three major privacy concerns – the high risk of database security breach and resultant theft of sensitive data, individuals’ loss of control over their personal data, and the long-term availability and proliferation of personal data regardless of the individual’s continued consent </w:t>
      </w:r>
      <w:r w:rsidR="00886FA3" w:rsidRPr="00AB0091">
        <w:rPr>
          <w:rFonts w:ascii="Times New Roman" w:hAnsi="Times New Roman" w:cs="Times New Roman"/>
          <w:color w:val="000000" w:themeColor="text1"/>
          <w:sz w:val="24"/>
          <w:szCs w:val="24"/>
        </w:rPr>
        <w:t>[</w:t>
      </w:r>
      <w:r w:rsidR="00CC1372" w:rsidRPr="00AB0091">
        <w:rPr>
          <w:rFonts w:ascii="Times New Roman" w:hAnsi="Times New Roman" w:cs="Times New Roman"/>
          <w:color w:val="000000" w:themeColor="text1"/>
          <w:sz w:val="24"/>
          <w:szCs w:val="24"/>
        </w:rPr>
        <w:t>6]</w:t>
      </w:r>
      <w:r w:rsidRPr="00AB0091">
        <w:rPr>
          <w:rFonts w:ascii="Times New Roman" w:hAnsi="Times New Roman" w:cs="Times New Roman"/>
          <w:color w:val="000000" w:themeColor="text1"/>
          <w:sz w:val="24"/>
          <w:szCs w:val="24"/>
        </w:rPr>
        <w:t xml:space="preserve">. While age and gender are the only tenant attributes stored in the present dataset, the switch from the flat file system to a relational database will drastically increase the sensitive tenant information stored by the property managers. Customers provide earnings and next-of-kin information during the lease application and </w:t>
      </w:r>
      <w:r w:rsidRPr="00AB0091">
        <w:rPr>
          <w:rFonts w:ascii="Times New Roman" w:hAnsi="Times New Roman" w:cs="Times New Roman"/>
          <w:color w:val="000000" w:themeColor="text1"/>
          <w:sz w:val="24"/>
          <w:szCs w:val="24"/>
        </w:rPr>
        <w:lastRenderedPageBreak/>
        <w:t xml:space="preserve">approval process and other sensitive information such as payment patterns, bank account numbers can be retrieved from payment records stored by the company. The property management company’s desire to perform data mining on stored data to gain business insights and use of </w:t>
      </w:r>
      <w:r w:rsidR="00247CC3" w:rsidRPr="00AB0091">
        <w:rPr>
          <w:rFonts w:ascii="Times New Roman" w:hAnsi="Times New Roman" w:cs="Times New Roman"/>
          <w:color w:val="000000" w:themeColor="text1"/>
          <w:sz w:val="24"/>
          <w:szCs w:val="24"/>
        </w:rPr>
        <w:t xml:space="preserve">cloud computing resources requires that the data be accessible </w:t>
      </w:r>
      <w:r w:rsidR="00185190" w:rsidRPr="00AB0091">
        <w:rPr>
          <w:rFonts w:ascii="Times New Roman" w:hAnsi="Times New Roman" w:cs="Times New Roman"/>
          <w:color w:val="000000" w:themeColor="text1"/>
          <w:sz w:val="24"/>
          <w:szCs w:val="24"/>
        </w:rPr>
        <w:t>via networks</w:t>
      </w:r>
      <w:r w:rsidRPr="00AB0091">
        <w:rPr>
          <w:rFonts w:ascii="Times New Roman" w:hAnsi="Times New Roman" w:cs="Times New Roman"/>
          <w:color w:val="000000" w:themeColor="text1"/>
          <w:sz w:val="24"/>
          <w:szCs w:val="24"/>
        </w:rPr>
        <w:t xml:space="preserve">, which increases the likelihood of a data breach. The combination of financial and personal information places tenants at significant risk for financial losses should a data breach occur. </w:t>
      </w:r>
      <w:r w:rsidR="00185190" w:rsidRPr="00AB0091">
        <w:rPr>
          <w:rFonts w:ascii="Times New Roman" w:hAnsi="Times New Roman" w:cs="Times New Roman"/>
          <w:color w:val="000000" w:themeColor="text1"/>
          <w:sz w:val="24"/>
          <w:szCs w:val="24"/>
        </w:rPr>
        <w:t xml:space="preserve">The risk of data breaches could be reduced through the storage of non-sensitive client information and </w:t>
      </w:r>
      <w:r w:rsidR="00C855F9" w:rsidRPr="00AB0091">
        <w:rPr>
          <w:rFonts w:ascii="Times New Roman" w:hAnsi="Times New Roman" w:cs="Times New Roman"/>
          <w:color w:val="000000" w:themeColor="text1"/>
          <w:sz w:val="24"/>
          <w:szCs w:val="24"/>
        </w:rPr>
        <w:t xml:space="preserve">data encryption. </w:t>
      </w:r>
      <w:r w:rsidR="00B25058" w:rsidRPr="00AB0091">
        <w:rPr>
          <w:rFonts w:ascii="Times New Roman" w:hAnsi="Times New Roman" w:cs="Times New Roman"/>
          <w:color w:val="000000" w:themeColor="text1"/>
          <w:sz w:val="24"/>
          <w:szCs w:val="24"/>
        </w:rPr>
        <w:t>The anonymization of client data has</w:t>
      </w:r>
      <w:r w:rsidR="007C1B7B" w:rsidRPr="00AB0091">
        <w:rPr>
          <w:rFonts w:ascii="Times New Roman" w:hAnsi="Times New Roman" w:cs="Times New Roman"/>
          <w:color w:val="000000" w:themeColor="text1"/>
          <w:sz w:val="24"/>
          <w:szCs w:val="24"/>
        </w:rPr>
        <w:t>, however,</w:t>
      </w:r>
      <w:r w:rsidR="00B25058" w:rsidRPr="00AB0091">
        <w:rPr>
          <w:rFonts w:ascii="Times New Roman" w:hAnsi="Times New Roman" w:cs="Times New Roman"/>
          <w:color w:val="000000" w:themeColor="text1"/>
          <w:sz w:val="24"/>
          <w:szCs w:val="24"/>
        </w:rPr>
        <w:t xml:space="preserve"> been shown to be </w:t>
      </w:r>
      <w:r w:rsidR="004B7C91" w:rsidRPr="00AB0091">
        <w:rPr>
          <w:rFonts w:ascii="Times New Roman" w:hAnsi="Times New Roman" w:cs="Times New Roman"/>
          <w:color w:val="000000" w:themeColor="text1"/>
          <w:sz w:val="24"/>
          <w:szCs w:val="24"/>
        </w:rPr>
        <w:t>nigh</w:t>
      </w:r>
      <w:r w:rsidR="00B25058" w:rsidRPr="00AB0091">
        <w:rPr>
          <w:rFonts w:ascii="Times New Roman" w:hAnsi="Times New Roman" w:cs="Times New Roman"/>
          <w:color w:val="000000" w:themeColor="text1"/>
          <w:sz w:val="24"/>
          <w:szCs w:val="24"/>
        </w:rPr>
        <w:t xml:space="preserve"> impossible </w:t>
      </w:r>
      <w:r w:rsidR="004B7C91" w:rsidRPr="00AB0091">
        <w:rPr>
          <w:rFonts w:ascii="Times New Roman" w:hAnsi="Times New Roman" w:cs="Times New Roman"/>
          <w:color w:val="000000" w:themeColor="text1"/>
          <w:sz w:val="24"/>
          <w:szCs w:val="24"/>
        </w:rPr>
        <w:t xml:space="preserve">as data can be deanonymized with only a few attributes such as date of birth and general address </w:t>
      </w:r>
      <w:r w:rsidR="007C1B7B" w:rsidRPr="00AB0091">
        <w:rPr>
          <w:rFonts w:ascii="Times New Roman" w:hAnsi="Times New Roman" w:cs="Times New Roman"/>
          <w:color w:val="000000" w:themeColor="text1"/>
          <w:sz w:val="24"/>
          <w:szCs w:val="24"/>
        </w:rPr>
        <w:t xml:space="preserve">making a strong cybersecurity plan the best defense against data breaches </w:t>
      </w:r>
      <w:r w:rsidR="004B7C91" w:rsidRPr="00AB0091">
        <w:rPr>
          <w:rFonts w:ascii="Times New Roman" w:hAnsi="Times New Roman" w:cs="Times New Roman"/>
          <w:color w:val="000000" w:themeColor="text1"/>
          <w:sz w:val="24"/>
          <w:szCs w:val="24"/>
        </w:rPr>
        <w:t>[6-8]</w:t>
      </w:r>
      <w:r w:rsidR="004B7C91" w:rsidRPr="00AB0091">
        <w:rPr>
          <w:rFonts w:ascii="Times New Roman" w:hAnsi="Times New Roman" w:cs="Times New Roman"/>
          <w:color w:val="000000" w:themeColor="text1"/>
          <w:sz w:val="24"/>
          <w:szCs w:val="24"/>
        </w:rPr>
        <w:t xml:space="preserve">. </w:t>
      </w:r>
    </w:p>
    <w:p w14:paraId="0130C777" w14:textId="0A231B82"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While the baseline tenant data, such as gender and age, is provided willingly by customers, the application of data mining to all transactions processed by the management company provides customer information that was not explicitly provided by the individual hence the loss over personal data flows</w:t>
      </w:r>
      <w:r w:rsidR="007C1B7B" w:rsidRPr="00AB0091">
        <w:rPr>
          <w:rFonts w:ascii="Times New Roman" w:hAnsi="Times New Roman" w:cs="Times New Roman"/>
          <w:color w:val="000000" w:themeColor="text1"/>
          <w:sz w:val="24"/>
          <w:szCs w:val="24"/>
        </w:rPr>
        <w:t xml:space="preserve"> [</w:t>
      </w:r>
      <w:r w:rsidR="00B16A4B" w:rsidRPr="00AB0091">
        <w:rPr>
          <w:rFonts w:ascii="Times New Roman" w:hAnsi="Times New Roman" w:cs="Times New Roman"/>
          <w:color w:val="000000" w:themeColor="text1"/>
          <w:sz w:val="24"/>
          <w:szCs w:val="24"/>
        </w:rPr>
        <w:t>6-7]</w:t>
      </w:r>
      <w:r w:rsidRPr="00AB0091">
        <w:rPr>
          <w:rFonts w:ascii="Times New Roman" w:hAnsi="Times New Roman" w:cs="Times New Roman"/>
          <w:color w:val="000000" w:themeColor="text1"/>
          <w:sz w:val="24"/>
          <w:szCs w:val="24"/>
        </w:rPr>
        <w:t>. For example, the company could predict tenants’ payment patterns, likelihood of lease renewal, likelihood of lease cancellation if rents are hiked, among other potential inferences that can be drawn from customer transactions and communications with management</w:t>
      </w:r>
      <w:r w:rsidR="00B16A4B" w:rsidRPr="00AB0091">
        <w:rPr>
          <w:rFonts w:ascii="Times New Roman" w:hAnsi="Times New Roman" w:cs="Times New Roman"/>
          <w:color w:val="000000" w:themeColor="text1"/>
          <w:sz w:val="24"/>
          <w:szCs w:val="24"/>
        </w:rPr>
        <w:t xml:space="preserve"> [6 -7].</w:t>
      </w:r>
      <w:r w:rsidRPr="00AB0091">
        <w:rPr>
          <w:rFonts w:ascii="Times New Roman" w:hAnsi="Times New Roman" w:cs="Times New Roman"/>
          <w:color w:val="000000" w:themeColor="text1"/>
          <w:sz w:val="24"/>
          <w:szCs w:val="24"/>
        </w:rPr>
        <w:t xml:space="preserve"> Customers have no control over these processes and in many cases are unaware of the use of implicitly revealed data for decisions that might be of individual consequence, e.g., enacting a rent hike. </w:t>
      </w:r>
    </w:p>
    <w:p w14:paraId="4760DDBF" w14:textId="093F44D0" w:rsidR="00C764EC"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t xml:space="preserve">Customers lack of control over implicitly collected data leads to the third privacy issues arising from data mining – the long-term availability and continued sharing of personal data regardless of whether the individual </w:t>
      </w:r>
      <w:r w:rsidR="00B16A4B" w:rsidRPr="00AB0091">
        <w:rPr>
          <w:rFonts w:ascii="Times New Roman" w:hAnsi="Times New Roman" w:cs="Times New Roman"/>
          <w:color w:val="000000" w:themeColor="text1"/>
          <w:sz w:val="24"/>
          <w:szCs w:val="24"/>
        </w:rPr>
        <w:t>continues to</w:t>
      </w:r>
      <w:r w:rsidRPr="00AB0091">
        <w:rPr>
          <w:rFonts w:ascii="Times New Roman" w:hAnsi="Times New Roman" w:cs="Times New Roman"/>
          <w:color w:val="000000" w:themeColor="text1"/>
          <w:sz w:val="24"/>
          <w:szCs w:val="24"/>
        </w:rPr>
        <w:t xml:space="preserve"> consent</w:t>
      </w:r>
      <w:r w:rsidR="00B16A4B" w:rsidRPr="00AB0091">
        <w:rPr>
          <w:rFonts w:ascii="Times New Roman" w:hAnsi="Times New Roman" w:cs="Times New Roman"/>
          <w:color w:val="000000" w:themeColor="text1"/>
          <w:sz w:val="24"/>
          <w:szCs w:val="24"/>
        </w:rPr>
        <w:t xml:space="preserve"> to data use</w:t>
      </w:r>
      <w:r w:rsidRPr="00AB0091">
        <w:rPr>
          <w:rFonts w:ascii="Times New Roman" w:hAnsi="Times New Roman" w:cs="Times New Roman"/>
          <w:color w:val="000000" w:themeColor="text1"/>
          <w:sz w:val="24"/>
          <w:szCs w:val="24"/>
        </w:rPr>
        <w:t>. Tenants are willing to furnish property managers with personal data to determine their rentability but are less willing to allow the information to be used for non-authorized purposes. A significant concern is the sale of provided customer data to marketing companies for targeted advertising</w:t>
      </w:r>
      <w:r w:rsidR="00823014" w:rsidRPr="00AB0091">
        <w:rPr>
          <w:rFonts w:ascii="Times New Roman" w:hAnsi="Times New Roman" w:cs="Times New Roman"/>
          <w:color w:val="000000" w:themeColor="text1"/>
          <w:sz w:val="24"/>
          <w:szCs w:val="24"/>
        </w:rPr>
        <w:t xml:space="preserve"> [9]</w:t>
      </w:r>
      <w:r w:rsidRPr="00AB0091">
        <w:rPr>
          <w:rFonts w:ascii="Times New Roman" w:hAnsi="Times New Roman" w:cs="Times New Roman"/>
          <w:color w:val="000000" w:themeColor="text1"/>
          <w:sz w:val="24"/>
          <w:szCs w:val="24"/>
        </w:rPr>
        <w:t xml:space="preserve">. The withdrawal of explicitly provided data after the termination of the lease will be difficult with the proposed relational database as tenant data continues to be used for analyses even after </w:t>
      </w:r>
      <w:r w:rsidR="00823014" w:rsidRPr="00AB0091">
        <w:rPr>
          <w:rFonts w:ascii="Times New Roman" w:hAnsi="Times New Roman" w:cs="Times New Roman"/>
          <w:color w:val="000000" w:themeColor="text1"/>
          <w:sz w:val="24"/>
          <w:szCs w:val="24"/>
        </w:rPr>
        <w:t>their lease expiration</w:t>
      </w:r>
      <w:r w:rsidRPr="00AB0091">
        <w:rPr>
          <w:rFonts w:ascii="Times New Roman" w:hAnsi="Times New Roman" w:cs="Times New Roman"/>
          <w:color w:val="000000" w:themeColor="text1"/>
          <w:sz w:val="24"/>
          <w:szCs w:val="24"/>
        </w:rPr>
        <w:t xml:space="preserve">. </w:t>
      </w:r>
      <w:r w:rsidR="00823014" w:rsidRPr="00AB0091">
        <w:rPr>
          <w:rFonts w:ascii="Times New Roman" w:hAnsi="Times New Roman" w:cs="Times New Roman"/>
          <w:color w:val="000000" w:themeColor="text1"/>
          <w:sz w:val="24"/>
          <w:szCs w:val="24"/>
        </w:rPr>
        <w:t>T</w:t>
      </w:r>
      <w:r w:rsidRPr="00AB0091">
        <w:rPr>
          <w:rFonts w:ascii="Times New Roman" w:hAnsi="Times New Roman" w:cs="Times New Roman"/>
          <w:color w:val="000000" w:themeColor="text1"/>
          <w:sz w:val="24"/>
          <w:szCs w:val="24"/>
        </w:rPr>
        <w:t xml:space="preserve">he continued availability of both explicit and </w:t>
      </w:r>
      <w:r w:rsidR="00823014" w:rsidRPr="00AB0091">
        <w:rPr>
          <w:rFonts w:ascii="Times New Roman" w:hAnsi="Times New Roman" w:cs="Times New Roman"/>
          <w:color w:val="000000" w:themeColor="text1"/>
          <w:sz w:val="24"/>
          <w:szCs w:val="24"/>
        </w:rPr>
        <w:t>implicitly provided</w:t>
      </w:r>
      <w:r w:rsidRPr="00AB0091">
        <w:rPr>
          <w:rFonts w:ascii="Times New Roman" w:hAnsi="Times New Roman" w:cs="Times New Roman"/>
          <w:color w:val="000000" w:themeColor="text1"/>
          <w:sz w:val="24"/>
          <w:szCs w:val="24"/>
        </w:rPr>
        <w:t xml:space="preserve"> data even after the lease is terminated could negatively affect a client as a history of late payment could hamper the individual’s ability to secure a lease in a building managed by the same property company even after their earnings status and consequently, their ability to make rent payments in a timely manner improves.</w:t>
      </w:r>
    </w:p>
    <w:p w14:paraId="5B3F857A" w14:textId="77777777" w:rsidR="00C764EC" w:rsidRPr="00AB0091" w:rsidRDefault="00C764EC" w:rsidP="00AA1DF9">
      <w:pPr>
        <w:spacing w:line="240" w:lineRule="auto"/>
        <w:rPr>
          <w:rFonts w:ascii="Times New Roman" w:hAnsi="Times New Roman" w:cs="Times New Roman"/>
          <w:color w:val="000000" w:themeColor="text1"/>
          <w:sz w:val="24"/>
          <w:szCs w:val="24"/>
        </w:rPr>
      </w:pPr>
      <w:r w:rsidRPr="00AB0091">
        <w:rPr>
          <w:rFonts w:ascii="Times New Roman" w:hAnsi="Times New Roman" w:cs="Times New Roman"/>
          <w:color w:val="000000" w:themeColor="text1"/>
          <w:sz w:val="24"/>
          <w:szCs w:val="24"/>
        </w:rPr>
        <w:br w:type="page"/>
      </w:r>
    </w:p>
    <w:p w14:paraId="7A25A753" w14:textId="77777777" w:rsidR="00AB0091" w:rsidRPr="00AB0091" w:rsidRDefault="00AB0091" w:rsidP="00AA1DF9">
      <w:pPr>
        <w:widowControl w:val="0"/>
        <w:spacing w:after="0" w:line="240" w:lineRule="auto"/>
        <w:contextualSpacing/>
        <w:jc w:val="center"/>
        <w:rPr>
          <w:rFonts w:ascii="Times New Roman" w:hAnsi="Times New Roman" w:cs="Times New Roman"/>
          <w:sz w:val="24"/>
          <w:szCs w:val="24"/>
        </w:rPr>
      </w:pPr>
      <w:r w:rsidRPr="00AB0091">
        <w:rPr>
          <w:rFonts w:ascii="Times New Roman" w:hAnsi="Times New Roman" w:cs="Times New Roman"/>
          <w:sz w:val="24"/>
          <w:szCs w:val="24"/>
        </w:rPr>
        <w:lastRenderedPageBreak/>
        <w:t>References</w:t>
      </w:r>
    </w:p>
    <w:p w14:paraId="11911A9C"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[1] Xe.com. </w:t>
      </w:r>
      <w:r w:rsidRPr="00AB0091">
        <w:rPr>
          <w:rFonts w:ascii="Times New Roman" w:hAnsi="Times New Roman" w:cs="Times New Roman"/>
          <w:i/>
          <w:iCs/>
          <w:sz w:val="24"/>
          <w:szCs w:val="24"/>
        </w:rPr>
        <w:t>Historical rate tables</w:t>
      </w:r>
      <w:r w:rsidRPr="00AB0091">
        <w:rPr>
          <w:rFonts w:ascii="Times New Roman" w:hAnsi="Times New Roman" w:cs="Times New Roman"/>
          <w:sz w:val="24"/>
          <w:szCs w:val="24"/>
        </w:rPr>
        <w:t>. [Online]. Available: https://www.xe.com/currencytables/ [Accessed: Aug. 8, 2025]</w:t>
      </w:r>
    </w:p>
    <w:p w14:paraId="06B6851A"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[2] R. Van Der Lans, </w:t>
      </w:r>
      <w:r w:rsidRPr="00AB0091">
        <w:rPr>
          <w:rFonts w:ascii="Times New Roman" w:hAnsi="Times New Roman" w:cs="Times New Roman"/>
          <w:i/>
          <w:iCs/>
          <w:sz w:val="24"/>
          <w:szCs w:val="24"/>
        </w:rPr>
        <w:t>Data Virtualization for business intelligence systems: revolutionizing data integration for data warehouses</w:t>
      </w:r>
      <w:r w:rsidRPr="00AB0091">
        <w:rPr>
          <w:rFonts w:ascii="Times New Roman" w:hAnsi="Times New Roman" w:cs="Times New Roman"/>
          <w:sz w:val="24"/>
          <w:szCs w:val="24"/>
        </w:rPr>
        <w:t>. Elsevier, 2012</w:t>
      </w:r>
    </w:p>
    <w:p w14:paraId="231CF34A"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[3] B. </w:t>
      </w:r>
      <w:proofErr w:type="spellStart"/>
      <w:r w:rsidRPr="00AB0091">
        <w:rPr>
          <w:rFonts w:ascii="Times New Roman" w:hAnsi="Times New Roman" w:cs="Times New Roman"/>
          <w:sz w:val="24"/>
          <w:szCs w:val="24"/>
        </w:rPr>
        <w:t>Lipp</w:t>
      </w:r>
      <w:proofErr w:type="spellEnd"/>
      <w:r w:rsidRPr="00AB0091">
        <w:rPr>
          <w:rFonts w:ascii="Times New Roman" w:hAnsi="Times New Roman" w:cs="Times New Roman"/>
          <w:sz w:val="24"/>
          <w:szCs w:val="24"/>
        </w:rPr>
        <w:t xml:space="preserve">, </w:t>
      </w:r>
      <w:r w:rsidRPr="00AB0091">
        <w:rPr>
          <w:rFonts w:ascii="Times New Roman" w:hAnsi="Times New Roman" w:cs="Times New Roman"/>
          <w:i/>
          <w:iCs/>
          <w:sz w:val="24"/>
          <w:szCs w:val="24"/>
        </w:rPr>
        <w:t>Modern data architectures with Python</w:t>
      </w:r>
      <w:r w:rsidRPr="00AB0091">
        <w:rPr>
          <w:rFonts w:ascii="Times New Roman" w:hAnsi="Times New Roman" w:cs="Times New Roman"/>
          <w:sz w:val="24"/>
          <w:szCs w:val="24"/>
        </w:rPr>
        <w:t xml:space="preserve">. </w:t>
      </w:r>
      <w:proofErr w:type="spellStart"/>
      <w:r w:rsidRPr="00AB0091">
        <w:rPr>
          <w:rFonts w:ascii="Times New Roman" w:hAnsi="Times New Roman" w:cs="Times New Roman"/>
          <w:sz w:val="24"/>
          <w:szCs w:val="24"/>
        </w:rPr>
        <w:t>Packt</w:t>
      </w:r>
      <w:proofErr w:type="spellEnd"/>
      <w:r w:rsidRPr="00AB0091">
        <w:rPr>
          <w:rFonts w:ascii="Times New Roman" w:hAnsi="Times New Roman" w:cs="Times New Roman"/>
          <w:sz w:val="24"/>
          <w:szCs w:val="24"/>
        </w:rPr>
        <w:t xml:space="preserve"> Publishing, 2023.</w:t>
      </w:r>
    </w:p>
    <w:p w14:paraId="28AE243E"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[4] R. </w:t>
      </w:r>
      <w:proofErr w:type="spellStart"/>
      <w:r w:rsidRPr="00AB0091">
        <w:rPr>
          <w:rFonts w:ascii="Times New Roman" w:hAnsi="Times New Roman" w:cs="Times New Roman"/>
          <w:sz w:val="24"/>
          <w:szCs w:val="24"/>
        </w:rPr>
        <w:t>Bodapati</w:t>
      </w:r>
      <w:proofErr w:type="spellEnd"/>
      <w:r w:rsidRPr="00AB0091">
        <w:rPr>
          <w:rFonts w:ascii="Times New Roman" w:hAnsi="Times New Roman" w:cs="Times New Roman"/>
          <w:sz w:val="24"/>
          <w:szCs w:val="24"/>
        </w:rPr>
        <w:t xml:space="preserve">, “Data evolution: Virtualization and </w:t>
      </w:r>
      <w:proofErr w:type="spellStart"/>
      <w:r w:rsidRPr="00AB0091">
        <w:rPr>
          <w:rFonts w:ascii="Times New Roman" w:hAnsi="Times New Roman" w:cs="Times New Roman"/>
          <w:sz w:val="24"/>
          <w:szCs w:val="24"/>
        </w:rPr>
        <w:t>lakehouse</w:t>
      </w:r>
      <w:proofErr w:type="spellEnd"/>
      <w:r w:rsidRPr="00AB0091">
        <w:rPr>
          <w:rFonts w:ascii="Times New Roman" w:hAnsi="Times New Roman" w:cs="Times New Roman"/>
          <w:sz w:val="24"/>
          <w:szCs w:val="24"/>
        </w:rPr>
        <w:t xml:space="preserve"> architectures for</w:t>
      </w:r>
    </w:p>
    <w:p w14:paraId="3BB12781" w14:textId="77777777" w:rsidR="00AB0091" w:rsidRPr="00AB0091" w:rsidRDefault="00AB0091" w:rsidP="00AA1DF9">
      <w:pPr>
        <w:spacing w:line="240" w:lineRule="auto"/>
        <w:rPr>
          <w:rFonts w:ascii="Times New Roman" w:hAnsi="Times New Roman" w:cs="Times New Roman"/>
          <w:i/>
          <w:iCs/>
          <w:sz w:val="24"/>
          <w:szCs w:val="24"/>
        </w:rPr>
      </w:pPr>
      <w:r w:rsidRPr="00AB0091">
        <w:rPr>
          <w:rFonts w:ascii="Times New Roman" w:hAnsi="Times New Roman" w:cs="Times New Roman"/>
          <w:sz w:val="24"/>
          <w:szCs w:val="24"/>
        </w:rPr>
        <w:t xml:space="preserve">Integrated business intelligence” </w:t>
      </w:r>
      <w:r w:rsidRPr="00AB0091">
        <w:rPr>
          <w:rFonts w:ascii="Times New Roman" w:hAnsi="Times New Roman" w:cs="Times New Roman"/>
          <w:i/>
          <w:iCs/>
          <w:sz w:val="24"/>
          <w:szCs w:val="24"/>
        </w:rPr>
        <w:t>European Journal of Computer Science and Information</w:t>
      </w:r>
    </w:p>
    <w:p w14:paraId="1645568F"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i/>
          <w:iCs/>
          <w:sz w:val="24"/>
          <w:szCs w:val="24"/>
        </w:rPr>
        <w:t>Technology</w:t>
      </w:r>
      <w:r w:rsidRPr="00AB0091">
        <w:rPr>
          <w:rFonts w:ascii="Times New Roman" w:hAnsi="Times New Roman" w:cs="Times New Roman"/>
          <w:sz w:val="24"/>
          <w:szCs w:val="24"/>
        </w:rPr>
        <w:t>, vol. 13, no. 42, pp. 12-23, 2025</w:t>
      </w:r>
    </w:p>
    <w:p w14:paraId="7D16657E"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[5] A. Reddy, “Demystifying data lakes and data warehouses: A technical perspective” </w:t>
      </w:r>
      <w:r w:rsidRPr="00AB0091">
        <w:rPr>
          <w:rFonts w:ascii="Times New Roman" w:hAnsi="Times New Roman" w:cs="Times New Roman"/>
          <w:i/>
          <w:iCs/>
          <w:sz w:val="24"/>
          <w:szCs w:val="24"/>
        </w:rPr>
        <w:t>World Journal of Advanced Engineering Technology and Sciences</w:t>
      </w:r>
      <w:r w:rsidRPr="00AB0091">
        <w:rPr>
          <w:rFonts w:ascii="Times New Roman" w:hAnsi="Times New Roman" w:cs="Times New Roman"/>
          <w:sz w:val="24"/>
          <w:szCs w:val="24"/>
        </w:rPr>
        <w:t>, vol. 15, no. 03, pp. 2056-2069, 2025</w:t>
      </w:r>
    </w:p>
    <w:p w14:paraId="5F407FCB"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[6] S. </w:t>
      </w:r>
      <w:proofErr w:type="spellStart"/>
      <w:r w:rsidRPr="00AB0091">
        <w:rPr>
          <w:rFonts w:ascii="Times New Roman" w:hAnsi="Times New Roman" w:cs="Times New Roman"/>
          <w:sz w:val="24"/>
          <w:szCs w:val="24"/>
        </w:rPr>
        <w:t>Fhom</w:t>
      </w:r>
      <w:proofErr w:type="spellEnd"/>
      <w:r w:rsidRPr="00AB0091">
        <w:rPr>
          <w:rFonts w:ascii="Times New Roman" w:hAnsi="Times New Roman" w:cs="Times New Roman"/>
          <w:sz w:val="24"/>
          <w:szCs w:val="24"/>
        </w:rPr>
        <w:t xml:space="preserve">, "Big data: opportunities and privacy challenges" </w:t>
      </w:r>
      <w:proofErr w:type="spellStart"/>
      <w:r w:rsidRPr="00AB0091">
        <w:rPr>
          <w:rFonts w:ascii="Times New Roman" w:hAnsi="Times New Roman" w:cs="Times New Roman"/>
          <w:i/>
          <w:iCs/>
          <w:sz w:val="24"/>
          <w:szCs w:val="24"/>
        </w:rPr>
        <w:t>arXiv</w:t>
      </w:r>
      <w:proofErr w:type="spellEnd"/>
      <w:r w:rsidRPr="00AB0091">
        <w:rPr>
          <w:rFonts w:ascii="Times New Roman" w:hAnsi="Times New Roman" w:cs="Times New Roman"/>
          <w:i/>
          <w:iCs/>
          <w:sz w:val="24"/>
          <w:szCs w:val="24"/>
        </w:rPr>
        <w:t xml:space="preserve"> e-prints</w:t>
      </w:r>
      <w:r w:rsidRPr="00AB0091">
        <w:rPr>
          <w:rFonts w:ascii="Times New Roman" w:hAnsi="Times New Roman" w:cs="Times New Roman"/>
          <w:sz w:val="24"/>
          <w:szCs w:val="24"/>
        </w:rPr>
        <w:t>, 2015</w:t>
      </w:r>
    </w:p>
    <w:p w14:paraId="487373AD" w14:textId="77777777"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[7] W. Jaap, P. K. Kannan, X. Ma, T. </w:t>
      </w:r>
      <w:proofErr w:type="spellStart"/>
      <w:r w:rsidRPr="00AB0091">
        <w:rPr>
          <w:rFonts w:ascii="Times New Roman" w:hAnsi="Times New Roman" w:cs="Times New Roman"/>
          <w:sz w:val="24"/>
          <w:szCs w:val="24"/>
        </w:rPr>
        <w:t>Reutterer</w:t>
      </w:r>
      <w:proofErr w:type="spellEnd"/>
      <w:r w:rsidRPr="00AB0091">
        <w:rPr>
          <w:rFonts w:ascii="Times New Roman" w:hAnsi="Times New Roman" w:cs="Times New Roman"/>
          <w:sz w:val="24"/>
          <w:szCs w:val="24"/>
        </w:rPr>
        <w:t xml:space="preserve">, H. </w:t>
      </w:r>
      <w:proofErr w:type="spellStart"/>
      <w:r w:rsidRPr="00AB0091">
        <w:rPr>
          <w:rFonts w:ascii="Times New Roman" w:hAnsi="Times New Roman" w:cs="Times New Roman"/>
          <w:sz w:val="24"/>
          <w:szCs w:val="24"/>
        </w:rPr>
        <w:t>Risselada</w:t>
      </w:r>
      <w:proofErr w:type="spellEnd"/>
      <w:r w:rsidRPr="00AB0091">
        <w:rPr>
          <w:rFonts w:ascii="Times New Roman" w:hAnsi="Times New Roman" w:cs="Times New Roman"/>
          <w:sz w:val="24"/>
          <w:szCs w:val="24"/>
        </w:rPr>
        <w:t xml:space="preserve">, and B. </w:t>
      </w:r>
      <w:proofErr w:type="spellStart"/>
      <w:r w:rsidRPr="00AB0091">
        <w:rPr>
          <w:rFonts w:ascii="Times New Roman" w:hAnsi="Times New Roman" w:cs="Times New Roman"/>
          <w:sz w:val="24"/>
          <w:szCs w:val="24"/>
        </w:rPr>
        <w:t>Skiera</w:t>
      </w:r>
      <w:proofErr w:type="spellEnd"/>
      <w:r w:rsidRPr="00AB0091">
        <w:rPr>
          <w:rFonts w:ascii="Times New Roman" w:hAnsi="Times New Roman" w:cs="Times New Roman"/>
          <w:sz w:val="24"/>
          <w:szCs w:val="24"/>
        </w:rPr>
        <w:t xml:space="preserve">, "Data analytics in a privacy-concerned world." </w:t>
      </w:r>
      <w:r w:rsidRPr="00AB0091">
        <w:rPr>
          <w:rFonts w:ascii="Times New Roman" w:hAnsi="Times New Roman" w:cs="Times New Roman"/>
          <w:i/>
          <w:iCs/>
          <w:sz w:val="24"/>
          <w:szCs w:val="24"/>
        </w:rPr>
        <w:t>Journal of Business Research,</w:t>
      </w:r>
      <w:r w:rsidRPr="00AB0091">
        <w:rPr>
          <w:rFonts w:ascii="Times New Roman" w:hAnsi="Times New Roman" w:cs="Times New Roman"/>
          <w:sz w:val="24"/>
          <w:szCs w:val="24"/>
        </w:rPr>
        <w:t xml:space="preserve"> vol. 122, pp. 915-925, 2021.</w:t>
      </w:r>
    </w:p>
    <w:p w14:paraId="10298107" w14:textId="77777777" w:rsidR="00AB0091" w:rsidRPr="006A3B2E" w:rsidRDefault="00AB0091" w:rsidP="00AA1DF9">
      <w:pPr>
        <w:widowControl w:val="0"/>
        <w:spacing w:after="0" w:line="240" w:lineRule="auto"/>
        <w:contextualSpacing/>
        <w:rPr>
          <w:rFonts w:ascii="Times New Roman" w:hAnsi="Times New Roman" w:cs="Times New Roman"/>
          <w:sz w:val="24"/>
          <w:szCs w:val="24"/>
        </w:rPr>
      </w:pPr>
      <w:r w:rsidRPr="00AB0091">
        <w:rPr>
          <w:rFonts w:ascii="Times New Roman" w:hAnsi="Times New Roman" w:cs="Times New Roman"/>
          <w:sz w:val="24"/>
          <w:szCs w:val="24"/>
        </w:rPr>
        <w:t xml:space="preserve">[8] P. </w:t>
      </w:r>
      <w:r w:rsidRPr="006A3B2E">
        <w:rPr>
          <w:rFonts w:ascii="Times New Roman" w:hAnsi="Times New Roman" w:cs="Times New Roman"/>
          <w:sz w:val="24"/>
          <w:szCs w:val="24"/>
        </w:rPr>
        <w:t xml:space="preserve">Ohm, </w:t>
      </w:r>
      <w:r w:rsidRPr="00AB0091">
        <w:rPr>
          <w:rFonts w:ascii="Times New Roman" w:hAnsi="Times New Roman" w:cs="Times New Roman"/>
          <w:sz w:val="24"/>
          <w:szCs w:val="24"/>
        </w:rPr>
        <w:t>“</w:t>
      </w:r>
      <w:r w:rsidRPr="006A3B2E">
        <w:rPr>
          <w:rFonts w:ascii="Times New Roman" w:hAnsi="Times New Roman" w:cs="Times New Roman"/>
          <w:sz w:val="24"/>
          <w:szCs w:val="24"/>
        </w:rPr>
        <w:t>Broken promises of privacy: Responding to the surprising failure of anonymization.</w:t>
      </w:r>
      <w:r w:rsidRPr="00AB0091">
        <w:rPr>
          <w:rFonts w:ascii="Times New Roman" w:hAnsi="Times New Roman" w:cs="Times New Roman"/>
          <w:sz w:val="24"/>
          <w:szCs w:val="24"/>
        </w:rPr>
        <w:t>”</w:t>
      </w:r>
      <w:r w:rsidRPr="006A3B2E">
        <w:rPr>
          <w:rFonts w:ascii="Times New Roman" w:hAnsi="Times New Roman" w:cs="Times New Roman"/>
          <w:sz w:val="24"/>
          <w:szCs w:val="24"/>
        </w:rPr>
        <w:t xml:space="preserve"> </w:t>
      </w:r>
      <w:r w:rsidRPr="006A3B2E">
        <w:rPr>
          <w:rFonts w:ascii="Times New Roman" w:hAnsi="Times New Roman" w:cs="Times New Roman"/>
          <w:i/>
          <w:iCs/>
          <w:sz w:val="24"/>
          <w:szCs w:val="24"/>
        </w:rPr>
        <w:t>UCLA l. Rev.</w:t>
      </w:r>
      <w:r w:rsidRPr="006A3B2E">
        <w:rPr>
          <w:rFonts w:ascii="Times New Roman" w:hAnsi="Times New Roman" w:cs="Times New Roman"/>
          <w:sz w:val="24"/>
          <w:szCs w:val="24"/>
        </w:rPr>
        <w:t xml:space="preserve">, </w:t>
      </w:r>
      <w:r w:rsidRPr="00AB0091">
        <w:rPr>
          <w:rFonts w:ascii="Times New Roman" w:hAnsi="Times New Roman" w:cs="Times New Roman"/>
          <w:sz w:val="24"/>
          <w:szCs w:val="24"/>
        </w:rPr>
        <w:t xml:space="preserve">vol. </w:t>
      </w:r>
      <w:r w:rsidRPr="006A3B2E">
        <w:rPr>
          <w:rFonts w:ascii="Times New Roman" w:hAnsi="Times New Roman" w:cs="Times New Roman"/>
          <w:i/>
          <w:iCs/>
          <w:sz w:val="24"/>
          <w:szCs w:val="24"/>
        </w:rPr>
        <w:t>57</w:t>
      </w:r>
      <w:r w:rsidRPr="006A3B2E">
        <w:rPr>
          <w:rFonts w:ascii="Times New Roman" w:hAnsi="Times New Roman" w:cs="Times New Roman"/>
          <w:sz w:val="24"/>
          <w:szCs w:val="24"/>
        </w:rPr>
        <w:t>, p.1701</w:t>
      </w:r>
      <w:r w:rsidRPr="00AB0091">
        <w:rPr>
          <w:rFonts w:ascii="Times New Roman" w:hAnsi="Times New Roman" w:cs="Times New Roman"/>
          <w:sz w:val="24"/>
          <w:szCs w:val="24"/>
        </w:rPr>
        <w:t>, 2009</w:t>
      </w:r>
    </w:p>
    <w:p w14:paraId="2347A078" w14:textId="63C6DF58" w:rsidR="00AB0091" w:rsidRPr="00AB0091" w:rsidRDefault="00AB0091" w:rsidP="00AA1DF9">
      <w:pPr>
        <w:spacing w:line="240" w:lineRule="auto"/>
        <w:rPr>
          <w:rFonts w:ascii="Times New Roman" w:hAnsi="Times New Roman" w:cs="Times New Roman"/>
          <w:sz w:val="24"/>
          <w:szCs w:val="24"/>
        </w:rPr>
      </w:pPr>
      <w:r w:rsidRPr="00AB0091">
        <w:rPr>
          <w:rFonts w:ascii="Times New Roman" w:hAnsi="Times New Roman" w:cs="Times New Roman"/>
          <w:sz w:val="24"/>
          <w:szCs w:val="24"/>
        </w:rPr>
        <w:t xml:space="preserve">[9] </w:t>
      </w:r>
      <w:r>
        <w:rPr>
          <w:rFonts w:ascii="Times New Roman" w:hAnsi="Times New Roman" w:cs="Times New Roman"/>
          <w:sz w:val="24"/>
          <w:szCs w:val="24"/>
        </w:rPr>
        <w:t>O.</w:t>
      </w:r>
      <w:r w:rsidRPr="00AB0091">
        <w:rPr>
          <w:rFonts w:ascii="Times New Roman" w:hAnsi="Times New Roman" w:cs="Times New Roman"/>
          <w:sz w:val="24"/>
          <w:szCs w:val="24"/>
        </w:rPr>
        <w:t xml:space="preserve"> </w:t>
      </w:r>
      <w:proofErr w:type="spellStart"/>
      <w:r w:rsidRPr="00AB0091">
        <w:rPr>
          <w:rFonts w:ascii="Times New Roman" w:hAnsi="Times New Roman" w:cs="Times New Roman"/>
          <w:sz w:val="24"/>
          <w:szCs w:val="24"/>
        </w:rPr>
        <w:t>Oreofe</w:t>
      </w:r>
      <w:proofErr w:type="spellEnd"/>
      <w:r w:rsidRPr="00AB0091">
        <w:rPr>
          <w:rFonts w:ascii="Times New Roman" w:hAnsi="Times New Roman" w:cs="Times New Roman"/>
          <w:sz w:val="24"/>
          <w:szCs w:val="24"/>
        </w:rPr>
        <w:t>, T</w:t>
      </w:r>
      <w:r w:rsidR="00F655A9">
        <w:rPr>
          <w:rFonts w:ascii="Times New Roman" w:hAnsi="Times New Roman" w:cs="Times New Roman"/>
          <w:sz w:val="24"/>
          <w:szCs w:val="24"/>
        </w:rPr>
        <w:t>.</w:t>
      </w:r>
      <w:r w:rsidRPr="00AB0091">
        <w:rPr>
          <w:rFonts w:ascii="Times New Roman" w:hAnsi="Times New Roman" w:cs="Times New Roman"/>
          <w:sz w:val="24"/>
          <w:szCs w:val="24"/>
        </w:rPr>
        <w:t xml:space="preserve"> Clement, </w:t>
      </w:r>
      <w:r w:rsidR="00F655A9">
        <w:rPr>
          <w:rFonts w:ascii="Times New Roman" w:hAnsi="Times New Roman" w:cs="Times New Roman"/>
          <w:sz w:val="24"/>
          <w:szCs w:val="24"/>
        </w:rPr>
        <w:t>O.</w:t>
      </w:r>
      <w:r w:rsidRPr="00AB0091">
        <w:rPr>
          <w:rFonts w:ascii="Times New Roman" w:hAnsi="Times New Roman" w:cs="Times New Roman"/>
          <w:sz w:val="24"/>
          <w:szCs w:val="24"/>
        </w:rPr>
        <w:t xml:space="preserve"> </w:t>
      </w:r>
      <w:proofErr w:type="spellStart"/>
      <w:r w:rsidRPr="00AB0091">
        <w:rPr>
          <w:rFonts w:ascii="Times New Roman" w:hAnsi="Times New Roman" w:cs="Times New Roman"/>
          <w:sz w:val="24"/>
          <w:szCs w:val="24"/>
        </w:rPr>
        <w:t>Adanigbo</w:t>
      </w:r>
      <w:proofErr w:type="spellEnd"/>
      <w:r w:rsidRPr="00AB0091">
        <w:rPr>
          <w:rFonts w:ascii="Times New Roman" w:hAnsi="Times New Roman" w:cs="Times New Roman"/>
          <w:sz w:val="24"/>
          <w:szCs w:val="24"/>
        </w:rPr>
        <w:t xml:space="preserve">, </w:t>
      </w:r>
      <w:r w:rsidR="00F655A9">
        <w:rPr>
          <w:rFonts w:ascii="Times New Roman" w:hAnsi="Times New Roman" w:cs="Times New Roman"/>
          <w:sz w:val="24"/>
          <w:szCs w:val="24"/>
        </w:rPr>
        <w:t>T.</w:t>
      </w:r>
      <w:r w:rsidRPr="00AB0091">
        <w:rPr>
          <w:rFonts w:ascii="Times New Roman" w:hAnsi="Times New Roman" w:cs="Times New Roman"/>
          <w:sz w:val="24"/>
          <w:szCs w:val="24"/>
        </w:rPr>
        <w:t xml:space="preserve"> </w:t>
      </w:r>
      <w:proofErr w:type="spellStart"/>
      <w:r w:rsidRPr="00AB0091">
        <w:rPr>
          <w:rFonts w:ascii="Times New Roman" w:hAnsi="Times New Roman" w:cs="Times New Roman"/>
          <w:sz w:val="24"/>
          <w:szCs w:val="24"/>
        </w:rPr>
        <w:t>Gbenle</w:t>
      </w:r>
      <w:proofErr w:type="spellEnd"/>
      <w:r w:rsidRPr="00AB0091">
        <w:rPr>
          <w:rFonts w:ascii="Times New Roman" w:hAnsi="Times New Roman" w:cs="Times New Roman"/>
          <w:sz w:val="24"/>
          <w:szCs w:val="24"/>
        </w:rPr>
        <w:t>, and B. Adekunle</w:t>
      </w:r>
      <w:r w:rsidR="00F655A9">
        <w:rPr>
          <w:rFonts w:ascii="Times New Roman" w:hAnsi="Times New Roman" w:cs="Times New Roman"/>
          <w:sz w:val="24"/>
          <w:szCs w:val="24"/>
        </w:rPr>
        <w:t>,</w:t>
      </w:r>
      <w:r w:rsidRPr="00AB0091">
        <w:rPr>
          <w:rFonts w:ascii="Times New Roman" w:hAnsi="Times New Roman" w:cs="Times New Roman"/>
          <w:sz w:val="24"/>
          <w:szCs w:val="24"/>
        </w:rPr>
        <w:t xml:space="preserve"> "A review of ethical considerations in AI-driven marketing analytics: Privacy, transparency, and consumer trust." </w:t>
      </w:r>
      <w:r w:rsidRPr="00AB0091">
        <w:rPr>
          <w:rFonts w:ascii="Times New Roman" w:hAnsi="Times New Roman" w:cs="Times New Roman"/>
          <w:i/>
          <w:iCs/>
          <w:sz w:val="24"/>
          <w:szCs w:val="24"/>
        </w:rPr>
        <w:t xml:space="preserve">International Journal </w:t>
      </w:r>
      <w:proofErr w:type="gramStart"/>
      <w:r w:rsidRPr="00AB0091">
        <w:rPr>
          <w:rFonts w:ascii="Times New Roman" w:hAnsi="Times New Roman" w:cs="Times New Roman"/>
          <w:i/>
          <w:iCs/>
          <w:sz w:val="24"/>
          <w:szCs w:val="24"/>
        </w:rPr>
        <w:t>Of</w:t>
      </w:r>
      <w:proofErr w:type="gramEnd"/>
      <w:r w:rsidRPr="00AB0091">
        <w:rPr>
          <w:rFonts w:ascii="Times New Roman" w:hAnsi="Times New Roman" w:cs="Times New Roman"/>
          <w:i/>
          <w:iCs/>
          <w:sz w:val="24"/>
          <w:szCs w:val="24"/>
        </w:rPr>
        <w:t xml:space="preserve"> Multidisciplinary Research and Growth Evaluation</w:t>
      </w:r>
      <w:r w:rsidRPr="00AB0091">
        <w:rPr>
          <w:rFonts w:ascii="Times New Roman" w:hAnsi="Times New Roman" w:cs="Times New Roman"/>
          <w:sz w:val="24"/>
          <w:szCs w:val="24"/>
        </w:rPr>
        <w:t xml:space="preserve"> 2, </w:t>
      </w:r>
      <w:r w:rsidR="00F655A9">
        <w:rPr>
          <w:rFonts w:ascii="Times New Roman" w:hAnsi="Times New Roman" w:cs="Times New Roman"/>
          <w:sz w:val="24"/>
          <w:szCs w:val="24"/>
        </w:rPr>
        <w:t>vol.</w:t>
      </w:r>
      <w:r w:rsidRPr="00AB0091">
        <w:rPr>
          <w:rFonts w:ascii="Times New Roman" w:hAnsi="Times New Roman" w:cs="Times New Roman"/>
          <w:sz w:val="24"/>
          <w:szCs w:val="24"/>
        </w:rPr>
        <w:t xml:space="preserve"> 2</w:t>
      </w:r>
      <w:r w:rsidR="00F655A9">
        <w:rPr>
          <w:rFonts w:ascii="Times New Roman" w:hAnsi="Times New Roman" w:cs="Times New Roman"/>
          <w:sz w:val="24"/>
          <w:szCs w:val="24"/>
        </w:rPr>
        <w:t>,</w:t>
      </w:r>
      <w:r w:rsidRPr="00AB0091">
        <w:rPr>
          <w:rFonts w:ascii="Times New Roman" w:hAnsi="Times New Roman" w:cs="Times New Roman"/>
          <w:sz w:val="24"/>
          <w:szCs w:val="24"/>
        </w:rPr>
        <w:t xml:space="preserve"> </w:t>
      </w:r>
      <w:r w:rsidR="00F655A9">
        <w:rPr>
          <w:rFonts w:ascii="Times New Roman" w:hAnsi="Times New Roman" w:cs="Times New Roman"/>
          <w:sz w:val="24"/>
          <w:szCs w:val="24"/>
        </w:rPr>
        <w:t>pp</w:t>
      </w:r>
      <w:r w:rsidRPr="00AB0091">
        <w:rPr>
          <w:rFonts w:ascii="Times New Roman" w:hAnsi="Times New Roman" w:cs="Times New Roman"/>
          <w:sz w:val="24"/>
          <w:szCs w:val="24"/>
        </w:rPr>
        <w:t>428-435</w:t>
      </w:r>
      <w:r w:rsidR="00F655A9">
        <w:rPr>
          <w:rFonts w:ascii="Times New Roman" w:hAnsi="Times New Roman" w:cs="Times New Roman"/>
          <w:sz w:val="24"/>
          <w:szCs w:val="24"/>
        </w:rPr>
        <w:t>, 2021</w:t>
      </w:r>
    </w:p>
    <w:p w14:paraId="0DE3D48B" w14:textId="77777777" w:rsidR="00AB0091" w:rsidRPr="00AB0091" w:rsidRDefault="00AB0091" w:rsidP="00AA1DF9">
      <w:pPr>
        <w:spacing w:line="240" w:lineRule="auto"/>
        <w:rPr>
          <w:rFonts w:ascii="Times New Roman" w:hAnsi="Times New Roman" w:cs="Times New Roman"/>
          <w:sz w:val="24"/>
          <w:szCs w:val="24"/>
        </w:rPr>
      </w:pPr>
    </w:p>
    <w:p w14:paraId="785D8DC4" w14:textId="77777777" w:rsidR="00AB0091" w:rsidRPr="00AB0091" w:rsidRDefault="00AB0091" w:rsidP="00AA1DF9">
      <w:pPr>
        <w:spacing w:line="240" w:lineRule="auto"/>
        <w:rPr>
          <w:rFonts w:ascii="Times New Roman" w:hAnsi="Times New Roman" w:cs="Times New Roman"/>
          <w:sz w:val="24"/>
          <w:szCs w:val="24"/>
        </w:rPr>
      </w:pPr>
    </w:p>
    <w:p w14:paraId="38149E07" w14:textId="77777777" w:rsidR="00AB0091" w:rsidRPr="00AB0091" w:rsidRDefault="00AB0091" w:rsidP="00AA1DF9">
      <w:pPr>
        <w:spacing w:line="240" w:lineRule="auto"/>
        <w:rPr>
          <w:rFonts w:ascii="Times New Roman" w:hAnsi="Times New Roman" w:cs="Times New Roman"/>
          <w:sz w:val="24"/>
          <w:szCs w:val="24"/>
        </w:rPr>
      </w:pPr>
    </w:p>
    <w:p w14:paraId="09FF35E8" w14:textId="77777777" w:rsidR="00AB0091" w:rsidRPr="00AB0091" w:rsidRDefault="00AB0091" w:rsidP="00AA1DF9">
      <w:pPr>
        <w:spacing w:line="240" w:lineRule="auto"/>
        <w:rPr>
          <w:rFonts w:ascii="Times New Roman" w:hAnsi="Times New Roman" w:cs="Times New Roman"/>
          <w:sz w:val="24"/>
          <w:szCs w:val="24"/>
        </w:rPr>
      </w:pPr>
    </w:p>
    <w:p w14:paraId="04C4B423" w14:textId="77777777"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p>
    <w:p w14:paraId="164F8D86" w14:textId="77777777" w:rsidR="00844F9B" w:rsidRPr="00AB0091" w:rsidRDefault="00844F9B" w:rsidP="00AA1DF9">
      <w:pPr>
        <w:widowControl w:val="0"/>
        <w:spacing w:after="0" w:line="240" w:lineRule="auto"/>
        <w:contextualSpacing/>
        <w:jc w:val="both"/>
        <w:rPr>
          <w:rFonts w:ascii="Times New Roman" w:hAnsi="Times New Roman" w:cs="Times New Roman"/>
          <w:color w:val="000000" w:themeColor="text1"/>
          <w:sz w:val="24"/>
          <w:szCs w:val="24"/>
        </w:rPr>
      </w:pPr>
    </w:p>
    <w:sectPr w:rsidR="00844F9B" w:rsidRPr="00AB0091">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73C4B" w14:textId="77777777" w:rsidR="00981769" w:rsidRDefault="00981769" w:rsidP="00AA1DF9">
      <w:pPr>
        <w:spacing w:after="0" w:line="240" w:lineRule="auto"/>
      </w:pPr>
      <w:r>
        <w:separator/>
      </w:r>
    </w:p>
  </w:endnote>
  <w:endnote w:type="continuationSeparator" w:id="0">
    <w:p w14:paraId="0928D4DF" w14:textId="77777777" w:rsidR="00981769" w:rsidRDefault="00981769" w:rsidP="00AA1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427F1" w14:textId="77777777" w:rsidR="00981769" w:rsidRDefault="00981769" w:rsidP="00AA1DF9">
      <w:pPr>
        <w:spacing w:after="0" w:line="240" w:lineRule="auto"/>
      </w:pPr>
      <w:r>
        <w:separator/>
      </w:r>
    </w:p>
  </w:footnote>
  <w:footnote w:type="continuationSeparator" w:id="0">
    <w:p w14:paraId="3DBB9C29" w14:textId="77777777" w:rsidR="00981769" w:rsidRDefault="00981769" w:rsidP="00AA1D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836870"/>
      <w:docPartObj>
        <w:docPartGallery w:val="Page Numbers (Top of Page)"/>
        <w:docPartUnique/>
      </w:docPartObj>
    </w:sdtPr>
    <w:sdtEndPr>
      <w:rPr>
        <w:noProof/>
      </w:rPr>
    </w:sdtEndPr>
    <w:sdtContent>
      <w:p w14:paraId="55BAD0F2" w14:textId="70FDD41A" w:rsidR="00A60290" w:rsidRDefault="00A6029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28C8C29" w14:textId="77777777" w:rsidR="00AA1DF9" w:rsidRDefault="00AA1D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2F70E0"/>
    <w:multiLevelType w:val="multilevel"/>
    <w:tmpl w:val="23C83B5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7CB75AED"/>
    <w:multiLevelType w:val="hybridMultilevel"/>
    <w:tmpl w:val="06729E50"/>
    <w:lvl w:ilvl="0" w:tplc="7450A2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870998312">
    <w:abstractNumId w:val="0"/>
  </w:num>
  <w:num w:numId="2" w16cid:durableId="15055909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5D7"/>
    <w:rsid w:val="00005E31"/>
    <w:rsid w:val="000156E4"/>
    <w:rsid w:val="000206BE"/>
    <w:rsid w:val="00023493"/>
    <w:rsid w:val="00026B38"/>
    <w:rsid w:val="00041EA1"/>
    <w:rsid w:val="00074C43"/>
    <w:rsid w:val="000A4C1B"/>
    <w:rsid w:val="000A5361"/>
    <w:rsid w:val="000A68CE"/>
    <w:rsid w:val="000B34D6"/>
    <w:rsid w:val="000C11F6"/>
    <w:rsid w:val="000C2D39"/>
    <w:rsid w:val="000C67C3"/>
    <w:rsid w:val="000E11DF"/>
    <w:rsid w:val="00100E24"/>
    <w:rsid w:val="0010151D"/>
    <w:rsid w:val="0010440D"/>
    <w:rsid w:val="0011197C"/>
    <w:rsid w:val="001506D4"/>
    <w:rsid w:val="00160EC7"/>
    <w:rsid w:val="0018173F"/>
    <w:rsid w:val="00185190"/>
    <w:rsid w:val="001D18FC"/>
    <w:rsid w:val="001E0517"/>
    <w:rsid w:val="001E47C7"/>
    <w:rsid w:val="001E6BF6"/>
    <w:rsid w:val="002016F6"/>
    <w:rsid w:val="0021615D"/>
    <w:rsid w:val="0021651A"/>
    <w:rsid w:val="00226E6B"/>
    <w:rsid w:val="0023007D"/>
    <w:rsid w:val="00231EB3"/>
    <w:rsid w:val="00247CC3"/>
    <w:rsid w:val="002523EC"/>
    <w:rsid w:val="00252522"/>
    <w:rsid w:val="00263AED"/>
    <w:rsid w:val="00277D5E"/>
    <w:rsid w:val="002840F5"/>
    <w:rsid w:val="00297660"/>
    <w:rsid w:val="002B3103"/>
    <w:rsid w:val="002C29C1"/>
    <w:rsid w:val="002C4583"/>
    <w:rsid w:val="002D4490"/>
    <w:rsid w:val="002D50DD"/>
    <w:rsid w:val="002D51BC"/>
    <w:rsid w:val="002D54E9"/>
    <w:rsid w:val="002D7D9C"/>
    <w:rsid w:val="002E6995"/>
    <w:rsid w:val="002F13BF"/>
    <w:rsid w:val="002F47E6"/>
    <w:rsid w:val="0030224B"/>
    <w:rsid w:val="0030676D"/>
    <w:rsid w:val="00307D91"/>
    <w:rsid w:val="00315D0E"/>
    <w:rsid w:val="0031603B"/>
    <w:rsid w:val="00317460"/>
    <w:rsid w:val="00323F60"/>
    <w:rsid w:val="00327A82"/>
    <w:rsid w:val="00333702"/>
    <w:rsid w:val="003366FC"/>
    <w:rsid w:val="003431DA"/>
    <w:rsid w:val="003516F2"/>
    <w:rsid w:val="00353768"/>
    <w:rsid w:val="003554D4"/>
    <w:rsid w:val="003775D5"/>
    <w:rsid w:val="0038431E"/>
    <w:rsid w:val="0038625B"/>
    <w:rsid w:val="00395C3E"/>
    <w:rsid w:val="003961A0"/>
    <w:rsid w:val="003A6013"/>
    <w:rsid w:val="003B3578"/>
    <w:rsid w:val="003B4FF3"/>
    <w:rsid w:val="003D0311"/>
    <w:rsid w:val="003D3B57"/>
    <w:rsid w:val="003E5623"/>
    <w:rsid w:val="003F7BDC"/>
    <w:rsid w:val="00404B08"/>
    <w:rsid w:val="004106A6"/>
    <w:rsid w:val="00417836"/>
    <w:rsid w:val="00422F92"/>
    <w:rsid w:val="0044158B"/>
    <w:rsid w:val="004422BE"/>
    <w:rsid w:val="00443C4A"/>
    <w:rsid w:val="004464E4"/>
    <w:rsid w:val="00451D77"/>
    <w:rsid w:val="00462D50"/>
    <w:rsid w:val="00471D86"/>
    <w:rsid w:val="0048410D"/>
    <w:rsid w:val="00493B2B"/>
    <w:rsid w:val="004A5BC3"/>
    <w:rsid w:val="004B1DB6"/>
    <w:rsid w:val="004B595B"/>
    <w:rsid w:val="004B7C91"/>
    <w:rsid w:val="004F5D40"/>
    <w:rsid w:val="00502CA3"/>
    <w:rsid w:val="00512EC1"/>
    <w:rsid w:val="0051539B"/>
    <w:rsid w:val="00515682"/>
    <w:rsid w:val="00521303"/>
    <w:rsid w:val="00536FD2"/>
    <w:rsid w:val="005412BC"/>
    <w:rsid w:val="005458B6"/>
    <w:rsid w:val="00555CD3"/>
    <w:rsid w:val="005579BD"/>
    <w:rsid w:val="00560CC0"/>
    <w:rsid w:val="00561997"/>
    <w:rsid w:val="00565910"/>
    <w:rsid w:val="00572E59"/>
    <w:rsid w:val="0058384B"/>
    <w:rsid w:val="005A18C5"/>
    <w:rsid w:val="005A62CC"/>
    <w:rsid w:val="005A6F44"/>
    <w:rsid w:val="005B31AB"/>
    <w:rsid w:val="005B3684"/>
    <w:rsid w:val="005C5529"/>
    <w:rsid w:val="005C5649"/>
    <w:rsid w:val="005D0A00"/>
    <w:rsid w:val="005E1009"/>
    <w:rsid w:val="005E24B4"/>
    <w:rsid w:val="005E547E"/>
    <w:rsid w:val="005F74AE"/>
    <w:rsid w:val="0062114C"/>
    <w:rsid w:val="00623A6C"/>
    <w:rsid w:val="00633FBB"/>
    <w:rsid w:val="006345DA"/>
    <w:rsid w:val="00642841"/>
    <w:rsid w:val="006433F6"/>
    <w:rsid w:val="00673A1D"/>
    <w:rsid w:val="00676FBD"/>
    <w:rsid w:val="00680311"/>
    <w:rsid w:val="006873BB"/>
    <w:rsid w:val="00690E42"/>
    <w:rsid w:val="006A5F06"/>
    <w:rsid w:val="006C3155"/>
    <w:rsid w:val="006D6C05"/>
    <w:rsid w:val="006E5CF2"/>
    <w:rsid w:val="006F51A4"/>
    <w:rsid w:val="0070122F"/>
    <w:rsid w:val="00720BC2"/>
    <w:rsid w:val="00726A90"/>
    <w:rsid w:val="00733839"/>
    <w:rsid w:val="00737C0E"/>
    <w:rsid w:val="00742BF5"/>
    <w:rsid w:val="0074460C"/>
    <w:rsid w:val="007645B8"/>
    <w:rsid w:val="00775043"/>
    <w:rsid w:val="0078241B"/>
    <w:rsid w:val="007908DD"/>
    <w:rsid w:val="007954E3"/>
    <w:rsid w:val="007A5000"/>
    <w:rsid w:val="007A6E02"/>
    <w:rsid w:val="007A7AD7"/>
    <w:rsid w:val="007B1924"/>
    <w:rsid w:val="007B23AE"/>
    <w:rsid w:val="007C1B7B"/>
    <w:rsid w:val="007C6A47"/>
    <w:rsid w:val="007E08A7"/>
    <w:rsid w:val="007E2C81"/>
    <w:rsid w:val="007E5522"/>
    <w:rsid w:val="008047E7"/>
    <w:rsid w:val="008051AE"/>
    <w:rsid w:val="008127D9"/>
    <w:rsid w:val="00815937"/>
    <w:rsid w:val="00815AE7"/>
    <w:rsid w:val="00822067"/>
    <w:rsid w:val="00822773"/>
    <w:rsid w:val="00823014"/>
    <w:rsid w:val="00827548"/>
    <w:rsid w:val="00830C84"/>
    <w:rsid w:val="00835609"/>
    <w:rsid w:val="008360E7"/>
    <w:rsid w:val="00844F9B"/>
    <w:rsid w:val="00851A7F"/>
    <w:rsid w:val="00853DDF"/>
    <w:rsid w:val="00855F68"/>
    <w:rsid w:val="00857587"/>
    <w:rsid w:val="0087255B"/>
    <w:rsid w:val="00886FA3"/>
    <w:rsid w:val="00886FDB"/>
    <w:rsid w:val="0089195B"/>
    <w:rsid w:val="008A2F41"/>
    <w:rsid w:val="008C5FB6"/>
    <w:rsid w:val="008C6165"/>
    <w:rsid w:val="008E799A"/>
    <w:rsid w:val="008E7E74"/>
    <w:rsid w:val="008F6146"/>
    <w:rsid w:val="008F6322"/>
    <w:rsid w:val="0090303A"/>
    <w:rsid w:val="00910748"/>
    <w:rsid w:val="00922537"/>
    <w:rsid w:val="00931650"/>
    <w:rsid w:val="00933324"/>
    <w:rsid w:val="009421E4"/>
    <w:rsid w:val="009436FE"/>
    <w:rsid w:val="00973AC2"/>
    <w:rsid w:val="00981769"/>
    <w:rsid w:val="009817B7"/>
    <w:rsid w:val="00984E65"/>
    <w:rsid w:val="009871FE"/>
    <w:rsid w:val="009934D9"/>
    <w:rsid w:val="009A1977"/>
    <w:rsid w:val="009B7C91"/>
    <w:rsid w:val="009C3A43"/>
    <w:rsid w:val="009C3BFF"/>
    <w:rsid w:val="009D2BF8"/>
    <w:rsid w:val="009D360D"/>
    <w:rsid w:val="009D59F4"/>
    <w:rsid w:val="009E4097"/>
    <w:rsid w:val="00A0283C"/>
    <w:rsid w:val="00A03EA7"/>
    <w:rsid w:val="00A1510D"/>
    <w:rsid w:val="00A16F2C"/>
    <w:rsid w:val="00A32B1D"/>
    <w:rsid w:val="00A52649"/>
    <w:rsid w:val="00A60290"/>
    <w:rsid w:val="00A63708"/>
    <w:rsid w:val="00A7042E"/>
    <w:rsid w:val="00A74544"/>
    <w:rsid w:val="00A8093F"/>
    <w:rsid w:val="00A900A6"/>
    <w:rsid w:val="00A90D6A"/>
    <w:rsid w:val="00A97C79"/>
    <w:rsid w:val="00AA1DF9"/>
    <w:rsid w:val="00AA785C"/>
    <w:rsid w:val="00AB0091"/>
    <w:rsid w:val="00AB36BD"/>
    <w:rsid w:val="00AB42A8"/>
    <w:rsid w:val="00AB717D"/>
    <w:rsid w:val="00AC01BF"/>
    <w:rsid w:val="00AC07C8"/>
    <w:rsid w:val="00AC1F28"/>
    <w:rsid w:val="00AD0544"/>
    <w:rsid w:val="00AD1BD0"/>
    <w:rsid w:val="00AD35D2"/>
    <w:rsid w:val="00AF02CA"/>
    <w:rsid w:val="00B16A4B"/>
    <w:rsid w:val="00B241BA"/>
    <w:rsid w:val="00B25058"/>
    <w:rsid w:val="00B3590E"/>
    <w:rsid w:val="00B40208"/>
    <w:rsid w:val="00B4404A"/>
    <w:rsid w:val="00B46718"/>
    <w:rsid w:val="00B63AA0"/>
    <w:rsid w:val="00B76124"/>
    <w:rsid w:val="00B850D0"/>
    <w:rsid w:val="00B86373"/>
    <w:rsid w:val="00B90FCE"/>
    <w:rsid w:val="00BA3110"/>
    <w:rsid w:val="00BA6341"/>
    <w:rsid w:val="00BA7EC0"/>
    <w:rsid w:val="00BB0C86"/>
    <w:rsid w:val="00BB529B"/>
    <w:rsid w:val="00BB693C"/>
    <w:rsid w:val="00BB7692"/>
    <w:rsid w:val="00BC01C7"/>
    <w:rsid w:val="00BC0FB2"/>
    <w:rsid w:val="00BD2C54"/>
    <w:rsid w:val="00BD4EE7"/>
    <w:rsid w:val="00BF0620"/>
    <w:rsid w:val="00C01C42"/>
    <w:rsid w:val="00C17DDE"/>
    <w:rsid w:val="00C20A0B"/>
    <w:rsid w:val="00C219FE"/>
    <w:rsid w:val="00C24525"/>
    <w:rsid w:val="00C34C23"/>
    <w:rsid w:val="00C52F85"/>
    <w:rsid w:val="00C64872"/>
    <w:rsid w:val="00C659B4"/>
    <w:rsid w:val="00C65CF5"/>
    <w:rsid w:val="00C70BDB"/>
    <w:rsid w:val="00C72037"/>
    <w:rsid w:val="00C74F00"/>
    <w:rsid w:val="00C75151"/>
    <w:rsid w:val="00C764EC"/>
    <w:rsid w:val="00C855F9"/>
    <w:rsid w:val="00C93055"/>
    <w:rsid w:val="00CA165C"/>
    <w:rsid w:val="00CA25DA"/>
    <w:rsid w:val="00CA402B"/>
    <w:rsid w:val="00CC1372"/>
    <w:rsid w:val="00CC1DB4"/>
    <w:rsid w:val="00CD3A15"/>
    <w:rsid w:val="00CD5175"/>
    <w:rsid w:val="00CD6B6F"/>
    <w:rsid w:val="00CF08A4"/>
    <w:rsid w:val="00CF3878"/>
    <w:rsid w:val="00CF53F6"/>
    <w:rsid w:val="00D02CA8"/>
    <w:rsid w:val="00D14282"/>
    <w:rsid w:val="00D405D6"/>
    <w:rsid w:val="00D45863"/>
    <w:rsid w:val="00D53935"/>
    <w:rsid w:val="00D54B28"/>
    <w:rsid w:val="00D635FB"/>
    <w:rsid w:val="00D647B6"/>
    <w:rsid w:val="00D66A0E"/>
    <w:rsid w:val="00DA32BE"/>
    <w:rsid w:val="00DA35D7"/>
    <w:rsid w:val="00DC71E4"/>
    <w:rsid w:val="00DD2EE1"/>
    <w:rsid w:val="00DD722A"/>
    <w:rsid w:val="00DE7BAC"/>
    <w:rsid w:val="00DF3C25"/>
    <w:rsid w:val="00DF76A2"/>
    <w:rsid w:val="00E06072"/>
    <w:rsid w:val="00E07D4C"/>
    <w:rsid w:val="00E14350"/>
    <w:rsid w:val="00E239DB"/>
    <w:rsid w:val="00E23A21"/>
    <w:rsid w:val="00E27CFD"/>
    <w:rsid w:val="00E4546F"/>
    <w:rsid w:val="00E57B66"/>
    <w:rsid w:val="00E7779B"/>
    <w:rsid w:val="00E8402E"/>
    <w:rsid w:val="00E850C2"/>
    <w:rsid w:val="00E93B88"/>
    <w:rsid w:val="00EB04D4"/>
    <w:rsid w:val="00EB6AF8"/>
    <w:rsid w:val="00EF2ED5"/>
    <w:rsid w:val="00EF3879"/>
    <w:rsid w:val="00F26813"/>
    <w:rsid w:val="00F270BB"/>
    <w:rsid w:val="00F324A9"/>
    <w:rsid w:val="00F329A2"/>
    <w:rsid w:val="00F45195"/>
    <w:rsid w:val="00F46318"/>
    <w:rsid w:val="00F52291"/>
    <w:rsid w:val="00F5589B"/>
    <w:rsid w:val="00F655A9"/>
    <w:rsid w:val="00F65F11"/>
    <w:rsid w:val="00F7056E"/>
    <w:rsid w:val="00F80C80"/>
    <w:rsid w:val="00F83E3D"/>
    <w:rsid w:val="00F86572"/>
    <w:rsid w:val="00FB1E8C"/>
    <w:rsid w:val="00FB6D2D"/>
    <w:rsid w:val="00FE3647"/>
    <w:rsid w:val="00FE3E4B"/>
    <w:rsid w:val="00FF5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1AD30"/>
  <w15:chartTrackingRefBased/>
  <w15:docId w15:val="{0E166EB3-313B-4ABD-9765-E7637A495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5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35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35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35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35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35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35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35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35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5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35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35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35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35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35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35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35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35D7"/>
    <w:rPr>
      <w:rFonts w:eastAsiaTheme="majorEastAsia" w:cstheme="majorBidi"/>
      <w:color w:val="272727" w:themeColor="text1" w:themeTint="D8"/>
    </w:rPr>
  </w:style>
  <w:style w:type="paragraph" w:styleId="Title">
    <w:name w:val="Title"/>
    <w:basedOn w:val="Normal"/>
    <w:next w:val="Normal"/>
    <w:link w:val="TitleChar"/>
    <w:uiPriority w:val="10"/>
    <w:qFormat/>
    <w:rsid w:val="00DA35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5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35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35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35D7"/>
    <w:pPr>
      <w:spacing w:before="160"/>
      <w:jc w:val="center"/>
    </w:pPr>
    <w:rPr>
      <w:i/>
      <w:iCs/>
      <w:color w:val="404040" w:themeColor="text1" w:themeTint="BF"/>
    </w:rPr>
  </w:style>
  <w:style w:type="character" w:customStyle="1" w:styleId="QuoteChar">
    <w:name w:val="Quote Char"/>
    <w:basedOn w:val="DefaultParagraphFont"/>
    <w:link w:val="Quote"/>
    <w:uiPriority w:val="29"/>
    <w:rsid w:val="00DA35D7"/>
    <w:rPr>
      <w:i/>
      <w:iCs/>
      <w:color w:val="404040" w:themeColor="text1" w:themeTint="BF"/>
    </w:rPr>
  </w:style>
  <w:style w:type="paragraph" w:styleId="ListParagraph">
    <w:name w:val="List Paragraph"/>
    <w:basedOn w:val="Normal"/>
    <w:uiPriority w:val="34"/>
    <w:qFormat/>
    <w:rsid w:val="00DA35D7"/>
    <w:pPr>
      <w:ind w:left="720"/>
      <w:contextualSpacing/>
    </w:pPr>
  </w:style>
  <w:style w:type="character" w:styleId="IntenseEmphasis">
    <w:name w:val="Intense Emphasis"/>
    <w:basedOn w:val="DefaultParagraphFont"/>
    <w:uiPriority w:val="21"/>
    <w:qFormat/>
    <w:rsid w:val="00DA35D7"/>
    <w:rPr>
      <w:i/>
      <w:iCs/>
      <w:color w:val="0F4761" w:themeColor="accent1" w:themeShade="BF"/>
    </w:rPr>
  </w:style>
  <w:style w:type="paragraph" w:styleId="IntenseQuote">
    <w:name w:val="Intense Quote"/>
    <w:basedOn w:val="Normal"/>
    <w:next w:val="Normal"/>
    <w:link w:val="IntenseQuoteChar"/>
    <w:uiPriority w:val="30"/>
    <w:qFormat/>
    <w:rsid w:val="00DA35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35D7"/>
    <w:rPr>
      <w:i/>
      <w:iCs/>
      <w:color w:val="0F4761" w:themeColor="accent1" w:themeShade="BF"/>
    </w:rPr>
  </w:style>
  <w:style w:type="character" w:styleId="IntenseReference">
    <w:name w:val="Intense Reference"/>
    <w:basedOn w:val="DefaultParagraphFont"/>
    <w:uiPriority w:val="32"/>
    <w:qFormat/>
    <w:rsid w:val="00DA35D7"/>
    <w:rPr>
      <w:b/>
      <w:bCs/>
      <w:smallCaps/>
      <w:color w:val="0F4761" w:themeColor="accent1" w:themeShade="BF"/>
      <w:spacing w:val="5"/>
    </w:rPr>
  </w:style>
  <w:style w:type="paragraph" w:styleId="HTMLPreformatted">
    <w:name w:val="HTML Preformatted"/>
    <w:basedOn w:val="Normal"/>
    <w:link w:val="HTMLPreformattedChar"/>
    <w:uiPriority w:val="99"/>
    <w:semiHidden/>
    <w:unhideWhenUsed/>
    <w:rsid w:val="00C659B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659B4"/>
    <w:rPr>
      <w:rFonts w:ascii="Consolas" w:hAnsi="Consolas"/>
      <w:sz w:val="20"/>
      <w:szCs w:val="20"/>
    </w:rPr>
  </w:style>
  <w:style w:type="table" w:styleId="TableGrid">
    <w:name w:val="Table Grid"/>
    <w:basedOn w:val="TableNormal"/>
    <w:uiPriority w:val="39"/>
    <w:rsid w:val="00BB7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A1D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1DF9"/>
  </w:style>
  <w:style w:type="paragraph" w:styleId="Footer">
    <w:name w:val="footer"/>
    <w:basedOn w:val="Normal"/>
    <w:link w:val="FooterChar"/>
    <w:uiPriority w:val="99"/>
    <w:unhideWhenUsed/>
    <w:rsid w:val="00AA1D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1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4650">
      <w:bodyDiv w:val="1"/>
      <w:marLeft w:val="0"/>
      <w:marRight w:val="0"/>
      <w:marTop w:val="0"/>
      <w:marBottom w:val="0"/>
      <w:divBdr>
        <w:top w:val="none" w:sz="0" w:space="0" w:color="auto"/>
        <w:left w:val="none" w:sz="0" w:space="0" w:color="auto"/>
        <w:bottom w:val="none" w:sz="0" w:space="0" w:color="auto"/>
        <w:right w:val="none" w:sz="0" w:space="0" w:color="auto"/>
      </w:divBdr>
    </w:div>
    <w:div w:id="31226997">
      <w:bodyDiv w:val="1"/>
      <w:marLeft w:val="0"/>
      <w:marRight w:val="0"/>
      <w:marTop w:val="0"/>
      <w:marBottom w:val="0"/>
      <w:divBdr>
        <w:top w:val="none" w:sz="0" w:space="0" w:color="auto"/>
        <w:left w:val="none" w:sz="0" w:space="0" w:color="auto"/>
        <w:bottom w:val="none" w:sz="0" w:space="0" w:color="auto"/>
        <w:right w:val="none" w:sz="0" w:space="0" w:color="auto"/>
      </w:divBdr>
    </w:div>
    <w:div w:id="413204516">
      <w:bodyDiv w:val="1"/>
      <w:marLeft w:val="0"/>
      <w:marRight w:val="0"/>
      <w:marTop w:val="0"/>
      <w:marBottom w:val="0"/>
      <w:divBdr>
        <w:top w:val="none" w:sz="0" w:space="0" w:color="auto"/>
        <w:left w:val="none" w:sz="0" w:space="0" w:color="auto"/>
        <w:bottom w:val="none" w:sz="0" w:space="0" w:color="auto"/>
        <w:right w:val="none" w:sz="0" w:space="0" w:color="auto"/>
      </w:divBdr>
    </w:div>
    <w:div w:id="575673158">
      <w:bodyDiv w:val="1"/>
      <w:marLeft w:val="0"/>
      <w:marRight w:val="0"/>
      <w:marTop w:val="0"/>
      <w:marBottom w:val="0"/>
      <w:divBdr>
        <w:top w:val="none" w:sz="0" w:space="0" w:color="auto"/>
        <w:left w:val="none" w:sz="0" w:space="0" w:color="auto"/>
        <w:bottom w:val="none" w:sz="0" w:space="0" w:color="auto"/>
        <w:right w:val="none" w:sz="0" w:space="0" w:color="auto"/>
      </w:divBdr>
    </w:div>
    <w:div w:id="581911914">
      <w:bodyDiv w:val="1"/>
      <w:marLeft w:val="0"/>
      <w:marRight w:val="0"/>
      <w:marTop w:val="0"/>
      <w:marBottom w:val="0"/>
      <w:divBdr>
        <w:top w:val="none" w:sz="0" w:space="0" w:color="auto"/>
        <w:left w:val="none" w:sz="0" w:space="0" w:color="auto"/>
        <w:bottom w:val="none" w:sz="0" w:space="0" w:color="auto"/>
        <w:right w:val="none" w:sz="0" w:space="0" w:color="auto"/>
      </w:divBdr>
    </w:div>
    <w:div w:id="806774829">
      <w:bodyDiv w:val="1"/>
      <w:marLeft w:val="0"/>
      <w:marRight w:val="0"/>
      <w:marTop w:val="0"/>
      <w:marBottom w:val="0"/>
      <w:divBdr>
        <w:top w:val="none" w:sz="0" w:space="0" w:color="auto"/>
        <w:left w:val="none" w:sz="0" w:space="0" w:color="auto"/>
        <w:bottom w:val="none" w:sz="0" w:space="0" w:color="auto"/>
        <w:right w:val="none" w:sz="0" w:space="0" w:color="auto"/>
      </w:divBdr>
    </w:div>
    <w:div w:id="932665089">
      <w:bodyDiv w:val="1"/>
      <w:marLeft w:val="0"/>
      <w:marRight w:val="0"/>
      <w:marTop w:val="0"/>
      <w:marBottom w:val="0"/>
      <w:divBdr>
        <w:top w:val="none" w:sz="0" w:space="0" w:color="auto"/>
        <w:left w:val="none" w:sz="0" w:space="0" w:color="auto"/>
        <w:bottom w:val="none" w:sz="0" w:space="0" w:color="auto"/>
        <w:right w:val="none" w:sz="0" w:space="0" w:color="auto"/>
      </w:divBdr>
    </w:div>
    <w:div w:id="1011447814">
      <w:bodyDiv w:val="1"/>
      <w:marLeft w:val="0"/>
      <w:marRight w:val="0"/>
      <w:marTop w:val="0"/>
      <w:marBottom w:val="0"/>
      <w:divBdr>
        <w:top w:val="none" w:sz="0" w:space="0" w:color="auto"/>
        <w:left w:val="none" w:sz="0" w:space="0" w:color="auto"/>
        <w:bottom w:val="none" w:sz="0" w:space="0" w:color="auto"/>
        <w:right w:val="none" w:sz="0" w:space="0" w:color="auto"/>
      </w:divBdr>
    </w:div>
    <w:div w:id="1156797635">
      <w:bodyDiv w:val="1"/>
      <w:marLeft w:val="0"/>
      <w:marRight w:val="0"/>
      <w:marTop w:val="0"/>
      <w:marBottom w:val="0"/>
      <w:divBdr>
        <w:top w:val="none" w:sz="0" w:space="0" w:color="auto"/>
        <w:left w:val="none" w:sz="0" w:space="0" w:color="auto"/>
        <w:bottom w:val="none" w:sz="0" w:space="0" w:color="auto"/>
        <w:right w:val="none" w:sz="0" w:space="0" w:color="auto"/>
      </w:divBdr>
    </w:div>
    <w:div w:id="1160122209">
      <w:bodyDiv w:val="1"/>
      <w:marLeft w:val="0"/>
      <w:marRight w:val="0"/>
      <w:marTop w:val="0"/>
      <w:marBottom w:val="0"/>
      <w:divBdr>
        <w:top w:val="none" w:sz="0" w:space="0" w:color="auto"/>
        <w:left w:val="none" w:sz="0" w:space="0" w:color="auto"/>
        <w:bottom w:val="none" w:sz="0" w:space="0" w:color="auto"/>
        <w:right w:val="none" w:sz="0" w:space="0" w:color="auto"/>
      </w:divBdr>
    </w:div>
    <w:div w:id="1206143803">
      <w:bodyDiv w:val="1"/>
      <w:marLeft w:val="0"/>
      <w:marRight w:val="0"/>
      <w:marTop w:val="0"/>
      <w:marBottom w:val="0"/>
      <w:divBdr>
        <w:top w:val="none" w:sz="0" w:space="0" w:color="auto"/>
        <w:left w:val="none" w:sz="0" w:space="0" w:color="auto"/>
        <w:bottom w:val="none" w:sz="0" w:space="0" w:color="auto"/>
        <w:right w:val="none" w:sz="0" w:space="0" w:color="auto"/>
      </w:divBdr>
    </w:div>
    <w:div w:id="1391151584">
      <w:bodyDiv w:val="1"/>
      <w:marLeft w:val="0"/>
      <w:marRight w:val="0"/>
      <w:marTop w:val="0"/>
      <w:marBottom w:val="0"/>
      <w:divBdr>
        <w:top w:val="none" w:sz="0" w:space="0" w:color="auto"/>
        <w:left w:val="none" w:sz="0" w:space="0" w:color="auto"/>
        <w:bottom w:val="none" w:sz="0" w:space="0" w:color="auto"/>
        <w:right w:val="none" w:sz="0" w:space="0" w:color="auto"/>
      </w:divBdr>
    </w:div>
    <w:div w:id="1484005604">
      <w:bodyDiv w:val="1"/>
      <w:marLeft w:val="0"/>
      <w:marRight w:val="0"/>
      <w:marTop w:val="0"/>
      <w:marBottom w:val="0"/>
      <w:divBdr>
        <w:top w:val="none" w:sz="0" w:space="0" w:color="auto"/>
        <w:left w:val="none" w:sz="0" w:space="0" w:color="auto"/>
        <w:bottom w:val="none" w:sz="0" w:space="0" w:color="auto"/>
        <w:right w:val="none" w:sz="0" w:space="0" w:color="auto"/>
      </w:divBdr>
    </w:div>
    <w:div w:id="1563130316">
      <w:bodyDiv w:val="1"/>
      <w:marLeft w:val="0"/>
      <w:marRight w:val="0"/>
      <w:marTop w:val="0"/>
      <w:marBottom w:val="0"/>
      <w:divBdr>
        <w:top w:val="none" w:sz="0" w:space="0" w:color="auto"/>
        <w:left w:val="none" w:sz="0" w:space="0" w:color="auto"/>
        <w:bottom w:val="none" w:sz="0" w:space="0" w:color="auto"/>
        <w:right w:val="none" w:sz="0" w:space="0" w:color="auto"/>
      </w:divBdr>
    </w:div>
    <w:div w:id="1842617595">
      <w:bodyDiv w:val="1"/>
      <w:marLeft w:val="0"/>
      <w:marRight w:val="0"/>
      <w:marTop w:val="0"/>
      <w:marBottom w:val="0"/>
      <w:divBdr>
        <w:top w:val="none" w:sz="0" w:space="0" w:color="auto"/>
        <w:left w:val="none" w:sz="0" w:space="0" w:color="auto"/>
        <w:bottom w:val="none" w:sz="0" w:space="0" w:color="auto"/>
        <w:right w:val="none" w:sz="0" w:space="0" w:color="auto"/>
      </w:divBdr>
    </w:div>
    <w:div w:id="190880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8</Pages>
  <Words>3069</Words>
  <Characters>17495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 </cp:lastModifiedBy>
  <cp:revision>6</cp:revision>
  <dcterms:created xsi:type="dcterms:W3CDTF">2025-08-08T23:49:00Z</dcterms:created>
  <dcterms:modified xsi:type="dcterms:W3CDTF">2025-08-09T01:24:00Z</dcterms:modified>
</cp:coreProperties>
</file>