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3895" w:rsidRDefault="00056A7C">
      <w:pPr>
        <w:spacing w:after="806" w:line="259" w:lineRule="auto"/>
        <w:ind w:left="510" w:right="-878" w:firstLine="0"/>
      </w:pPr>
      <w:r>
        <w:rPr>
          <w:rFonts w:ascii="Arial" w:eastAsia="Arial" w:hAnsi="Arial" w:cs="Arial"/>
        </w:rPr>
        <w:t xml:space="preserve"> </w:t>
      </w:r>
    </w:p>
    <w:p w:rsidR="00933895" w:rsidRDefault="00056A7C">
      <w:pPr>
        <w:spacing w:after="236" w:line="259" w:lineRule="auto"/>
        <w:ind w:firstLine="0"/>
        <w:jc w:val="center"/>
      </w:pPr>
      <w:r>
        <w:t>Week 4 discu</w:t>
      </w:r>
      <w:bookmarkStart w:id="0" w:name="_GoBack"/>
      <w:bookmarkEnd w:id="0"/>
      <w:r>
        <w:t>ssion 6411</w:t>
      </w:r>
    </w:p>
    <w:p w:rsidR="00933895" w:rsidRDefault="00056A7C">
      <w:pPr>
        <w:spacing w:after="236" w:line="259" w:lineRule="auto"/>
        <w:ind w:left="1404" w:right="6" w:hanging="10"/>
        <w:jc w:val="center"/>
      </w:pPr>
      <w:r>
        <w:rPr>
          <w:b/>
        </w:rPr>
        <w:t>One risk factor that contributes to suicide risk for active duty military personnel and</w:t>
      </w:r>
    </w:p>
    <w:p w:rsidR="00933895" w:rsidRDefault="00056A7C">
      <w:pPr>
        <w:spacing w:after="236" w:line="259" w:lineRule="auto"/>
        <w:ind w:left="1404" w:hanging="10"/>
        <w:jc w:val="center"/>
      </w:pPr>
      <w:proofErr w:type="gramStart"/>
      <w:r>
        <w:rPr>
          <w:b/>
        </w:rPr>
        <w:t>veterans</w:t>
      </w:r>
      <w:proofErr w:type="gramEnd"/>
      <w:r>
        <w:rPr>
          <w:b/>
        </w:rPr>
        <w:t>.</w:t>
      </w:r>
    </w:p>
    <w:p w:rsidR="00933895" w:rsidRDefault="00056A7C">
      <w:pPr>
        <w:ind w:left="1370"/>
      </w:pPr>
      <w:r>
        <w:t>A risk factor of suicide in the military can be a change in relationships between the active military personnel or veteran with family, friends, or an important person in their life.  The military environment can be a stressor all too common that can hinde</w:t>
      </w:r>
      <w:r>
        <w:t>r their relationships.  Lifelong factors and time-limited factors are categories that are broken down to assess the explanation of risk factors (Dick, 2014). Relationships can change a person's effects of departing from the military or returning from deplo</w:t>
      </w:r>
      <w:r>
        <w:t>yment.</w:t>
      </w:r>
    </w:p>
    <w:p w:rsidR="00933895" w:rsidRDefault="00056A7C">
      <w:pPr>
        <w:spacing w:after="236" w:line="259" w:lineRule="auto"/>
        <w:ind w:left="1404" w:right="3" w:hanging="10"/>
        <w:jc w:val="center"/>
      </w:pPr>
      <w:r>
        <w:rPr>
          <w:b/>
        </w:rPr>
        <w:t>Are military or veterans at a higher risk for suicide, why?</w:t>
      </w:r>
    </w:p>
    <w:p w:rsidR="00933895" w:rsidRDefault="00056A7C">
      <w:pPr>
        <w:ind w:left="1370"/>
      </w:pPr>
      <w:r>
        <w:t>Active duty and veterans are at a higher risk of suicide than civilians because military personnel are unable to cope with or recognize their frustration sensitivity and ability to effectiv</w:t>
      </w:r>
      <w:r>
        <w:t xml:space="preserve">ely control their emotions (Rubin, Weiss, &amp; </w:t>
      </w:r>
      <w:proofErr w:type="spellStart"/>
      <w:r>
        <w:t>Coll</w:t>
      </w:r>
      <w:proofErr w:type="spellEnd"/>
      <w:r>
        <w:t>, 2013).  It can be overwhelming to adjust to military values, re-establish friends, and support networks with each new duty station (Dick, 2014).  Military personnel is subjected to a disciplined lifestyle t</w:t>
      </w:r>
      <w:r>
        <w:t xml:space="preserve">hat can sometimes eclipse </w:t>
      </w:r>
      <w:proofErr w:type="gramStart"/>
      <w:r>
        <w:t>the</w:t>
      </w:r>
      <w:proofErr w:type="gramEnd"/>
      <w:r>
        <w:t xml:space="preserve"> need for affection and compassion.</w:t>
      </w:r>
    </w:p>
    <w:p w:rsidR="00933895" w:rsidRDefault="00056A7C">
      <w:pPr>
        <w:spacing w:after="0"/>
        <w:ind w:left="1404" w:right="13" w:hanging="10"/>
        <w:jc w:val="center"/>
      </w:pPr>
      <w:r>
        <w:rPr>
          <w:b/>
        </w:rPr>
        <w:t>How helping professionals, military command, or the Department of Defense can change the negative perceptions of military and veterans seeking help for suicide risk.</w:t>
      </w:r>
    </w:p>
    <w:p w:rsidR="00933895" w:rsidRDefault="00056A7C">
      <w:pPr>
        <w:ind w:left="1370"/>
      </w:pPr>
      <w:r>
        <w:t xml:space="preserve">The negative perceptions </w:t>
      </w:r>
      <w:r>
        <w:t>of military and veterans seeking help for suicide risk will not arise immediately, and a concerted and cohesive approach will be needed to assist clinicians, military commands, and/or the Defense Department.  It is easier to improve access to care and redu</w:t>
      </w:r>
      <w:r>
        <w:t xml:space="preserve">ce the number of suicides, and then on paper (Rubin, Weiss, &amp; </w:t>
      </w:r>
      <w:proofErr w:type="spellStart"/>
      <w:r>
        <w:t>Coll</w:t>
      </w:r>
      <w:proofErr w:type="spellEnd"/>
      <w:r>
        <w:t xml:space="preserve">, 2013). </w:t>
      </w:r>
    </w:p>
    <w:p w:rsidR="00933895" w:rsidRDefault="00056A7C">
      <w:pPr>
        <w:ind w:left="1370"/>
      </w:pPr>
      <w:r>
        <w:t>Training and better ways of monitoring military suicides from military commands will create a significant connection with those who are among the enlisted juniors.  Connecting with</w:t>
      </w:r>
      <w:r>
        <w:t xml:space="preserve"> a critical military unit leader, with permission from service members, could allow vital </w:t>
      </w:r>
      <w:r>
        <w:lastRenderedPageBreak/>
        <w:t xml:space="preserve">information to be shared on specific unit stressors and demands that could guide recovery planning and potential interventions. Social workers may play a significant </w:t>
      </w:r>
      <w:r>
        <w:t xml:space="preserve">role in military and veterans seeking assistance in suicide risk by working to improve their knowledge of military demand and culture (Rubin, Weiss, &amp; </w:t>
      </w:r>
      <w:proofErr w:type="spellStart"/>
      <w:r>
        <w:t>Coll</w:t>
      </w:r>
      <w:proofErr w:type="spellEnd"/>
      <w:r>
        <w:t>, 2013).</w:t>
      </w:r>
    </w:p>
    <w:p w:rsidR="00933895" w:rsidRDefault="00056A7C">
      <w:pPr>
        <w:spacing w:after="236" w:line="259" w:lineRule="auto"/>
        <w:ind w:left="1399" w:firstLine="0"/>
      </w:pPr>
      <w:r>
        <w:rPr>
          <w:b/>
        </w:rPr>
        <w:t>Explain one prevention method I might develop to increase awareness about active military</w:t>
      </w:r>
    </w:p>
    <w:p w:rsidR="00933895" w:rsidRDefault="00056A7C">
      <w:pPr>
        <w:ind w:left="1370" w:right="513" w:firstLine="1410"/>
      </w:pPr>
      <w:proofErr w:type="gramStart"/>
      <w:r>
        <w:rPr>
          <w:b/>
        </w:rPr>
        <w:t>or</w:t>
      </w:r>
      <w:proofErr w:type="gramEnd"/>
      <w:r>
        <w:rPr>
          <w:b/>
        </w:rPr>
        <w:t xml:space="preserve"> veterans suicide risk and explain why this might be effective. </w:t>
      </w:r>
      <w:r>
        <w:t xml:space="preserve">The need for outreach is one form of intervention that can be implemented to raise awareness of active military and veteran suicide.  In military housing, barracks in a nontraditional setting </w:t>
      </w:r>
      <w:r>
        <w:t xml:space="preserve">will sustain the flexibility of social workers trained to work in community settings, such as military community assistance (Rubin, Weiss, &amp; </w:t>
      </w:r>
      <w:proofErr w:type="spellStart"/>
      <w:r>
        <w:t>Coll</w:t>
      </w:r>
      <w:proofErr w:type="spellEnd"/>
      <w:r>
        <w:t>, 2013).</w:t>
      </w:r>
    </w:p>
    <w:p w:rsidR="00933895" w:rsidRDefault="00056A7C">
      <w:pPr>
        <w:ind w:left="1370"/>
      </w:pPr>
      <w:r>
        <w:t>There is a need to identify those who are in imminent danger of taking their own lives and provide immediate intervention. Prevention strategies incorporate a prevention approach to public health. As part of the adverse impact of methods at each stage, a p</w:t>
      </w:r>
      <w:r>
        <w:t>ublic health strategy is promising. At the same time, it eliminates piecemeal solutions that may not be feasible due to their very existence. For example, a public health approach should include universal programs aimed at encouraging people in distress to</w:t>
      </w:r>
      <w:r>
        <w:t xml:space="preserve"> seek help and access services, ideally before they are at imminent risk of suicide.  Implementing systems for informing and understanding clinical decisions among those with demonstrated risk, and developing and evaluating clinical approaches for reducing</w:t>
      </w:r>
      <w:r>
        <w:t xml:space="preserve"> risk of self-directed violence among unique clinical groups that have already experienced signs and symptoms, such as suicide attempts and re-temptations (Knox, &amp; </w:t>
      </w:r>
      <w:proofErr w:type="spellStart"/>
      <w:r>
        <w:t>Bossarte</w:t>
      </w:r>
      <w:proofErr w:type="spellEnd"/>
      <w:r>
        <w:t>, 2012). Reference</w:t>
      </w:r>
    </w:p>
    <w:p w:rsidR="00933895" w:rsidRDefault="00056A7C">
      <w:pPr>
        <w:spacing w:after="236" w:line="259" w:lineRule="auto"/>
        <w:ind w:left="1370" w:firstLine="0"/>
      </w:pPr>
      <w:r>
        <w:t xml:space="preserve">Dick, G. (2014). </w:t>
      </w:r>
      <w:r>
        <w:rPr>
          <w:i/>
        </w:rPr>
        <w:t>Social work practice with veterans.</w:t>
      </w:r>
      <w:r>
        <w:t xml:space="preserve"> Washington, </w:t>
      </w:r>
      <w:r>
        <w:t>D.C.: NASW Press.</w:t>
      </w:r>
    </w:p>
    <w:p w:rsidR="00933895" w:rsidRDefault="00056A7C">
      <w:pPr>
        <w:ind w:left="2090" w:hanging="720"/>
      </w:pPr>
      <w:r>
        <w:t xml:space="preserve">Knox, K. L., &amp; </w:t>
      </w:r>
      <w:proofErr w:type="spellStart"/>
      <w:r>
        <w:t>Bossarte</w:t>
      </w:r>
      <w:proofErr w:type="spellEnd"/>
      <w:r>
        <w:t xml:space="preserve">, R. M. (2012). Suicide prevention for veterans and active duty personnel. </w:t>
      </w:r>
      <w:r>
        <w:rPr>
          <w:i/>
        </w:rPr>
        <w:t>American Journal of Public Health</w:t>
      </w:r>
      <w:r>
        <w:t xml:space="preserve">, </w:t>
      </w:r>
      <w:r>
        <w:rPr>
          <w:i/>
        </w:rPr>
        <w:t>102</w:t>
      </w:r>
      <w:r>
        <w:t>(</w:t>
      </w:r>
      <w:proofErr w:type="spellStart"/>
      <w:r>
        <w:t>Suppl</w:t>
      </w:r>
      <w:proofErr w:type="spellEnd"/>
      <w:r>
        <w:t xml:space="preserve"> 1), S8–S9. https://doiorg.ezp.waldenulibrary.org/10.2105/AJPH.2011.300593</w:t>
      </w:r>
    </w:p>
    <w:p w:rsidR="00933895" w:rsidRDefault="00056A7C">
      <w:pPr>
        <w:spacing w:after="236" w:line="259" w:lineRule="auto"/>
        <w:ind w:left="1370" w:firstLine="0"/>
      </w:pPr>
      <w:r>
        <w:t>Rubin, A., Weiss, E.L</w:t>
      </w:r>
      <w:r>
        <w:t xml:space="preserve">., &amp; </w:t>
      </w:r>
      <w:proofErr w:type="spellStart"/>
      <w:r>
        <w:t>Coll</w:t>
      </w:r>
      <w:proofErr w:type="spellEnd"/>
      <w:r>
        <w:t xml:space="preserve">, J.E. (2013). </w:t>
      </w:r>
      <w:r>
        <w:rPr>
          <w:i/>
        </w:rPr>
        <w:t>Handbook of military social work</w:t>
      </w:r>
      <w:r>
        <w:t xml:space="preserve">. Hoboken, NJ: </w:t>
      </w:r>
    </w:p>
    <w:p w:rsidR="00933895" w:rsidRDefault="00056A7C" w:rsidP="009F73EC">
      <w:pPr>
        <w:spacing w:after="9226"/>
        <w:ind w:left="2105" w:firstLine="0"/>
      </w:pPr>
      <w:r>
        <w:t>John Wiley.</w:t>
      </w:r>
    </w:p>
    <w:sectPr w:rsidR="00933895">
      <w:footerReference w:type="even" r:id="rId6"/>
      <w:footerReference w:type="default" r:id="rId7"/>
      <w:footerReference w:type="first" r:id="rId8"/>
      <w:pgSz w:w="12240" w:h="15840"/>
      <w:pgMar w:top="387" w:right="1445"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6A7C" w:rsidRDefault="00056A7C">
      <w:pPr>
        <w:spacing w:after="0" w:line="240" w:lineRule="auto"/>
      </w:pPr>
      <w:r>
        <w:separator/>
      </w:r>
    </w:p>
  </w:endnote>
  <w:endnote w:type="continuationSeparator" w:id="0">
    <w:p w:rsidR="00056A7C" w:rsidRDefault="00056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895" w:rsidRDefault="00056A7C">
    <w:pPr>
      <w:spacing w:after="367" w:line="259" w:lineRule="auto"/>
      <w:ind w:left="567" w:firstLine="0"/>
    </w:pPr>
    <w:r>
      <w:rPr>
        <w:rFonts w:ascii="Times New Roman" w:eastAsia="Times New Roman" w:hAnsi="Times New Roman" w:cs="Times New Roman"/>
        <w:sz w:val="16"/>
      </w:rPr>
      <w:t>This study source was downloa</w:t>
    </w:r>
    <w:r>
      <w:rPr>
        <w:rFonts w:ascii="Times New Roman" w:eastAsia="Times New Roman" w:hAnsi="Times New Roman" w:cs="Times New Roman"/>
        <w:sz w:val="16"/>
      </w:rPr>
      <w:t>ded by 100000846637796 from CourseHero.com on 06-24-2022 04:14:26 GMT -05:00</w:t>
    </w:r>
  </w:p>
  <w:p w:rsidR="00933895" w:rsidRDefault="00056A7C">
    <w:pPr>
      <w:spacing w:after="0" w:line="259" w:lineRule="auto"/>
      <w:ind w:left="567" w:firstLine="0"/>
    </w:pPr>
    <w:r>
      <w:rPr>
        <w:rFonts w:ascii="Times New Roman" w:eastAsia="Times New Roman" w:hAnsi="Times New Roman" w:cs="Times New Roman"/>
        <w:sz w:val="16"/>
      </w:rPr>
      <w:t>https://www.coursehero.com/file/53448922/Week-4-discussion-6411docx/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895" w:rsidRDefault="00933895">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895" w:rsidRDefault="00056A7C">
    <w:pPr>
      <w:spacing w:after="367" w:line="259" w:lineRule="auto"/>
      <w:ind w:left="567" w:firstLine="0"/>
    </w:pPr>
    <w:r>
      <w:rPr>
        <w:rFonts w:ascii="Times New Roman" w:eastAsia="Times New Roman" w:hAnsi="Times New Roman" w:cs="Times New Roman"/>
        <w:sz w:val="16"/>
      </w:rPr>
      <w:t>This study source was downloaded by 100000846637796 from CourseHero.com on 06-24-2022 04:14:26 GMT -05:00</w:t>
    </w:r>
  </w:p>
  <w:p w:rsidR="00933895" w:rsidRDefault="00056A7C">
    <w:pPr>
      <w:spacing w:after="0" w:line="259" w:lineRule="auto"/>
      <w:ind w:left="567" w:firstLine="0"/>
    </w:pPr>
    <w:r>
      <w:rPr>
        <w:rFonts w:ascii="Times New Roman" w:eastAsia="Times New Roman" w:hAnsi="Times New Roman" w:cs="Times New Roman"/>
        <w:sz w:val="16"/>
      </w:rPr>
      <w:t>https://www.coursehero.com/file/53448922/Week-4-discussion-6411docx/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6A7C" w:rsidRDefault="00056A7C">
      <w:pPr>
        <w:spacing w:after="0" w:line="240" w:lineRule="auto"/>
      </w:pPr>
      <w:r>
        <w:separator/>
      </w:r>
    </w:p>
  </w:footnote>
  <w:footnote w:type="continuationSeparator" w:id="0">
    <w:p w:rsidR="00056A7C" w:rsidRDefault="00056A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895"/>
    <w:rsid w:val="00056A7C"/>
    <w:rsid w:val="00933895"/>
    <w:rsid w:val="009F73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223CAD-9FB7-494B-A63C-0A3052958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95" w:firstLine="7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627</Words>
  <Characters>3574</Characters>
  <Application>Microsoft Office Word</Application>
  <DocSecurity>0</DocSecurity>
  <Lines>29</Lines>
  <Paragraphs>8</Paragraphs>
  <ScaleCrop>false</ScaleCrop>
  <Company/>
  <LinksUpToDate>false</LinksUpToDate>
  <CharactersWithSpaces>4193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100000846637796,Uploader: 100000782888075,CHDL-UGC-Meta</cp:keywords>
  <cp:lastModifiedBy>Microsoft account</cp:lastModifiedBy>
  <cp:revision>2</cp:revision>
  <dcterms:created xsi:type="dcterms:W3CDTF">2022-06-24T09:16:00Z</dcterms:created>
  <dcterms:modified xsi:type="dcterms:W3CDTF">2022-06-24T09:16:00Z</dcterms:modified>
</cp:coreProperties>
</file>