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7094" w:rsidRPr="00A57094" w:rsidRDefault="00A57094" w:rsidP="00A57094">
      <w:pPr>
        <w:shd w:val="clear" w:color="auto" w:fill="FFFFFF"/>
        <w:spacing w:after="0" w:line="240" w:lineRule="auto"/>
        <w:outlineLvl w:val="1"/>
        <w:rPr>
          <w:rFonts w:ascii="Arial" w:eastAsia="Times New Roman" w:hAnsi="Arial" w:cs="Arial"/>
          <w:color w:val="37404D"/>
          <w:sz w:val="38"/>
          <w:szCs w:val="38"/>
        </w:rPr>
      </w:pPr>
      <w:bookmarkStart w:id="0" w:name="_GoBack"/>
      <w:r w:rsidRPr="00A57094">
        <w:rPr>
          <w:rFonts w:ascii="Arial" w:eastAsia="Times New Roman" w:hAnsi="Arial" w:cs="Arial"/>
          <w:color w:val="37404D"/>
          <w:sz w:val="38"/>
          <w:szCs w:val="38"/>
        </w:rPr>
        <w:t>Vanda Russell Gould Case: A Descriptive Case study</w:t>
      </w:r>
    </w:p>
    <w:bookmarkEnd w:id="0"/>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7"/>
          <w:szCs w:val="27"/>
        </w:rPr>
      </w:pPr>
      <w:r w:rsidRPr="00A57094">
        <w:rPr>
          <w:rFonts w:ascii="Georgia" w:eastAsia="Times New Roman" w:hAnsi="Georgia" w:cs="Times New Roman"/>
          <w:b/>
          <w:bCs/>
          <w:color w:val="535353"/>
          <w:sz w:val="27"/>
          <w:szCs w:val="27"/>
        </w:rPr>
        <w:t>Question</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57094">
        <w:rPr>
          <w:rFonts w:ascii="Georgia" w:eastAsia="Times New Roman" w:hAnsi="Georgia" w:cs="Times New Roman"/>
          <w:b/>
          <w:bCs/>
          <w:color w:val="535353"/>
          <w:sz w:val="23"/>
          <w:szCs w:val="23"/>
        </w:rPr>
        <w:t>Task</w:t>
      </w:r>
      <w:proofErr w:type="gramStart"/>
      <w:r w:rsidRPr="00A57094">
        <w:rPr>
          <w:rFonts w:ascii="Georgia" w:eastAsia="Times New Roman" w:hAnsi="Georgia" w:cs="Times New Roman"/>
          <w:b/>
          <w:bCs/>
          <w:color w:val="535353"/>
          <w:sz w:val="23"/>
          <w:szCs w:val="23"/>
        </w:rPr>
        <w:t>:</w:t>
      </w:r>
      <w:r w:rsidRPr="00A57094">
        <w:rPr>
          <w:rFonts w:ascii="Georgia" w:eastAsia="Times New Roman" w:hAnsi="Georgia" w:cs="Times New Roman"/>
          <w:color w:val="535353"/>
          <w:sz w:val="23"/>
          <w:szCs w:val="23"/>
        </w:rPr>
        <w:t>Discuss</w:t>
      </w:r>
      <w:proofErr w:type="spellEnd"/>
      <w:proofErr w:type="gramEnd"/>
      <w:r w:rsidRPr="00A57094">
        <w:rPr>
          <w:rFonts w:ascii="Georgia" w:eastAsia="Times New Roman" w:hAnsi="Georgia" w:cs="Times New Roman"/>
          <w:color w:val="535353"/>
          <w:sz w:val="23"/>
          <w:szCs w:val="23"/>
        </w:rPr>
        <w:t xml:space="preserve"> the </w:t>
      </w:r>
      <w:proofErr w:type="spellStart"/>
      <w:r w:rsidRPr="00A57094">
        <w:rPr>
          <w:rFonts w:ascii="Georgia" w:eastAsia="Times New Roman" w:hAnsi="Georgia" w:cs="Times New Roman"/>
          <w:color w:val="535353"/>
          <w:sz w:val="23"/>
          <w:szCs w:val="23"/>
        </w:rPr>
        <w:t>Judgement</w:t>
      </w:r>
      <w:proofErr w:type="spellEnd"/>
      <w:r w:rsidRPr="00A57094">
        <w:rPr>
          <w:rFonts w:ascii="Georgia" w:eastAsia="Times New Roman" w:hAnsi="Georgia" w:cs="Times New Roman"/>
          <w:color w:val="535353"/>
          <w:sz w:val="23"/>
          <w:szCs w:val="23"/>
        </w:rPr>
        <w:t xml:space="preserve"> on Vanda Russell Gould v Deputy Commissioner</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7"/>
          <w:szCs w:val="27"/>
        </w:rPr>
      </w:pPr>
      <w:r w:rsidRPr="00A57094">
        <w:rPr>
          <w:rFonts w:ascii="Georgia" w:eastAsia="Times New Roman" w:hAnsi="Georgia" w:cs="Times New Roman"/>
          <w:b/>
          <w:bCs/>
          <w:color w:val="535353"/>
          <w:sz w:val="27"/>
          <w:szCs w:val="27"/>
        </w:rPr>
        <w:t>Answer</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b/>
          <w:bCs/>
          <w:color w:val="535353"/>
          <w:sz w:val="23"/>
          <w:szCs w:val="23"/>
        </w:rPr>
        <w:t>Introduction:</w:t>
      </w:r>
      <w:r w:rsidRPr="00A57094">
        <w:rPr>
          <w:rFonts w:ascii="Georgia" w:eastAsia="Times New Roman" w:hAnsi="Georgia" w:cs="Times New Roman"/>
          <w:color w:val="535353"/>
          <w:sz w:val="23"/>
          <w:szCs w:val="23"/>
        </w:rPr>
        <w:t> The instance of Mr. Vanda Russell Gould and Chief Tax assessment Agent would be referenced inside the report. The information used on the case was Delegate Chief of Tax collection v Vanda Russell Gould and Vanda Russell Gould v Agent Magistrate of Tax assessment. Inside the underlying case, Delegate Chief of Tax assessment was the plaintiff and Vanda Russell Gould was respondent. Inside the second case, Vanda Russell Gould was cross-candidate and candidate and Agent Chief of Tax collection was respondent and cross-respondent (Mathews 2014).</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 xml:space="preserve">In the event of Delegate Chief of Tax collection v Vanda Russell Gould, Australian Government Specialist was named for Appointee Magistrate of Tax assessment and furthermore the guidance for Mr. Vanda Russell Gould encased Mr. D McGovern, Dr. J </w:t>
      </w:r>
      <w:proofErr w:type="spellStart"/>
      <w:r w:rsidRPr="00A57094">
        <w:rPr>
          <w:rFonts w:ascii="Georgia" w:eastAsia="Times New Roman" w:hAnsi="Georgia" w:cs="Times New Roman"/>
          <w:color w:val="535353"/>
          <w:sz w:val="23"/>
          <w:szCs w:val="23"/>
        </w:rPr>
        <w:t>Jaques</w:t>
      </w:r>
      <w:proofErr w:type="spellEnd"/>
      <w:r w:rsidRPr="00A57094">
        <w:rPr>
          <w:rFonts w:ascii="Georgia" w:eastAsia="Times New Roman" w:hAnsi="Georgia" w:cs="Times New Roman"/>
          <w:color w:val="535353"/>
          <w:sz w:val="23"/>
          <w:szCs w:val="23"/>
        </w:rPr>
        <w:t xml:space="preserve"> and Mr. R A </w:t>
      </w:r>
      <w:proofErr w:type="spellStart"/>
      <w:r w:rsidRPr="00A57094">
        <w:rPr>
          <w:rFonts w:ascii="Georgia" w:eastAsia="Times New Roman" w:hAnsi="Georgia" w:cs="Times New Roman"/>
          <w:color w:val="535353"/>
          <w:sz w:val="23"/>
          <w:szCs w:val="23"/>
        </w:rPr>
        <w:t>Jedrzejczyk</w:t>
      </w:r>
      <w:proofErr w:type="spellEnd"/>
      <w:r w:rsidRPr="00A57094">
        <w:rPr>
          <w:rFonts w:ascii="Georgia" w:eastAsia="Times New Roman" w:hAnsi="Georgia" w:cs="Times New Roman"/>
          <w:color w:val="535353"/>
          <w:sz w:val="23"/>
          <w:szCs w:val="23"/>
        </w:rPr>
        <w:t xml:space="preserve"> (</w:t>
      </w:r>
      <w:proofErr w:type="spellStart"/>
      <w:r w:rsidRPr="00A57094">
        <w:rPr>
          <w:rFonts w:ascii="Georgia" w:eastAsia="Times New Roman" w:hAnsi="Georgia" w:cs="Times New Roman"/>
          <w:color w:val="535353"/>
          <w:sz w:val="23"/>
          <w:szCs w:val="23"/>
        </w:rPr>
        <w:t>Begbie</w:t>
      </w:r>
      <w:proofErr w:type="spellEnd"/>
      <w:r w:rsidRPr="00A57094">
        <w:rPr>
          <w:rFonts w:ascii="Georgia" w:eastAsia="Times New Roman" w:hAnsi="Georgia" w:cs="Times New Roman"/>
          <w:color w:val="535353"/>
          <w:sz w:val="23"/>
          <w:szCs w:val="23"/>
        </w:rPr>
        <w:t xml:space="preserve"> 2015). Just in the event of Vanda Russell Gould v Representative Official of Tax collection, the specialist for Mr. Vanda </w:t>
      </w:r>
      <w:proofErr w:type="spellStart"/>
      <w:r w:rsidRPr="00A57094">
        <w:rPr>
          <w:rFonts w:ascii="Georgia" w:eastAsia="Times New Roman" w:hAnsi="Georgia" w:cs="Times New Roman"/>
          <w:color w:val="535353"/>
          <w:sz w:val="23"/>
          <w:szCs w:val="23"/>
        </w:rPr>
        <w:t>Russel</w:t>
      </w:r>
      <w:proofErr w:type="spellEnd"/>
      <w:r w:rsidRPr="00A57094">
        <w:rPr>
          <w:rFonts w:ascii="Georgia" w:eastAsia="Times New Roman" w:hAnsi="Georgia" w:cs="Times New Roman"/>
          <w:color w:val="535353"/>
          <w:sz w:val="23"/>
          <w:szCs w:val="23"/>
        </w:rPr>
        <w:t xml:space="preserve"> Gould was Imprint J Ord. The guidance for the Delegate Official of Tax assessment encased Mr. J Hyde Page and Mr. T </w:t>
      </w:r>
      <w:proofErr w:type="spellStart"/>
      <w:r w:rsidRPr="00A57094">
        <w:rPr>
          <w:rFonts w:ascii="Georgia" w:eastAsia="Times New Roman" w:hAnsi="Georgia" w:cs="Times New Roman"/>
          <w:color w:val="535353"/>
          <w:sz w:val="23"/>
          <w:szCs w:val="23"/>
        </w:rPr>
        <w:t>Bafley</w:t>
      </w:r>
      <w:proofErr w:type="spellEnd"/>
      <w:r w:rsidRPr="00A57094">
        <w:rPr>
          <w:rFonts w:ascii="Georgia" w:eastAsia="Times New Roman" w:hAnsi="Georgia" w:cs="Times New Roman"/>
          <w:color w:val="535353"/>
          <w:sz w:val="23"/>
          <w:szCs w:val="23"/>
        </w:rPr>
        <w:t xml:space="preserve"> (Judgments.fedcourt.gov.au 2017).</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The Agent Chief of Tax collection had started partner degree activity to recuperate imposes and tested the appraisal documented by Mr. Vanda Gould. The Official had acquired an assortment of archives from the island, a removed assessment specialist partner degree utilized it as a premise to document an activity against Mr. Vanda Gould (</w:t>
      </w:r>
      <w:proofErr w:type="spellStart"/>
      <w:r w:rsidRPr="00A57094">
        <w:rPr>
          <w:rFonts w:ascii="Georgia" w:eastAsia="Times New Roman" w:hAnsi="Georgia" w:cs="Times New Roman"/>
          <w:color w:val="535353"/>
          <w:sz w:val="23"/>
          <w:szCs w:val="23"/>
        </w:rPr>
        <w:t>Dourado</w:t>
      </w:r>
      <w:proofErr w:type="spellEnd"/>
      <w:r w:rsidRPr="00A57094">
        <w:rPr>
          <w:rFonts w:ascii="Georgia" w:eastAsia="Times New Roman" w:hAnsi="Georgia" w:cs="Times New Roman"/>
          <w:color w:val="535353"/>
          <w:sz w:val="23"/>
          <w:szCs w:val="23"/>
        </w:rPr>
        <w:t xml:space="preserve"> 2013). Mr. Vanda Gould connected for looking for a standard revelation against the activity of Agent Chief of Tax assessment on 2d November 2015. The arrangements of Tax assessment Organization Act, 1953 were broken inside the given case.</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b/>
          <w:bCs/>
          <w:color w:val="535353"/>
          <w:sz w:val="23"/>
          <w:szCs w:val="23"/>
        </w:rPr>
        <w:t>Clarification Of The Case And Areas Ruptured</w:t>
      </w:r>
      <w:proofErr w:type="gramStart"/>
      <w:r w:rsidRPr="00A57094">
        <w:rPr>
          <w:rFonts w:ascii="Georgia" w:eastAsia="Times New Roman" w:hAnsi="Georgia" w:cs="Times New Roman"/>
          <w:b/>
          <w:bCs/>
          <w:color w:val="535353"/>
          <w:sz w:val="23"/>
          <w:szCs w:val="23"/>
        </w:rPr>
        <w:t>:</w:t>
      </w:r>
      <w:proofErr w:type="gramEnd"/>
      <w:r w:rsidRPr="00A57094">
        <w:rPr>
          <w:rFonts w:ascii="Georgia" w:eastAsia="Times New Roman" w:hAnsi="Georgia" w:cs="Times New Roman"/>
          <w:color w:val="535353"/>
          <w:sz w:val="23"/>
          <w:szCs w:val="23"/>
        </w:rPr>
        <w:br/>
        <w:t xml:space="preserve">The utilization of Mr. </w:t>
      </w:r>
      <w:proofErr w:type="spellStart"/>
      <w:r w:rsidRPr="00A57094">
        <w:rPr>
          <w:rFonts w:ascii="Georgia" w:eastAsia="Times New Roman" w:hAnsi="Georgia" w:cs="Times New Roman"/>
          <w:color w:val="535353"/>
          <w:sz w:val="23"/>
          <w:szCs w:val="23"/>
        </w:rPr>
        <w:t>Vandra</w:t>
      </w:r>
      <w:proofErr w:type="spellEnd"/>
      <w:r w:rsidRPr="00A57094">
        <w:rPr>
          <w:rFonts w:ascii="Georgia" w:eastAsia="Times New Roman" w:hAnsi="Georgia" w:cs="Times New Roman"/>
          <w:color w:val="535353"/>
          <w:sz w:val="23"/>
          <w:szCs w:val="23"/>
        </w:rPr>
        <w:t xml:space="preserve"> Gould was liable to r20.13 of the court Principles 2011 (</w:t>
      </w:r>
      <w:proofErr w:type="spellStart"/>
      <w:r w:rsidRPr="00A57094">
        <w:rPr>
          <w:rFonts w:ascii="Georgia" w:eastAsia="Times New Roman" w:hAnsi="Georgia" w:cs="Times New Roman"/>
          <w:color w:val="535353"/>
          <w:sz w:val="23"/>
          <w:szCs w:val="23"/>
        </w:rPr>
        <w:t>Cth</w:t>
      </w:r>
      <w:proofErr w:type="spellEnd"/>
      <w:r w:rsidRPr="00A57094">
        <w:rPr>
          <w:rFonts w:ascii="Georgia" w:eastAsia="Times New Roman" w:hAnsi="Georgia" w:cs="Times New Roman"/>
          <w:color w:val="535353"/>
          <w:sz w:val="23"/>
          <w:szCs w:val="23"/>
        </w:rPr>
        <w:t>) (</w:t>
      </w:r>
      <w:proofErr w:type="spellStart"/>
      <w:r w:rsidRPr="00A57094">
        <w:rPr>
          <w:rFonts w:ascii="Georgia" w:eastAsia="Times New Roman" w:hAnsi="Georgia" w:cs="Times New Roman"/>
          <w:color w:val="535353"/>
          <w:sz w:val="23"/>
          <w:szCs w:val="23"/>
        </w:rPr>
        <w:t>Stellios</w:t>
      </w:r>
      <w:proofErr w:type="spellEnd"/>
      <w:r w:rsidRPr="00A57094">
        <w:rPr>
          <w:rFonts w:ascii="Georgia" w:eastAsia="Times New Roman" w:hAnsi="Georgia" w:cs="Times New Roman"/>
          <w:color w:val="535353"/>
          <w:sz w:val="23"/>
          <w:szCs w:val="23"/>
        </w:rPr>
        <w:t xml:space="preserve"> 2014). The case of Mr. Gould tested that the evaluation was substantial and asserted that officers of the chief were liable of inability to suits s13 of the overall population Administration Act 1999 (</w:t>
      </w:r>
      <w:proofErr w:type="spellStart"/>
      <w:r w:rsidRPr="00A57094">
        <w:rPr>
          <w:rFonts w:ascii="Georgia" w:eastAsia="Times New Roman" w:hAnsi="Georgia" w:cs="Times New Roman"/>
          <w:color w:val="535353"/>
          <w:sz w:val="23"/>
          <w:szCs w:val="23"/>
        </w:rPr>
        <w:t>Cth</w:t>
      </w:r>
      <w:proofErr w:type="spellEnd"/>
      <w:r w:rsidRPr="00A57094">
        <w:rPr>
          <w:rFonts w:ascii="Georgia" w:eastAsia="Times New Roman" w:hAnsi="Georgia" w:cs="Times New Roman"/>
          <w:color w:val="535353"/>
          <w:sz w:val="23"/>
          <w:szCs w:val="23"/>
        </w:rPr>
        <w:t>). The Agent Chief of Tax collection had acquired a few reports from the island, a far off assessment expert and utilized those (Griffiths 2016). This achieved mindful maladministration on the piece of the Official of Tax assessment and ill-advised use of the archives (Kulkarni 2014).</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 xml:space="preserve">In the cross-guarantee, shame was asserted by the guidance designated by Mr. Vanda Russell Gould and looked for after typical disclosure against the Official (Legg 2013). The essential of the 3 indecencies were the underlying solicitation made by the Magistrate to the associated specialists of the island for the point of getting the information. The advice for Mr. Vanda guaranteed partner degree inalienable extraordinariness. The Australian Tax collection work environment utilized the reports got from the island for the duty sum that had not to proceed onward at the time the information was mentioned. The second inappropriateness was included with the dismissal of a settlement went into between the </w:t>
      </w:r>
      <w:r w:rsidRPr="00A57094">
        <w:rPr>
          <w:rFonts w:ascii="Georgia" w:eastAsia="Times New Roman" w:hAnsi="Georgia" w:cs="Times New Roman"/>
          <w:color w:val="535353"/>
          <w:sz w:val="23"/>
          <w:szCs w:val="23"/>
        </w:rPr>
        <w:lastRenderedPageBreak/>
        <w:t>Australian Government and furthermore the experts of the island. Insight of Mr. Vanda Russell Gould guaranteed that the dismissal was by the moderately lower level staff of the Australian Tax assessment work environment WHO was clumsy for the point. The third inappropriateness was related with what the Guidance of Vanda Russell Gould professed to be partner degree demonstration of criminal offense carried out by Delegate Official of Tax collection. This direct of individuals from Australian Tax collection working environment was a criminal demonstration inside the eyes of the law of island on the grounds that the officers had unveiled some direction of Mr. Gould (Clough and Roberts 2014).</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Subsequently, the insight of Mr. Vanda Russell Gould argued for conventional revelation inside the court of Australia. The court of Australia had anticipated a few changes as to allow of disclosure that was made pertinent for giving judgment inside the case. The court Standards 2011 (</w:t>
      </w:r>
      <w:proofErr w:type="spellStart"/>
      <w:r w:rsidRPr="00A57094">
        <w:rPr>
          <w:rFonts w:ascii="Georgia" w:eastAsia="Times New Roman" w:hAnsi="Georgia" w:cs="Times New Roman"/>
          <w:color w:val="535353"/>
          <w:sz w:val="23"/>
          <w:szCs w:val="23"/>
        </w:rPr>
        <w:t>Cth</w:t>
      </w:r>
      <w:proofErr w:type="spellEnd"/>
      <w:r w:rsidRPr="00A57094">
        <w:rPr>
          <w:rFonts w:ascii="Georgia" w:eastAsia="Times New Roman" w:hAnsi="Georgia" w:cs="Times New Roman"/>
          <w:color w:val="535353"/>
          <w:sz w:val="23"/>
          <w:szCs w:val="23"/>
        </w:rPr>
        <w:t>) contains changed routines that modify the development and furthermore the related incentive to disclosure. It’s expanded legal administration on disclosure.</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The new routines need that a festival applying for conventional revelation ought to indicate it unmistakably that a standard disclosure is looked for after. They will generally express the anticipated degree for the point of revelation. There are totally various guidelines for customary revelation and extra top to bottom non-standard disclosure.</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The new standards of the court of Australia have initiated the standards for customary disclosure in principle twenty.14. The included party may demand revelation of records that are related to the issues referenced inside the testimonies or in the pleadings. Such issues ought to be at interims the administration of the gathering and furthermore, the gathering must wind up aware of the issue on leading a reasonable hunt. The reports are thought of to be straightforwardly associated if the records are utilized on the grounds that the premise of dependence by the gatherings, these archives bolster the instance of resistance and affect the instance of the applying party.</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Non-standard disclosure is looked for after by the gatherings on condition that immediate important investigate and option significant criteria of ordinary revelation can't be connected. The request for revelation is looked for after obviously expounding the principles that the gatherings need to utilize.</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The Agent Official of Tax assessment issued entries against the challenge stuffed by the Guidance of Mr. Vanda Russell Gould, incompletely by asserting that it {absolutely was} completely overabundance to supply revelation that was looked for after inside the argued case. It conjointly affirmed that typical disclosure looked for after inside the given case was irrelevant and an instance of angling campaign (</w:t>
      </w:r>
      <w:proofErr w:type="spellStart"/>
      <w:r w:rsidRPr="00A57094">
        <w:rPr>
          <w:rFonts w:ascii="Georgia" w:eastAsia="Times New Roman" w:hAnsi="Georgia" w:cs="Times New Roman"/>
          <w:color w:val="535353"/>
          <w:sz w:val="23"/>
          <w:szCs w:val="23"/>
        </w:rPr>
        <w:t>Debelva</w:t>
      </w:r>
      <w:proofErr w:type="spellEnd"/>
      <w:r w:rsidRPr="00A57094">
        <w:rPr>
          <w:rFonts w:ascii="Georgia" w:eastAsia="Times New Roman" w:hAnsi="Georgia" w:cs="Times New Roman"/>
          <w:color w:val="535353"/>
          <w:sz w:val="23"/>
          <w:szCs w:val="23"/>
        </w:rPr>
        <w:t xml:space="preserve"> and </w:t>
      </w:r>
      <w:proofErr w:type="spellStart"/>
      <w:r w:rsidRPr="00A57094">
        <w:rPr>
          <w:rFonts w:ascii="Georgia" w:eastAsia="Times New Roman" w:hAnsi="Georgia" w:cs="Times New Roman"/>
          <w:color w:val="535353"/>
          <w:sz w:val="23"/>
          <w:szCs w:val="23"/>
        </w:rPr>
        <w:t>Diepvens</w:t>
      </w:r>
      <w:proofErr w:type="spellEnd"/>
      <w:r w:rsidRPr="00A57094">
        <w:rPr>
          <w:rFonts w:ascii="Georgia" w:eastAsia="Times New Roman" w:hAnsi="Georgia" w:cs="Times New Roman"/>
          <w:color w:val="535353"/>
          <w:sz w:val="23"/>
          <w:szCs w:val="23"/>
        </w:rPr>
        <w:t xml:space="preserve"> 2016).</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 xml:space="preserve">Passage seventeen of Guidance of </w:t>
      </w:r>
      <w:proofErr w:type="spellStart"/>
      <w:r w:rsidRPr="00A57094">
        <w:rPr>
          <w:rFonts w:ascii="Georgia" w:eastAsia="Times New Roman" w:hAnsi="Georgia" w:cs="Times New Roman"/>
          <w:color w:val="535353"/>
          <w:sz w:val="23"/>
          <w:szCs w:val="23"/>
        </w:rPr>
        <w:t>Mr</w:t>
      </w:r>
      <w:proofErr w:type="spellEnd"/>
      <w:r w:rsidRPr="00A57094">
        <w:rPr>
          <w:rFonts w:ascii="Georgia" w:eastAsia="Times New Roman" w:hAnsi="Georgia" w:cs="Times New Roman"/>
          <w:color w:val="535353"/>
          <w:sz w:val="23"/>
          <w:szCs w:val="23"/>
        </w:rPr>
        <w:t xml:space="preserve"> Vanda Russell Gould case asserted that the solicitation made by the Agent Chief of Tax assessment on twenty third Feb, 2011 to the island Duty data Expert (the Cayman Islands Specialist) wasn't for an authentic reason according to 'the data trade understanding' related to the Trading of information with pertinence charges between the </w:t>
      </w:r>
      <w:proofErr w:type="spellStart"/>
      <w:r w:rsidRPr="00A57094">
        <w:rPr>
          <w:rFonts w:ascii="Georgia" w:eastAsia="Times New Roman" w:hAnsi="Georgia" w:cs="Times New Roman"/>
          <w:color w:val="535353"/>
          <w:sz w:val="23"/>
          <w:szCs w:val="23"/>
        </w:rPr>
        <w:t>got</w:t>
      </w:r>
      <w:proofErr w:type="spellEnd"/>
      <w:r w:rsidRPr="00A57094">
        <w:rPr>
          <w:rFonts w:ascii="Georgia" w:eastAsia="Times New Roman" w:hAnsi="Georgia" w:cs="Times New Roman"/>
          <w:color w:val="535353"/>
          <w:sz w:val="23"/>
          <w:szCs w:val="23"/>
        </w:rPr>
        <w:t xml:space="preserve"> of Australia and furthermore the Administration of the Cayman Islands. This claim was liable to the provisions of the solicitation made by the Official and development of the information trade understanding (Judgments.fedcourt.gov.au 2017).</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lastRenderedPageBreak/>
        <w:t>Section eighteen of the case of Insight of Mr. Gould affirmed that the specialists and officers of the Chief knew that the information they looked for after from the island Expert wouldn't be utilized for a genuine reason. Be that as it may, the arguing made by the direction of Mr. Vanda Russell Gould didn't demonstrate undesirable religion. It had been not in any case arguing of being aware of completing an unjust demonstration. It gave exclusively a region of the claim and depended on the explanation that was excessively broad and that essentially communicated that points of interest would be given once the finish of revelation inside the style of confirmation. In this manner, the pleadings, points of interest of the pleadings and furthermore the entries made on the pleadings by the insight of Mr. Vanda Russell Gould inside the cross-guarantee didn't duplicate any cognizance of bad behavior just in the event that they're depended upon. The particulars of the pleadings made inside the cross-guarantee didn't offer the condition of the psyche of staff and officers of Official of Tax assessment. The judgment bolstered sixteen.43 inside the instance of Youthful Ventures group Pty Ltd v Mann (2012) 293 ALR 537 issued in Sep 2011, had finished that charges ought to unmistakably and prominently express the state of psyche. No typical or explicit disclosure is requested if there's an instance of improper angling undertaking (</w:t>
      </w:r>
      <w:proofErr w:type="spellStart"/>
      <w:r w:rsidRPr="00A57094">
        <w:rPr>
          <w:rFonts w:ascii="Georgia" w:eastAsia="Times New Roman" w:hAnsi="Georgia" w:cs="Times New Roman"/>
          <w:color w:val="535353"/>
          <w:sz w:val="23"/>
          <w:szCs w:val="23"/>
        </w:rPr>
        <w:t>Kobal</w:t>
      </w:r>
      <w:proofErr w:type="spellEnd"/>
      <w:r w:rsidRPr="00A57094">
        <w:rPr>
          <w:rFonts w:ascii="Georgia" w:eastAsia="Times New Roman" w:hAnsi="Georgia" w:cs="Times New Roman"/>
          <w:color w:val="535353"/>
          <w:sz w:val="23"/>
          <w:szCs w:val="23"/>
        </w:rPr>
        <w:t xml:space="preserve"> and </w:t>
      </w:r>
      <w:proofErr w:type="spellStart"/>
      <w:r w:rsidRPr="00A57094">
        <w:rPr>
          <w:rFonts w:ascii="Georgia" w:eastAsia="Times New Roman" w:hAnsi="Georgia" w:cs="Times New Roman"/>
          <w:color w:val="535353"/>
          <w:sz w:val="23"/>
          <w:szCs w:val="23"/>
        </w:rPr>
        <w:t>Ivanc</w:t>
      </w:r>
      <w:proofErr w:type="spellEnd"/>
      <w:r w:rsidRPr="00A57094">
        <w:rPr>
          <w:rFonts w:ascii="Georgia" w:eastAsia="Times New Roman" w:hAnsi="Georgia" w:cs="Times New Roman"/>
          <w:color w:val="535353"/>
          <w:sz w:val="23"/>
          <w:szCs w:val="23"/>
        </w:rPr>
        <w:t xml:space="preserve"> 2013).</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The Demonstration gives that there's a scarcely discernible difference of genuine qualification between being aware of partner degree act that is by all accounts wrong once dedicated and submitting a demonstration with mindful personality which was far-acclaimed to not be right inside the underlying spot. Hence, there ought to be explicit and clear pleadings on everything about issues. According to the diagram gave with respect to the cognizance of submitting an unfair demonstration and cognizance of just a reality which could not be right shows that the claim of mindfulness will emerge on condition that a particular finding that was directed for the point demonstrates that the solicitation made wasn't for an authentic reason according to the terms of information trade understanding. A judgment was conjointly conveyed on the comparative issue by the Fantastic Court inside the island during which one bunch of people had a mal aim of conveying explicit information and transmittal them in spite of the information of the very truth (Aziz 2016).</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Passage nineteen of the case asserted that the officers and staff of the Magistrate of Tax collection knew that the solicitation made by them to the officers of the island Expert wasn't related with the assessment time frames fencelike by the understanding of information trade.</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Passage thirty-two asserted that the laborers and Officers of the Chief of Tax assessment got the records from island Expert and raised the appraisals that were at that point revised (Judgments.fedcourt.gov.au 2017).</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b/>
          <w:bCs/>
          <w:color w:val="535353"/>
          <w:sz w:val="23"/>
          <w:szCs w:val="23"/>
        </w:rPr>
        <w:t>Choice Of The Court Of Australia</w:t>
      </w:r>
      <w:proofErr w:type="gramStart"/>
      <w:r w:rsidRPr="00A57094">
        <w:rPr>
          <w:rFonts w:ascii="Georgia" w:eastAsia="Times New Roman" w:hAnsi="Georgia" w:cs="Times New Roman"/>
          <w:b/>
          <w:bCs/>
          <w:color w:val="535353"/>
          <w:sz w:val="23"/>
          <w:szCs w:val="23"/>
        </w:rPr>
        <w:t>:</w:t>
      </w:r>
      <w:proofErr w:type="gramEnd"/>
      <w:r w:rsidRPr="00A57094">
        <w:rPr>
          <w:rFonts w:ascii="Georgia" w:eastAsia="Times New Roman" w:hAnsi="Georgia" w:cs="Times New Roman"/>
          <w:color w:val="535353"/>
          <w:sz w:val="23"/>
          <w:szCs w:val="23"/>
        </w:rPr>
        <w:br/>
        <w:t>The application made by the direction of Mr. Vanda Russell Gould was terminated by the court of Australia on first December 2015. Choose Pagane J passed the judgment inside the support of Appointee Magistrate of Tax assessment.</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 xml:space="preserve">The Official's safeguard didn't challenge against the cross-guarantee made by the insight of Mr. Gould. Neither the actualities nor the dates of the information looked for after by the Magistrate of Tax assessment from the island Specialist were underneath any sort of contest. The cross-guarantee made by the insight of Mr. Vanda Russell Gould didn't argue </w:t>
      </w:r>
      <w:r w:rsidRPr="00A57094">
        <w:rPr>
          <w:rFonts w:ascii="Georgia" w:eastAsia="Times New Roman" w:hAnsi="Georgia" w:cs="Times New Roman"/>
          <w:color w:val="535353"/>
          <w:sz w:val="23"/>
          <w:szCs w:val="23"/>
        </w:rPr>
        <w:lastRenderedPageBreak/>
        <w:t>undesirable religion with respect to the Chief of Tax collection. Notwithstanding, the entries that went with the applying for customary revelation, in qualification to arguing, looked for after disclosure on the base of respect or cognizance of wrongdoing. On the off chance that any request is issued for customary revelation, it doesn't basically finish in the development of the records, as was surmised inside the entries of Mr. Gould.</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Both, the Magistrate of Tax assessment and Mr. Vanda Russell Gould joined to the pursue Note CM5 of the court of Australia. The general pursuit of the court related to the creation, as ostensible by the note, is encouraging quick, modest and efficient goals of the procedures (</w:t>
      </w:r>
      <w:proofErr w:type="spellStart"/>
      <w:r w:rsidRPr="00A57094">
        <w:rPr>
          <w:rFonts w:ascii="Georgia" w:eastAsia="Times New Roman" w:hAnsi="Georgia" w:cs="Times New Roman"/>
          <w:color w:val="535353"/>
          <w:sz w:val="23"/>
          <w:szCs w:val="23"/>
        </w:rPr>
        <w:t>Torgler</w:t>
      </w:r>
      <w:proofErr w:type="spellEnd"/>
      <w:r w:rsidRPr="00A57094">
        <w:rPr>
          <w:rFonts w:ascii="Georgia" w:eastAsia="Times New Roman" w:hAnsi="Georgia" w:cs="Times New Roman"/>
          <w:color w:val="535353"/>
          <w:sz w:val="23"/>
          <w:szCs w:val="23"/>
        </w:rPr>
        <w:t xml:space="preserve"> 2016). Along these lines, inside the given case, explicit revelation seemed extra satisfactory than the quality disclosure. Despite the fact that the entries made by Mr. Gould attempted to look out explicit issues, they didn't offer any extra reason for increasing ordinary revelation. The quality disclosure isn't adequate to center with exactitude upon the issues on that the development is looked for after. </w:t>
      </w:r>
      <w:proofErr w:type="gramStart"/>
      <w:r w:rsidRPr="00A57094">
        <w:rPr>
          <w:rFonts w:ascii="Georgia" w:eastAsia="Times New Roman" w:hAnsi="Georgia" w:cs="Times New Roman"/>
          <w:color w:val="535353"/>
          <w:sz w:val="23"/>
          <w:szCs w:val="23"/>
        </w:rPr>
        <w:t>also</w:t>
      </w:r>
      <w:proofErr w:type="gramEnd"/>
      <w:r w:rsidRPr="00A57094">
        <w:rPr>
          <w:rFonts w:ascii="Georgia" w:eastAsia="Times New Roman" w:hAnsi="Georgia" w:cs="Times New Roman"/>
          <w:color w:val="535353"/>
          <w:sz w:val="23"/>
          <w:szCs w:val="23"/>
        </w:rPr>
        <w:t xml:space="preserve">, the cross-case that contained partner degree charge concerning the cognizance of bad </w:t>
      </w:r>
      <w:proofErr w:type="spellStart"/>
      <w:r w:rsidRPr="00A57094">
        <w:rPr>
          <w:rFonts w:ascii="Georgia" w:eastAsia="Times New Roman" w:hAnsi="Georgia" w:cs="Times New Roman"/>
          <w:color w:val="535353"/>
          <w:sz w:val="23"/>
          <w:szCs w:val="23"/>
        </w:rPr>
        <w:t>behaviour</w:t>
      </w:r>
      <w:proofErr w:type="spellEnd"/>
      <w:r w:rsidRPr="00A57094">
        <w:rPr>
          <w:rFonts w:ascii="Georgia" w:eastAsia="Times New Roman" w:hAnsi="Georgia" w:cs="Times New Roman"/>
          <w:color w:val="535353"/>
          <w:sz w:val="23"/>
          <w:szCs w:val="23"/>
        </w:rPr>
        <w:t xml:space="preserve"> conjointly didn't offer extra points of interest demonstrating any case that exists to legitimize that the innovation wasn't angling undertaking. The reason for this was the situation of Exchange Practices Commission v CC (NSW) Pty Ltd (1995) fifty-eight FCR. The case had communicated the methods for angling endeavor. It required that the quality or explicit recuperation will not be utilized on the grounds that the reason for determinant the presence of a case. The recuperation exclusively intends to urge the get together of a record any place might be unmistakable evidence of the presence of a case (Foleys.com.au 2017). There ought to be extra verification to call attention to that the gathering that is applying for the innovation has adequate ground and legit case evidence for the presence of a report and furthermore the recuperation can any guide the record and the case. The actualities given inside the arguing for a chose case ought to be fit for appearing straightforward qualification between angling undertaking and non-angling endeavor (Railing 2014).</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The specific revelation wasn't allowed inside the case. This was because of explicit disclosure is looked for after exclusively in satisfactory application and order by 2020. It can't be allowed if the applying is framed inside the order adequate for the quality disclosure. Partner degree application for explicit revelation made explicitly as is required by the order would encourage the distinguishing proof of the reports and classes of the archives with extra exactitude. It’d even be achievable to evaluate the pleadings and furthermore, the ascent of might want for a chose report inside the course of explicit procedures.</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b/>
          <w:bCs/>
          <w:color w:val="535353"/>
          <w:sz w:val="23"/>
          <w:szCs w:val="23"/>
        </w:rPr>
        <w:t>Conclusion: </w:t>
      </w:r>
      <w:r w:rsidRPr="00A57094">
        <w:rPr>
          <w:rFonts w:ascii="Georgia" w:eastAsia="Times New Roman" w:hAnsi="Georgia" w:cs="Times New Roman"/>
          <w:color w:val="535353"/>
          <w:sz w:val="23"/>
          <w:szCs w:val="23"/>
        </w:rPr>
        <w:t xml:space="preserve">Taking everything into account, it is communicated that the cross-guarantee made by Mr. Gould didn't offer any extra ground on the reason that ordinary revelation might be allowed. The arguing wasn't made inside the particular control. It didn't fulfill the norms of 'important data' for looking for quality disclosure. The direction of Mr. Vanda Russell Gould didn't offer a particular case that may legitimize that the activity of the Agent Commission of Tax assessment wasn't an angling undertaking. Considering the actualities given inside the case, a chose revelation may are in truth, just on the off chance that a comparable was connected by the insight of Mr. Gould. Nonetheless, since the arguing was for customary disclosure and furthermore the conditions for </w:t>
      </w:r>
      <w:proofErr w:type="gramStart"/>
      <w:r w:rsidRPr="00A57094">
        <w:rPr>
          <w:rFonts w:ascii="Georgia" w:eastAsia="Times New Roman" w:hAnsi="Georgia" w:cs="Times New Roman"/>
          <w:color w:val="535353"/>
          <w:sz w:val="23"/>
          <w:szCs w:val="23"/>
        </w:rPr>
        <w:t>the concede</w:t>
      </w:r>
      <w:proofErr w:type="gramEnd"/>
      <w:r w:rsidRPr="00A57094">
        <w:rPr>
          <w:rFonts w:ascii="Georgia" w:eastAsia="Times New Roman" w:hAnsi="Georgia" w:cs="Times New Roman"/>
          <w:color w:val="535353"/>
          <w:sz w:val="23"/>
          <w:szCs w:val="23"/>
        </w:rPr>
        <w:t xml:space="preserve"> of ordinary revelation were distraught, the court of Australia terminated the applying of Mr. Vanda Russell Gould.</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b/>
          <w:bCs/>
          <w:color w:val="535353"/>
          <w:sz w:val="23"/>
          <w:szCs w:val="23"/>
        </w:rPr>
        <w:lastRenderedPageBreak/>
        <w:t>References</w:t>
      </w:r>
      <w:proofErr w:type="gramStart"/>
      <w:r w:rsidRPr="00A57094">
        <w:rPr>
          <w:rFonts w:ascii="Georgia" w:eastAsia="Times New Roman" w:hAnsi="Georgia" w:cs="Times New Roman"/>
          <w:b/>
          <w:bCs/>
          <w:color w:val="535353"/>
          <w:sz w:val="23"/>
          <w:szCs w:val="23"/>
        </w:rPr>
        <w:t>:</w:t>
      </w:r>
      <w:proofErr w:type="gramEnd"/>
      <w:r w:rsidRPr="00A57094">
        <w:rPr>
          <w:rFonts w:ascii="Georgia" w:eastAsia="Times New Roman" w:hAnsi="Georgia" w:cs="Times New Roman"/>
          <w:color w:val="535353"/>
          <w:sz w:val="23"/>
          <w:szCs w:val="23"/>
        </w:rPr>
        <w:br/>
      </w:r>
      <w:proofErr w:type="spellStart"/>
      <w:r w:rsidRPr="00A57094">
        <w:rPr>
          <w:rFonts w:ascii="Georgia" w:eastAsia="Times New Roman" w:hAnsi="Georgia" w:cs="Times New Roman"/>
          <w:color w:val="535353"/>
          <w:sz w:val="23"/>
          <w:szCs w:val="23"/>
        </w:rPr>
        <w:t>Azzi</w:t>
      </w:r>
      <w:proofErr w:type="spellEnd"/>
      <w:r w:rsidRPr="00A57094">
        <w:rPr>
          <w:rFonts w:ascii="Georgia" w:eastAsia="Times New Roman" w:hAnsi="Georgia" w:cs="Times New Roman"/>
          <w:color w:val="535353"/>
          <w:sz w:val="23"/>
          <w:szCs w:val="23"/>
        </w:rPr>
        <w:t xml:space="preserve">, J., 2016. Practical injustice in the context of private tax </w:t>
      </w:r>
      <w:proofErr w:type="spellStart"/>
      <w:r w:rsidRPr="00A57094">
        <w:rPr>
          <w:rFonts w:ascii="Georgia" w:eastAsia="Times New Roman" w:hAnsi="Georgia" w:cs="Times New Roman"/>
          <w:color w:val="535353"/>
          <w:sz w:val="23"/>
          <w:szCs w:val="23"/>
        </w:rPr>
        <w:t>rulings.UNSWLJ</w:t>
      </w:r>
      <w:proofErr w:type="spellEnd"/>
      <w:r w:rsidRPr="00A57094">
        <w:rPr>
          <w:rFonts w:ascii="Georgia" w:eastAsia="Times New Roman" w:hAnsi="Georgia" w:cs="Times New Roman"/>
          <w:color w:val="535353"/>
          <w:sz w:val="23"/>
          <w:szCs w:val="23"/>
        </w:rPr>
        <w:t>, 39, p.1096.</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 xml:space="preserve">Bannister, J., Appleby, G., </w:t>
      </w:r>
      <w:proofErr w:type="spellStart"/>
      <w:r w:rsidRPr="00A57094">
        <w:rPr>
          <w:rFonts w:ascii="Georgia" w:eastAsia="Times New Roman" w:hAnsi="Georgia" w:cs="Times New Roman"/>
          <w:color w:val="535353"/>
          <w:sz w:val="23"/>
          <w:szCs w:val="23"/>
        </w:rPr>
        <w:t>Olijnyk</w:t>
      </w:r>
      <w:proofErr w:type="spellEnd"/>
      <w:r w:rsidRPr="00A57094">
        <w:rPr>
          <w:rFonts w:ascii="Georgia" w:eastAsia="Times New Roman" w:hAnsi="Georgia" w:cs="Times New Roman"/>
          <w:color w:val="535353"/>
          <w:sz w:val="23"/>
          <w:szCs w:val="23"/>
        </w:rPr>
        <w:t>, A., and Howe, J., 2014. Government Accountability. Cambridge University Press.</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57094">
        <w:rPr>
          <w:rFonts w:ascii="Georgia" w:eastAsia="Times New Roman" w:hAnsi="Georgia" w:cs="Times New Roman"/>
          <w:color w:val="535353"/>
          <w:sz w:val="23"/>
          <w:szCs w:val="23"/>
        </w:rPr>
        <w:t>Begbie</w:t>
      </w:r>
      <w:proofErr w:type="spellEnd"/>
      <w:r w:rsidRPr="00A57094">
        <w:rPr>
          <w:rFonts w:ascii="Georgia" w:eastAsia="Times New Roman" w:hAnsi="Georgia" w:cs="Times New Roman"/>
          <w:color w:val="535353"/>
          <w:sz w:val="23"/>
          <w:szCs w:val="23"/>
        </w:rPr>
        <w:t>, T., 2015. Role and significance of the solicitor on the record. Legal Briefing, (107), p.2.</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Clough, M. and Roberts, J., 2014. Commissioner of taxation wins appeal upholding tax assessment issued to. Australian Resources and Energy Law Journal, 33(2), p.93.</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57094">
        <w:rPr>
          <w:rFonts w:ascii="Georgia" w:eastAsia="Times New Roman" w:hAnsi="Georgia" w:cs="Times New Roman"/>
          <w:color w:val="535353"/>
          <w:sz w:val="23"/>
          <w:szCs w:val="23"/>
        </w:rPr>
        <w:t>Debella</w:t>
      </w:r>
      <w:proofErr w:type="spellEnd"/>
      <w:r w:rsidRPr="00A57094">
        <w:rPr>
          <w:rFonts w:ascii="Georgia" w:eastAsia="Times New Roman" w:hAnsi="Georgia" w:cs="Times New Roman"/>
          <w:color w:val="535353"/>
          <w:sz w:val="23"/>
          <w:szCs w:val="23"/>
        </w:rPr>
        <w:t xml:space="preserve">, F. and </w:t>
      </w:r>
      <w:proofErr w:type="spellStart"/>
      <w:r w:rsidRPr="00A57094">
        <w:rPr>
          <w:rFonts w:ascii="Georgia" w:eastAsia="Times New Roman" w:hAnsi="Georgia" w:cs="Times New Roman"/>
          <w:color w:val="535353"/>
          <w:sz w:val="23"/>
          <w:szCs w:val="23"/>
        </w:rPr>
        <w:t>Diepvens</w:t>
      </w:r>
      <w:proofErr w:type="spellEnd"/>
      <w:r w:rsidRPr="00A57094">
        <w:rPr>
          <w:rFonts w:ascii="Georgia" w:eastAsia="Times New Roman" w:hAnsi="Georgia" w:cs="Times New Roman"/>
          <w:color w:val="535353"/>
          <w:sz w:val="23"/>
          <w:szCs w:val="23"/>
        </w:rPr>
        <w:t xml:space="preserve">, N., 2016. Exchange of Information. An Analysis of the Scope of Article 26 OECD Model and Its Requirements: In Search for an Efficient but Balanced Procedure. </w:t>
      </w:r>
      <w:proofErr w:type="spellStart"/>
      <w:r w:rsidRPr="00A57094">
        <w:rPr>
          <w:rFonts w:ascii="Georgia" w:eastAsia="Times New Roman" w:hAnsi="Georgia" w:cs="Times New Roman"/>
          <w:color w:val="535353"/>
          <w:sz w:val="23"/>
          <w:szCs w:val="23"/>
        </w:rPr>
        <w:t>Intertax</w:t>
      </w:r>
      <w:proofErr w:type="spellEnd"/>
      <w:r w:rsidRPr="00A57094">
        <w:rPr>
          <w:rFonts w:ascii="Georgia" w:eastAsia="Times New Roman" w:hAnsi="Georgia" w:cs="Times New Roman"/>
          <w:color w:val="535353"/>
          <w:sz w:val="23"/>
          <w:szCs w:val="23"/>
        </w:rPr>
        <w:t>, 44(4), pp.298-306.</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57094">
        <w:rPr>
          <w:rFonts w:ascii="Georgia" w:eastAsia="Times New Roman" w:hAnsi="Georgia" w:cs="Times New Roman"/>
          <w:color w:val="535353"/>
          <w:sz w:val="23"/>
          <w:szCs w:val="23"/>
        </w:rPr>
        <w:t>Dourado</w:t>
      </w:r>
      <w:proofErr w:type="spellEnd"/>
      <w:r w:rsidRPr="00A57094">
        <w:rPr>
          <w:rFonts w:ascii="Georgia" w:eastAsia="Times New Roman" w:hAnsi="Georgia" w:cs="Times New Roman"/>
          <w:color w:val="535353"/>
          <w:sz w:val="23"/>
          <w:szCs w:val="23"/>
        </w:rPr>
        <w:t>, A.P., 2013. Exchange of information and validity of global standards in tax law: Abstractionism and expressionism or where the truth lies.</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Foleys.com.au, 2017. Cases Update for Private Groups [online] Available at: [Accessed 19 Jan. 2017].</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 xml:space="preserve">Griffiths, J.J., 2016. Recognition of Foreign Administrative Acts in Australia. </w:t>
      </w:r>
      <w:proofErr w:type="gramStart"/>
      <w:r w:rsidRPr="00A57094">
        <w:rPr>
          <w:rFonts w:ascii="Georgia" w:eastAsia="Times New Roman" w:hAnsi="Georgia" w:cs="Times New Roman"/>
          <w:color w:val="535353"/>
          <w:sz w:val="23"/>
          <w:szCs w:val="23"/>
        </w:rPr>
        <w:t>recognition</w:t>
      </w:r>
      <w:proofErr w:type="gramEnd"/>
      <w:r w:rsidRPr="00A57094">
        <w:rPr>
          <w:rFonts w:ascii="Georgia" w:eastAsia="Times New Roman" w:hAnsi="Georgia" w:cs="Times New Roman"/>
          <w:color w:val="535353"/>
          <w:sz w:val="23"/>
          <w:szCs w:val="23"/>
        </w:rPr>
        <w:t xml:space="preserve"> of Foreign Administrative Acts (pp. 51-89). Springer International Publishing.</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judgments.fedcourt.gov.au, 2017. Deputy Commissioner of Taxation v Gould [2015] FCA 1345. [</w:t>
      </w:r>
      <w:proofErr w:type="gramStart"/>
      <w:r w:rsidRPr="00A57094">
        <w:rPr>
          <w:rFonts w:ascii="Georgia" w:eastAsia="Times New Roman" w:hAnsi="Georgia" w:cs="Times New Roman"/>
          <w:color w:val="535353"/>
          <w:sz w:val="23"/>
          <w:szCs w:val="23"/>
        </w:rPr>
        <w:t>online</w:t>
      </w:r>
      <w:proofErr w:type="gramEnd"/>
      <w:r w:rsidRPr="00A57094">
        <w:rPr>
          <w:rFonts w:ascii="Georgia" w:eastAsia="Times New Roman" w:hAnsi="Georgia" w:cs="Times New Roman"/>
          <w:color w:val="535353"/>
          <w:sz w:val="23"/>
          <w:szCs w:val="23"/>
        </w:rPr>
        <w:t>] Judgments.fedcourt.gov.au. Available at: [Accessed 19 Jan. 2017].</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57094">
        <w:rPr>
          <w:rFonts w:ascii="Georgia" w:eastAsia="Times New Roman" w:hAnsi="Georgia" w:cs="Times New Roman"/>
          <w:color w:val="535353"/>
          <w:sz w:val="23"/>
          <w:szCs w:val="23"/>
        </w:rPr>
        <w:t>Kobal</w:t>
      </w:r>
      <w:proofErr w:type="spellEnd"/>
      <w:r w:rsidRPr="00A57094">
        <w:rPr>
          <w:rFonts w:ascii="Georgia" w:eastAsia="Times New Roman" w:hAnsi="Georgia" w:cs="Times New Roman"/>
          <w:color w:val="535353"/>
          <w:sz w:val="23"/>
          <w:szCs w:val="23"/>
        </w:rPr>
        <w:t>, A. and Evans, T., 2013. The Quality of Taxation with an Emphasis on Topical Issues Regarding Tax Declaratory Procedure. International Journal of Academic Research, 5(6).</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 xml:space="preserve">Kulkarni, N., 2014. The validity of assessments in </w:t>
      </w:r>
      <w:proofErr w:type="spellStart"/>
      <w:r w:rsidRPr="00A57094">
        <w:rPr>
          <w:rFonts w:ascii="Georgia" w:eastAsia="Times New Roman" w:hAnsi="Georgia" w:cs="Times New Roman"/>
          <w:color w:val="535353"/>
          <w:sz w:val="23"/>
          <w:szCs w:val="23"/>
        </w:rPr>
        <w:t>Pt</w:t>
      </w:r>
      <w:proofErr w:type="spellEnd"/>
      <w:r w:rsidRPr="00A57094">
        <w:rPr>
          <w:rFonts w:ascii="Georgia" w:eastAsia="Times New Roman" w:hAnsi="Georgia" w:cs="Times New Roman"/>
          <w:color w:val="535353"/>
          <w:sz w:val="23"/>
          <w:szCs w:val="23"/>
        </w:rPr>
        <w:t xml:space="preserve"> IVC proceedings: Reconciling </w:t>
      </w:r>
      <w:proofErr w:type="spellStart"/>
      <w:r w:rsidRPr="00A57094">
        <w:rPr>
          <w:rFonts w:ascii="Georgia" w:eastAsia="Times New Roman" w:hAnsi="Georgia" w:cs="Times New Roman"/>
          <w:color w:val="535353"/>
          <w:sz w:val="23"/>
          <w:szCs w:val="23"/>
        </w:rPr>
        <w:t>Gashi</w:t>
      </w:r>
      <w:proofErr w:type="spellEnd"/>
      <w:r w:rsidRPr="00A57094">
        <w:rPr>
          <w:rFonts w:ascii="Georgia" w:eastAsia="Times New Roman" w:hAnsi="Georgia" w:cs="Times New Roman"/>
          <w:color w:val="535353"/>
          <w:sz w:val="23"/>
          <w:szCs w:val="23"/>
        </w:rPr>
        <w:t xml:space="preserve"> and </w:t>
      </w:r>
      <w:proofErr w:type="spellStart"/>
      <w:r w:rsidRPr="00A57094">
        <w:rPr>
          <w:rFonts w:ascii="Georgia" w:eastAsia="Times New Roman" w:hAnsi="Georgia" w:cs="Times New Roman"/>
          <w:color w:val="535353"/>
          <w:sz w:val="23"/>
          <w:szCs w:val="23"/>
        </w:rPr>
        <w:t>McAndrew</w:t>
      </w:r>
      <w:proofErr w:type="spellEnd"/>
      <w:r w:rsidRPr="00A57094">
        <w:rPr>
          <w:rFonts w:ascii="Georgia" w:eastAsia="Times New Roman" w:hAnsi="Georgia" w:cs="Times New Roman"/>
          <w:color w:val="535353"/>
          <w:sz w:val="23"/>
          <w:szCs w:val="23"/>
        </w:rPr>
        <w:t>. Tax Specialist, 17(5), p.196.</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Legg, M., 2013. Know your general from your standard discovery</w:t>
      </w:r>
      <w:proofErr w:type="gramStart"/>
      <w:r w:rsidRPr="00A57094">
        <w:rPr>
          <w:rFonts w:ascii="Georgia" w:eastAsia="Times New Roman" w:hAnsi="Georgia" w:cs="Times New Roman"/>
          <w:color w:val="535353"/>
          <w:sz w:val="23"/>
          <w:szCs w:val="23"/>
        </w:rPr>
        <w:t>:[</w:t>
      </w:r>
      <w:proofErr w:type="gramEnd"/>
      <w:r w:rsidRPr="00A57094">
        <w:rPr>
          <w:rFonts w:ascii="Georgia" w:eastAsia="Times New Roman" w:hAnsi="Georgia" w:cs="Times New Roman"/>
          <w:color w:val="535353"/>
          <w:sz w:val="23"/>
          <w:szCs w:val="23"/>
        </w:rPr>
        <w:t>Litigation lawyers need to be clear on the type of discovery being ordered under the new Federal Court requirements, especially if it is different from standard discovery.]. Law Society Journal: the official journal of the Law Society of New South Wales, 51(1), p.36.</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r w:rsidRPr="00A57094">
        <w:rPr>
          <w:rFonts w:ascii="Georgia" w:eastAsia="Times New Roman" w:hAnsi="Georgia" w:cs="Times New Roman"/>
          <w:color w:val="535353"/>
          <w:sz w:val="23"/>
          <w:szCs w:val="23"/>
        </w:rPr>
        <w:t>Mathews, M., 2014. International exchange of information: An Australian perspective. Tax Specialist, 17(3), p.131.</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57094">
        <w:rPr>
          <w:rFonts w:ascii="Georgia" w:eastAsia="Times New Roman" w:hAnsi="Georgia" w:cs="Times New Roman"/>
          <w:color w:val="535353"/>
          <w:sz w:val="23"/>
          <w:szCs w:val="23"/>
        </w:rPr>
        <w:t>Stellios</w:t>
      </w:r>
      <w:proofErr w:type="spellEnd"/>
      <w:r w:rsidRPr="00A57094">
        <w:rPr>
          <w:rFonts w:ascii="Georgia" w:eastAsia="Times New Roman" w:hAnsi="Georgia" w:cs="Times New Roman"/>
          <w:color w:val="535353"/>
          <w:sz w:val="23"/>
          <w:szCs w:val="23"/>
        </w:rPr>
        <w:t>, J., 2014. The centralization of judicial power within the Australian federal system. Federal Law Review (FLR), 42(2), pp.14-45.</w:t>
      </w:r>
    </w:p>
    <w:p w:rsidR="00A57094" w:rsidRPr="00A57094" w:rsidRDefault="00A57094" w:rsidP="00A57094">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57094">
        <w:rPr>
          <w:rFonts w:ascii="Georgia" w:eastAsia="Times New Roman" w:hAnsi="Georgia" w:cs="Times New Roman"/>
          <w:color w:val="535353"/>
          <w:sz w:val="23"/>
          <w:szCs w:val="23"/>
        </w:rPr>
        <w:t>Torgler</w:t>
      </w:r>
      <w:proofErr w:type="spellEnd"/>
      <w:r w:rsidRPr="00A57094">
        <w:rPr>
          <w:rFonts w:ascii="Georgia" w:eastAsia="Times New Roman" w:hAnsi="Georgia" w:cs="Times New Roman"/>
          <w:color w:val="535353"/>
          <w:sz w:val="23"/>
          <w:szCs w:val="23"/>
        </w:rPr>
        <w:t>, B., 2016. Tax Compliance and Data: What Is Available and What Is Needed. Australian Economic Review, 49(3), pp.352-364.</w:t>
      </w:r>
    </w:p>
    <w:p w:rsidR="003F63C8" w:rsidRDefault="00A57094"/>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094"/>
    <w:rsid w:val="00A57094"/>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34FC34-4AC6-4761-8A9D-A5086DC1C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5709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57094"/>
    <w:rPr>
      <w:rFonts w:ascii="Times New Roman" w:eastAsia="Times New Roman" w:hAnsi="Times New Roman" w:cs="Times New Roman"/>
      <w:b/>
      <w:bCs/>
      <w:sz w:val="36"/>
      <w:szCs w:val="36"/>
    </w:rPr>
  </w:style>
  <w:style w:type="paragraph" w:customStyle="1" w:styleId="assignmentfont">
    <w:name w:val="assignmentfont"/>
    <w:basedOn w:val="Normal"/>
    <w:rsid w:val="00A5709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570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8261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2467</Words>
  <Characters>14066</Characters>
  <Application>Microsoft Office Word</Application>
  <DocSecurity>0</DocSecurity>
  <Lines>117</Lines>
  <Paragraphs>32</Paragraphs>
  <ScaleCrop>false</ScaleCrop>
  <Company/>
  <LinksUpToDate>false</LinksUpToDate>
  <CharactersWithSpaces>16501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2022-01-03T06:53:00Z</dcterms:created>
  <dcterms:modified xsi:type="dcterms:W3CDTF">2022-01-03T06:54:00Z</dcterms:modified>
</cp:coreProperties>
</file>