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D54" w:rsidRDefault="00A5278E">
      <w:pPr>
        <w:pStyle w:val="Heading1"/>
        <w:rPr>
          <w:u w:val="none"/>
        </w:rPr>
      </w:pPr>
      <w:bookmarkStart w:id="0" w:name="_GoBack"/>
      <w:r>
        <w:rPr>
          <w:u w:val="thick"/>
        </w:rPr>
        <w:t>Undergraduate</w:t>
      </w:r>
      <w:r>
        <w:rPr>
          <w:spacing w:val="-5"/>
          <w:u w:val="thick"/>
        </w:rPr>
        <w:t xml:space="preserve"> </w:t>
      </w:r>
      <w:r>
        <w:rPr>
          <w:u w:val="thick"/>
        </w:rPr>
        <w:t>Sociology</w:t>
      </w:r>
      <w:r>
        <w:rPr>
          <w:spacing w:val="-8"/>
          <w:u w:val="thick"/>
        </w:rPr>
        <w:t xml:space="preserve"> </w:t>
      </w:r>
      <w:r>
        <w:rPr>
          <w:u w:val="thick"/>
        </w:rPr>
        <w:t>Dissertation:</w:t>
      </w:r>
      <w:r>
        <w:rPr>
          <w:spacing w:val="-6"/>
          <w:u w:val="thick"/>
        </w:rPr>
        <w:t xml:space="preserve"> </w:t>
      </w:r>
      <w:r>
        <w:rPr>
          <w:u w:val="thick"/>
        </w:rPr>
        <w:t>Proposal</w:t>
      </w:r>
      <w:r>
        <w:rPr>
          <w:spacing w:val="-4"/>
          <w:u w:val="thick"/>
        </w:rPr>
        <w:t xml:space="preserve"> </w:t>
      </w:r>
      <w:r>
        <w:rPr>
          <w:u w:val="thick"/>
        </w:rPr>
        <w:t>Sample</w:t>
      </w:r>
    </w:p>
    <w:bookmarkEnd w:id="0"/>
    <w:p w:rsidR="00473D54" w:rsidRDefault="00473D54">
      <w:pPr>
        <w:pStyle w:val="BodyText"/>
        <w:spacing w:before="5"/>
        <w:jc w:val="left"/>
        <w:rPr>
          <w:rFonts w:ascii="Arial"/>
          <w:b/>
          <w:sz w:val="21"/>
        </w:rPr>
      </w:pPr>
    </w:p>
    <w:p w:rsidR="00473D54" w:rsidRDefault="00A5278E">
      <w:pPr>
        <w:spacing w:before="92" w:line="360" w:lineRule="auto"/>
        <w:ind w:left="215" w:right="21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The elevation of art through commerce: An analysis of Charles Saatchi’s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  <w:u w:val="thick"/>
        </w:rPr>
        <w:t>approach to the machinery of art production using Pierre Bourdieu’s theories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  <w:u w:val="thick"/>
        </w:rPr>
        <w:t>of</w:t>
      </w:r>
      <w:r>
        <w:rPr>
          <w:rFonts w:ascii="Arial" w:hAnsi="Arial"/>
          <w:b/>
          <w:spacing w:val="-2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distinction</w:t>
      </w:r>
      <w:r>
        <w:rPr>
          <w:rFonts w:ascii="Arial" w:hAnsi="Arial"/>
          <w:b/>
          <w:sz w:val="24"/>
        </w:rPr>
        <w:t>.</w:t>
      </w:r>
    </w:p>
    <w:p w:rsidR="00473D54" w:rsidRDefault="00A5278E">
      <w:pPr>
        <w:spacing w:before="201"/>
        <w:ind w:left="104" w:right="8099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Proposal</w:t>
      </w:r>
    </w:p>
    <w:p w:rsidR="00473D54" w:rsidRDefault="00473D54">
      <w:pPr>
        <w:pStyle w:val="BodyText"/>
        <w:spacing w:before="2"/>
        <w:jc w:val="left"/>
        <w:rPr>
          <w:rFonts w:ascii="Arial"/>
          <w:b/>
          <w:sz w:val="29"/>
        </w:rPr>
      </w:pPr>
    </w:p>
    <w:p w:rsidR="00473D54" w:rsidRDefault="00A5278E">
      <w:pPr>
        <w:pStyle w:val="BodyText"/>
        <w:spacing w:line="360" w:lineRule="auto"/>
        <w:ind w:left="119" w:right="113"/>
      </w:pPr>
      <w:r>
        <w:t>This dissertation will endeavour to illustrate how Charles Saatchi has understood the</w:t>
      </w:r>
      <w:r>
        <w:rPr>
          <w:spacing w:val="1"/>
        </w:rPr>
        <w:t xml:space="preserve"> </w:t>
      </w:r>
      <w:r>
        <w:t>inner workings of the art world of production, distribution and criticism and how he</w:t>
      </w:r>
      <w:r>
        <w:rPr>
          <w:spacing w:val="1"/>
        </w:rPr>
        <w:t xml:space="preserve"> </w:t>
      </w:r>
      <w:r>
        <w:t>has launched an elevated form of mainstream art harnessing sensationalism and the</w:t>
      </w:r>
      <w:r>
        <w:rPr>
          <w:spacing w:val="-64"/>
        </w:rPr>
        <w:t xml:space="preserve"> </w:t>
      </w:r>
      <w:r>
        <w:t>med</w:t>
      </w:r>
      <w:r>
        <w:t>ia together with savvy marketing to become a founder, promoter and gate-</w:t>
      </w:r>
      <w:r>
        <w:rPr>
          <w:spacing w:val="1"/>
        </w:rPr>
        <w:t xml:space="preserve"> </w:t>
      </w:r>
      <w:r>
        <w:t>keeper of art movements within the contemporary British and American art scenes.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Saatchi</w:t>
      </w:r>
      <w:r>
        <w:rPr>
          <w:spacing w:val="1"/>
        </w:rPr>
        <w:t xml:space="preserve"> </w:t>
      </w:r>
      <w:r>
        <w:t>phenomena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viewed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Pierre</w:t>
      </w:r>
      <w:r>
        <w:rPr>
          <w:spacing w:val="66"/>
        </w:rPr>
        <w:t xml:space="preserve"> </w:t>
      </w:r>
      <w:r>
        <w:t>Bourdieu’s</w:t>
      </w:r>
      <w:r>
        <w:rPr>
          <w:spacing w:val="1"/>
        </w:rPr>
        <w:t xml:space="preserve"> </w:t>
      </w:r>
      <w:r>
        <w:t>theories</w:t>
      </w:r>
      <w:r>
        <w:rPr>
          <w:spacing w:val="28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art,</w:t>
      </w:r>
      <w:r>
        <w:rPr>
          <w:spacing w:val="29"/>
        </w:rPr>
        <w:t xml:space="preserve"> </w:t>
      </w:r>
      <w:r>
        <w:t>using</w:t>
      </w:r>
      <w:r>
        <w:rPr>
          <w:spacing w:val="28"/>
        </w:rPr>
        <w:t xml:space="preserve"> </w:t>
      </w:r>
      <w:r>
        <w:t>predominately</w:t>
      </w:r>
      <w:r>
        <w:rPr>
          <w:spacing w:val="29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ideas</w:t>
      </w:r>
      <w:r>
        <w:rPr>
          <w:spacing w:val="29"/>
        </w:rPr>
        <w:t xml:space="preserve"> </w:t>
      </w:r>
      <w:r>
        <w:t>found</w:t>
      </w:r>
      <w:r>
        <w:rPr>
          <w:spacing w:val="29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32"/>
        </w:rPr>
        <w:t xml:space="preserve"> </w:t>
      </w:r>
      <w:r>
        <w:rPr>
          <w:rFonts w:ascii="Arial" w:hAnsi="Arial"/>
          <w:i/>
        </w:rPr>
        <w:t>Rules</w:t>
      </w:r>
      <w:r>
        <w:rPr>
          <w:rFonts w:ascii="Arial" w:hAnsi="Arial"/>
          <w:i/>
          <w:spacing w:val="31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31"/>
        </w:rPr>
        <w:t xml:space="preserve"> </w:t>
      </w:r>
      <w:r>
        <w:rPr>
          <w:rFonts w:ascii="Arial" w:hAnsi="Arial"/>
          <w:i/>
        </w:rPr>
        <w:t>Art:</w:t>
      </w:r>
      <w:r>
        <w:rPr>
          <w:rFonts w:ascii="Arial" w:hAnsi="Arial"/>
          <w:i/>
          <w:spacing w:val="32"/>
        </w:rPr>
        <w:t xml:space="preserve"> </w:t>
      </w:r>
      <w:r>
        <w:rPr>
          <w:rFonts w:ascii="Arial" w:hAnsi="Arial"/>
          <w:i/>
        </w:rPr>
        <w:t>Genesis</w:t>
      </w:r>
      <w:r>
        <w:rPr>
          <w:rFonts w:ascii="Arial" w:hAnsi="Arial"/>
          <w:i/>
          <w:spacing w:val="-65"/>
        </w:rPr>
        <w:t xml:space="preserve"> </w:t>
      </w:r>
      <w:r>
        <w:rPr>
          <w:rFonts w:ascii="Arial" w:hAnsi="Arial"/>
          <w:i/>
        </w:rPr>
        <w:t xml:space="preserve">and Structure of the Literary Field </w:t>
      </w:r>
      <w:r>
        <w:t>(1996).   Here, Bourdieu observes that art is</w:t>
      </w:r>
      <w:r>
        <w:rPr>
          <w:spacing w:val="1"/>
        </w:rPr>
        <w:t xml:space="preserve"> </w:t>
      </w:r>
      <w:r>
        <w:t>created to enforce a code of distinction between the classes; that is, certain classes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trained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d</w:t>
      </w:r>
      <w:r>
        <w:t>ifficult</w:t>
      </w:r>
      <w:r>
        <w:rPr>
          <w:spacing w:val="1"/>
        </w:rPr>
        <w:t xml:space="preserve"> </w:t>
      </w:r>
      <w:r>
        <w:t>(or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popular)</w:t>
      </w:r>
      <w:r>
        <w:rPr>
          <w:spacing w:val="1"/>
        </w:rPr>
        <w:t xml:space="preserve"> </w:t>
      </w:r>
      <w:r>
        <w:t>forms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art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more</w:t>
      </w:r>
      <w:r>
        <w:rPr>
          <w:spacing w:val="-64"/>
        </w:rPr>
        <w:t xml:space="preserve"> </w:t>
      </w:r>
      <w:r>
        <w:t>expensive, which becomes less accessible to people from lower socio-economic</w:t>
      </w:r>
      <w:r>
        <w:rPr>
          <w:spacing w:val="1"/>
        </w:rPr>
        <w:t xml:space="preserve"> </w:t>
      </w:r>
      <w:r>
        <w:t>classes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academic</w:t>
      </w:r>
      <w:r>
        <w:rPr>
          <w:spacing w:val="1"/>
        </w:rPr>
        <w:t xml:space="preserve"> </w:t>
      </w:r>
      <w:r>
        <w:t>education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66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resources to access this type of aesthetic expression.</w:t>
      </w:r>
      <w:r>
        <w:rPr>
          <w:spacing w:val="1"/>
        </w:rPr>
        <w:t xml:space="preserve"> </w:t>
      </w:r>
      <w:r>
        <w:t>As such, art is created by the</w:t>
      </w:r>
      <w:r>
        <w:rPr>
          <w:spacing w:val="1"/>
        </w:rPr>
        <w:t xml:space="preserve"> </w:t>
      </w:r>
      <w:r>
        <w:t>upper echelons of society in an effort to distinguish themselves noticeably from other</w:t>
      </w:r>
      <w:r>
        <w:rPr>
          <w:spacing w:val="-64"/>
        </w:rPr>
        <w:t xml:space="preserve"> </w:t>
      </w:r>
      <w:r>
        <w:t>classes.</w:t>
      </w:r>
    </w:p>
    <w:p w:rsidR="00473D54" w:rsidRDefault="00473D54">
      <w:pPr>
        <w:pStyle w:val="BodyText"/>
        <w:spacing w:before="5"/>
        <w:jc w:val="left"/>
        <w:rPr>
          <w:sz w:val="9"/>
        </w:rPr>
      </w:pPr>
    </w:p>
    <w:p w:rsidR="00473D54" w:rsidRDefault="00A5278E">
      <w:pPr>
        <w:pStyle w:val="BodyText"/>
        <w:spacing w:before="93" w:line="360" w:lineRule="auto"/>
        <w:ind w:left="120" w:right="114" w:firstLine="720"/>
      </w:pPr>
      <w:r>
        <w:t>This</w:t>
      </w:r>
      <w:r>
        <w:rPr>
          <w:spacing w:val="1"/>
        </w:rPr>
        <w:t xml:space="preserve"> </w:t>
      </w:r>
      <w:r>
        <w:t>dissertation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comprise</w:t>
      </w:r>
      <w:r>
        <w:rPr>
          <w:spacing w:val="1"/>
        </w:rPr>
        <w:t xml:space="preserve"> </w:t>
      </w:r>
      <w:r>
        <w:t>five</w:t>
      </w:r>
      <w:r>
        <w:rPr>
          <w:spacing w:val="1"/>
        </w:rPr>
        <w:t xml:space="preserve"> </w:t>
      </w:r>
      <w:r>
        <w:t>main</w:t>
      </w:r>
      <w:r>
        <w:rPr>
          <w:spacing w:val="1"/>
        </w:rPr>
        <w:t xml:space="preserve"> </w:t>
      </w:r>
      <w:r>
        <w:t>sections.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section,</w:t>
      </w:r>
      <w:r>
        <w:rPr>
          <w:spacing w:val="1"/>
        </w:rPr>
        <w:t xml:space="preserve"> </w:t>
      </w:r>
      <w:r>
        <w:t>th</w:t>
      </w:r>
      <w:r>
        <w:t>e</w:t>
      </w:r>
      <w:r>
        <w:rPr>
          <w:spacing w:val="-64"/>
        </w:rPr>
        <w:t xml:space="preserve"> </w:t>
      </w:r>
      <w:r>
        <w:t>literature review, will be divided into two parts.</w:t>
      </w:r>
      <w:r>
        <w:rPr>
          <w:spacing w:val="1"/>
        </w:rPr>
        <w:t xml:space="preserve"> </w:t>
      </w:r>
      <w:r>
        <w:t>Part one will provide an extensive</w:t>
      </w:r>
      <w:r>
        <w:rPr>
          <w:spacing w:val="1"/>
        </w:rPr>
        <w:t xml:space="preserve"> </w:t>
      </w:r>
      <w:r>
        <w:t>literature review on Pierre Bourdieu’s ideas concerning art, with an exploration of</w:t>
      </w:r>
      <w:r>
        <w:rPr>
          <w:spacing w:val="1"/>
        </w:rPr>
        <w:t xml:space="preserve"> </w:t>
      </w:r>
      <w:r>
        <w:t>scholarly</w:t>
      </w:r>
      <w:r>
        <w:rPr>
          <w:spacing w:val="1"/>
        </w:rPr>
        <w:t xml:space="preserve"> </w:t>
      </w:r>
      <w:r>
        <w:t>articles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critique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Bourdieu’s</w:t>
      </w:r>
      <w:r>
        <w:rPr>
          <w:spacing w:val="1"/>
        </w:rPr>
        <w:t xml:space="preserve"> </w:t>
      </w:r>
      <w:r>
        <w:t>ideas.</w:t>
      </w:r>
      <w:r>
        <w:rPr>
          <w:spacing w:val="1"/>
        </w:rPr>
        <w:t xml:space="preserve"> </w:t>
      </w:r>
      <w:r>
        <w:t>There</w:t>
      </w:r>
      <w:r>
        <w:rPr>
          <w:spacing w:val="66"/>
        </w:rPr>
        <w:t xml:space="preserve"> </w:t>
      </w:r>
      <w:r>
        <w:t>is</w:t>
      </w:r>
      <w:r>
        <w:rPr>
          <w:spacing w:val="67"/>
        </w:rPr>
        <w:t xml:space="preserve"> </w:t>
      </w:r>
      <w:r>
        <w:t>much</w:t>
      </w:r>
      <w:r>
        <w:rPr>
          <w:spacing w:val="1"/>
        </w:rPr>
        <w:t xml:space="preserve"> </w:t>
      </w:r>
      <w:r>
        <w:t>controve</w:t>
      </w:r>
      <w:r>
        <w:t>rsy surrounding the ideas of Bourdieu regarding art, especially among art</w:t>
      </w:r>
      <w:r>
        <w:rPr>
          <w:spacing w:val="1"/>
        </w:rPr>
        <w:t xml:space="preserve"> </w:t>
      </w:r>
      <w:r>
        <w:t>critics and the guardians of scholarly debate regarding aesthetics.   However, this is</w:t>
      </w:r>
      <w:r>
        <w:rPr>
          <w:spacing w:val="1"/>
        </w:rPr>
        <w:t xml:space="preserve"> </w:t>
      </w:r>
      <w:r>
        <w:t>to be expected as Bourdieu attacks the fundamental belief that art is not pure, that it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crea</w:t>
      </w:r>
      <w:r>
        <w:t>ted</w:t>
      </w:r>
      <w:r>
        <w:rPr>
          <w:spacing w:val="6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fulfil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creative</w:t>
      </w:r>
      <w:r>
        <w:rPr>
          <w:spacing w:val="6"/>
        </w:rPr>
        <w:t xml:space="preserve"> </w:t>
      </w:r>
      <w:r>
        <w:t>expression.</w:t>
      </w:r>
      <w:r>
        <w:rPr>
          <w:spacing w:val="12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such,</w:t>
      </w:r>
      <w:r>
        <w:rPr>
          <w:spacing w:val="6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part</w:t>
      </w:r>
      <w:r>
        <w:rPr>
          <w:spacing w:val="6"/>
        </w:rPr>
        <w:t xml:space="preserve"> </w:t>
      </w:r>
      <w:r>
        <w:t>will</w:t>
      </w:r>
      <w:r>
        <w:rPr>
          <w:spacing w:val="5"/>
        </w:rPr>
        <w:t xml:space="preserve"> </w:t>
      </w:r>
      <w:r>
        <w:t>endeavour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provide</w:t>
      </w:r>
      <w:r>
        <w:rPr>
          <w:spacing w:val="-6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balance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critiques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hope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reaching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adequate</w:t>
      </w:r>
      <w:r>
        <w:rPr>
          <w:spacing w:val="1"/>
        </w:rPr>
        <w:t xml:space="preserve"> </w:t>
      </w:r>
      <w:r>
        <w:t>medium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dissertation.</w:t>
      </w:r>
      <w:r>
        <w:rPr>
          <w:spacing w:val="1"/>
        </w:rPr>
        <w:t xml:space="preserve"> </w:t>
      </w:r>
      <w:r>
        <w:t>Part two of the literature review will concentrate on the scholarly debate</w:t>
      </w:r>
      <w:r>
        <w:rPr>
          <w:spacing w:val="-64"/>
        </w:rPr>
        <w:t xml:space="preserve"> </w:t>
      </w:r>
      <w:r>
        <w:t>regarding</w:t>
      </w:r>
      <w:r>
        <w:rPr>
          <w:spacing w:val="43"/>
        </w:rPr>
        <w:t xml:space="preserve"> </w:t>
      </w:r>
      <w:r>
        <w:t>Saatchi’s</w:t>
      </w:r>
      <w:r>
        <w:rPr>
          <w:spacing w:val="45"/>
        </w:rPr>
        <w:t xml:space="preserve"> </w:t>
      </w:r>
      <w:r>
        <w:t>role</w:t>
      </w:r>
      <w:r>
        <w:rPr>
          <w:spacing w:val="46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art.</w:t>
      </w:r>
      <w:r>
        <w:rPr>
          <w:spacing w:val="25"/>
        </w:rPr>
        <w:t xml:space="preserve"> </w:t>
      </w:r>
      <w:r>
        <w:t>Interestingly,</w:t>
      </w:r>
      <w:r>
        <w:rPr>
          <w:spacing w:val="46"/>
        </w:rPr>
        <w:t xml:space="preserve"> </w:t>
      </w:r>
      <w:r>
        <w:t>there</w:t>
      </w:r>
      <w:r>
        <w:rPr>
          <w:spacing w:val="46"/>
        </w:rPr>
        <w:t xml:space="preserve"> </w:t>
      </w:r>
      <w:r>
        <w:t>have</w:t>
      </w:r>
      <w:r>
        <w:rPr>
          <w:spacing w:val="45"/>
        </w:rPr>
        <w:t xml:space="preserve"> </w:t>
      </w:r>
      <w:r>
        <w:t>not</w:t>
      </w:r>
      <w:r>
        <w:rPr>
          <w:spacing w:val="43"/>
        </w:rPr>
        <w:t xml:space="preserve"> </w:t>
      </w:r>
      <w:r>
        <w:t>been</w:t>
      </w:r>
      <w:r>
        <w:rPr>
          <w:spacing w:val="46"/>
        </w:rPr>
        <w:t xml:space="preserve"> </w:t>
      </w:r>
      <w:r>
        <w:t>many</w:t>
      </w:r>
      <w:r>
        <w:rPr>
          <w:spacing w:val="43"/>
        </w:rPr>
        <w:t xml:space="preserve"> </w:t>
      </w:r>
      <w:r>
        <w:t>sources</w:t>
      </w:r>
    </w:p>
    <w:p w:rsidR="00473D54" w:rsidRDefault="00473D54">
      <w:pPr>
        <w:spacing w:line="360" w:lineRule="auto"/>
        <w:sectPr w:rsidR="00473D54">
          <w:footerReference w:type="default" r:id="rId6"/>
          <w:type w:val="continuous"/>
          <w:pgSz w:w="11910" w:h="16840"/>
          <w:pgMar w:top="1340" w:right="1320" w:bottom="1440" w:left="1320" w:header="720" w:footer="1249" w:gutter="0"/>
          <w:pgNumType w:start="1"/>
          <w:cols w:space="720"/>
        </w:sectPr>
      </w:pPr>
    </w:p>
    <w:p w:rsidR="00473D54" w:rsidRDefault="00A5278E">
      <w:pPr>
        <w:pStyle w:val="BodyText"/>
        <w:spacing w:before="79" w:line="360" w:lineRule="auto"/>
        <w:ind w:left="120" w:right="114"/>
      </w:pPr>
      <w:r>
        <w:lastRenderedPageBreak/>
        <w:t>dealing solely with Charles Saatchi as an art collector, however, there is sufficient</w:t>
      </w:r>
      <w:r>
        <w:rPr>
          <w:spacing w:val="1"/>
        </w:rPr>
        <w:t xml:space="preserve"> </w:t>
      </w:r>
      <w:r>
        <w:t>material from journals and chapters of books to understand how Saatchi is viewed as</w:t>
      </w:r>
      <w:r>
        <w:rPr>
          <w:spacing w:val="-64"/>
        </w:rPr>
        <w:t xml:space="preserve"> </w:t>
      </w:r>
      <w:r>
        <w:t>an art collector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gate-keeper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 art world.</w:t>
      </w:r>
    </w:p>
    <w:p w:rsidR="00473D54" w:rsidRDefault="00A5278E">
      <w:pPr>
        <w:pStyle w:val="BodyText"/>
        <w:spacing w:before="201" w:line="360" w:lineRule="auto"/>
        <w:ind w:left="120" w:right="114" w:firstLine="720"/>
      </w:pPr>
      <w:r>
        <w:t>Se</w:t>
      </w:r>
      <w:r>
        <w:t>ction two will concentrate on the methodology that will be used in this</w:t>
      </w:r>
      <w:r>
        <w:rPr>
          <w:spacing w:val="1"/>
        </w:rPr>
        <w:t xml:space="preserve"> </w:t>
      </w:r>
      <w:r>
        <w:t>dissertation.</w:t>
      </w:r>
      <w:r>
        <w:rPr>
          <w:spacing w:val="1"/>
        </w:rPr>
        <w:t xml:space="preserve"> </w:t>
      </w:r>
      <w:r>
        <w:t>Primary</w:t>
      </w:r>
      <w:r>
        <w:rPr>
          <w:spacing w:val="1"/>
        </w:rPr>
        <w:t xml:space="preserve"> </w:t>
      </w:r>
      <w:r>
        <w:t>sources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newspaper</w:t>
      </w:r>
      <w:r>
        <w:rPr>
          <w:spacing w:val="1"/>
        </w:rPr>
        <w:t xml:space="preserve"> </w:t>
      </w:r>
      <w:r>
        <w:t>articles</w:t>
      </w:r>
      <w:r>
        <w:rPr>
          <w:spacing w:val="1"/>
        </w:rPr>
        <w:t xml:space="preserve"> </w:t>
      </w:r>
      <w:r>
        <w:t>detailing</w:t>
      </w:r>
      <w:r>
        <w:rPr>
          <w:spacing w:val="6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sensationalism and response to Saatchi’s gallery exhibitions will be collated and</w:t>
      </w:r>
      <w:r>
        <w:rPr>
          <w:spacing w:val="1"/>
        </w:rPr>
        <w:t xml:space="preserve"> </w:t>
      </w:r>
      <w:r>
        <w:t>analysed to reveal how this art</w:t>
      </w:r>
      <w:r>
        <w:t xml:space="preserve"> collector has courted and engaged with the media to</w:t>
      </w:r>
      <w:r>
        <w:rPr>
          <w:spacing w:val="1"/>
        </w:rPr>
        <w:t xml:space="preserve"> </w:t>
      </w:r>
      <w:r>
        <w:t>position himself in the art world.</w:t>
      </w:r>
      <w:r>
        <w:rPr>
          <w:spacing w:val="1"/>
        </w:rPr>
        <w:t xml:space="preserve"> </w:t>
      </w:r>
      <w:r>
        <w:t>The articles will also be reviewed for popular and</w:t>
      </w:r>
      <w:r>
        <w:rPr>
          <w:spacing w:val="1"/>
        </w:rPr>
        <w:t xml:space="preserve"> </w:t>
      </w:r>
      <w:r>
        <w:t>high brow responses to Saatchi’s exhibitions. Saatchi has also published various</w:t>
      </w:r>
      <w:r>
        <w:rPr>
          <w:spacing w:val="1"/>
        </w:rPr>
        <w:t xml:space="preserve"> </w:t>
      </w:r>
      <w:r>
        <w:t>numbers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books</w:t>
      </w:r>
      <w:r>
        <w:rPr>
          <w:spacing w:val="1"/>
        </w:rPr>
        <w:t xml:space="preserve"> </w:t>
      </w:r>
      <w:r>
        <w:t>detailing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showcasing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exhibition.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will</w:t>
      </w:r>
      <w:r>
        <w:rPr>
          <w:spacing w:val="66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catalogued and reviewed in an effort to offer an overview of the different collections</w:t>
      </w:r>
      <w:r>
        <w:rPr>
          <w:spacing w:val="1"/>
        </w:rPr>
        <w:t xml:space="preserve"> </w:t>
      </w:r>
      <w:r>
        <w:t>and to correlate these with the responses and criticisms found in the newspaper</w:t>
      </w:r>
      <w:r>
        <w:rPr>
          <w:spacing w:val="1"/>
        </w:rPr>
        <w:t xml:space="preserve"> </w:t>
      </w:r>
      <w:r>
        <w:t>articles.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view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primary</w:t>
      </w:r>
      <w:r>
        <w:rPr>
          <w:spacing w:val="1"/>
        </w:rPr>
        <w:t xml:space="preserve"> </w:t>
      </w:r>
      <w:r>
        <w:t>sources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backed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66"/>
        </w:rPr>
        <w:t xml:space="preserve"> </w:t>
      </w:r>
      <w:r>
        <w:t>crystallisation</w:t>
      </w:r>
      <w:r>
        <w:rPr>
          <w:spacing w:val="6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Bourdieu’s theory of distinction in order to provide a succinct hypothesis that can</w:t>
      </w:r>
      <w:r>
        <w:rPr>
          <w:spacing w:val="1"/>
        </w:rPr>
        <w:t xml:space="preserve"> </w:t>
      </w:r>
      <w:r>
        <w:t>explain the</w:t>
      </w:r>
      <w:r>
        <w:rPr>
          <w:spacing w:val="-1"/>
        </w:rPr>
        <w:t xml:space="preserve"> </w:t>
      </w:r>
      <w:r>
        <w:t>Saatchi</w:t>
      </w:r>
      <w:r>
        <w:rPr>
          <w:spacing w:val="-3"/>
        </w:rPr>
        <w:t xml:space="preserve"> </w:t>
      </w:r>
      <w:r>
        <w:t>phenomenon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art world.</w:t>
      </w:r>
    </w:p>
    <w:p w:rsidR="00473D54" w:rsidRDefault="00A5278E">
      <w:pPr>
        <w:pStyle w:val="BodyText"/>
        <w:spacing w:before="200" w:line="360" w:lineRule="auto"/>
        <w:ind w:left="120" w:right="116" w:firstLine="720"/>
      </w:pPr>
      <w:r>
        <w:t>Section three will then review the catalogue of collections and the overview of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respon</w:t>
      </w:r>
      <w:r>
        <w:t>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endeavour to</w:t>
      </w:r>
      <w:r>
        <w:rPr>
          <w:spacing w:val="1"/>
        </w:rPr>
        <w:t xml:space="preserve"> </w:t>
      </w:r>
      <w:r>
        <w:t>see</w:t>
      </w:r>
      <w:r>
        <w:rPr>
          <w:spacing w:val="1"/>
        </w:rPr>
        <w:t xml:space="preserve"> </w:t>
      </w:r>
      <w:r>
        <w:t>how the</w:t>
      </w:r>
      <w:r>
        <w:rPr>
          <w:spacing w:val="1"/>
        </w:rPr>
        <w:t xml:space="preserve"> </w:t>
      </w:r>
      <w:r>
        <w:t>trends correlate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Bourdieuan</w:t>
      </w:r>
      <w:r>
        <w:rPr>
          <w:spacing w:val="1"/>
        </w:rPr>
        <w:t xml:space="preserve"> </w:t>
      </w:r>
      <w:r>
        <w:t>hypothesis.</w:t>
      </w:r>
    </w:p>
    <w:sectPr w:rsidR="00473D54">
      <w:pgSz w:w="11910" w:h="16840"/>
      <w:pgMar w:top="1340" w:right="1320" w:bottom="1440" w:left="1320" w:header="0" w:footer="12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78E" w:rsidRDefault="00A5278E">
      <w:r>
        <w:separator/>
      </w:r>
    </w:p>
  </w:endnote>
  <w:endnote w:type="continuationSeparator" w:id="0">
    <w:p w:rsidR="00A5278E" w:rsidRDefault="00A5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D54" w:rsidRDefault="00473D54">
    <w:pPr>
      <w:pStyle w:val="BodyText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78E" w:rsidRDefault="00A5278E">
      <w:r>
        <w:separator/>
      </w:r>
    </w:p>
  </w:footnote>
  <w:footnote w:type="continuationSeparator" w:id="0">
    <w:p w:rsidR="00A5278E" w:rsidRDefault="00A52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D54"/>
    <w:rsid w:val="00466D73"/>
    <w:rsid w:val="00473D54"/>
    <w:rsid w:val="00A5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E29A04-B37C-47D6-9407-EED2F754C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79"/>
      <w:ind w:left="215" w:right="214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both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3080</Characters>
  <Application>Microsoft Office Word</Application>
  <DocSecurity>0</DocSecurity>
  <Lines>25</Lines>
  <Paragraphs>7</Paragraphs>
  <ScaleCrop>false</ScaleCrop>
  <Company/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laptopcare</dc:creator>
  <cp:lastModifiedBy>Microsoft account</cp:lastModifiedBy>
  <cp:revision>2</cp:revision>
  <dcterms:created xsi:type="dcterms:W3CDTF">2022-02-17T10:35:00Z</dcterms:created>
  <dcterms:modified xsi:type="dcterms:W3CDTF">2022-02-17T10:35:00Z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2022-02-17T00:00:00Z</vt:filetime>
  </property>
</Properties>
</file>