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34FD" w:rsidRDefault="00556157">
      <w:pPr>
        <w:pStyle w:val="Heading1"/>
        <w:rPr>
          <w:u w:val="none"/>
        </w:rPr>
      </w:pPr>
      <w:bookmarkStart w:id="0" w:name="_GoBack"/>
      <w:r>
        <w:rPr>
          <w:u w:val="thick"/>
        </w:rPr>
        <w:t>Undergraduate</w:t>
      </w:r>
      <w:r>
        <w:rPr>
          <w:spacing w:val="-4"/>
          <w:u w:val="thick"/>
        </w:rPr>
        <w:t xml:space="preserve"> </w:t>
      </w:r>
      <w:r>
        <w:rPr>
          <w:u w:val="thick"/>
        </w:rPr>
        <w:t>Sociology</w:t>
      </w:r>
      <w:r>
        <w:rPr>
          <w:spacing w:val="-9"/>
          <w:u w:val="thick"/>
        </w:rPr>
        <w:t xml:space="preserve"> </w:t>
      </w:r>
      <w:r>
        <w:rPr>
          <w:u w:val="thick"/>
        </w:rPr>
        <w:t>Dissertation:</w:t>
      </w:r>
      <w:r>
        <w:rPr>
          <w:spacing w:val="-6"/>
          <w:u w:val="thick"/>
        </w:rPr>
        <w:t xml:space="preserve"> </w:t>
      </w:r>
      <w:r>
        <w:rPr>
          <w:u w:val="thick"/>
        </w:rPr>
        <w:t>Methodology</w:t>
      </w:r>
      <w:r>
        <w:rPr>
          <w:spacing w:val="-8"/>
          <w:u w:val="thick"/>
        </w:rPr>
        <w:t xml:space="preserve"> </w:t>
      </w:r>
      <w:r>
        <w:rPr>
          <w:u w:val="thick"/>
        </w:rPr>
        <w:t>Sample</w:t>
      </w:r>
    </w:p>
    <w:bookmarkEnd w:id="0"/>
    <w:p w:rsidR="004034FD" w:rsidRDefault="004034FD">
      <w:pPr>
        <w:pStyle w:val="BodyText"/>
        <w:spacing w:before="5"/>
        <w:rPr>
          <w:rFonts w:ascii="Arial"/>
          <w:b/>
          <w:sz w:val="21"/>
        </w:rPr>
      </w:pPr>
    </w:p>
    <w:p w:rsidR="004034FD" w:rsidRDefault="00556157">
      <w:pPr>
        <w:spacing w:before="92" w:line="360" w:lineRule="auto"/>
        <w:ind w:left="215" w:right="217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  <w:u w:val="thick"/>
        </w:rPr>
        <w:t>The elevation of art through commerce: An analysis of Charles Saatchi’s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  <w:u w:val="thick"/>
        </w:rPr>
        <w:t>approach to the machinery of art production using Pierre Bourdieu’s theories</w:t>
      </w:r>
      <w:r>
        <w:rPr>
          <w:rFonts w:ascii="Arial" w:hAnsi="Arial"/>
          <w:b/>
          <w:spacing w:val="-64"/>
          <w:sz w:val="24"/>
        </w:rPr>
        <w:t xml:space="preserve"> </w:t>
      </w:r>
      <w:r>
        <w:rPr>
          <w:rFonts w:ascii="Arial" w:hAnsi="Arial"/>
          <w:b/>
          <w:sz w:val="24"/>
          <w:u w:val="thick"/>
        </w:rPr>
        <w:t>of</w:t>
      </w:r>
      <w:r>
        <w:rPr>
          <w:rFonts w:ascii="Arial" w:hAnsi="Arial"/>
          <w:b/>
          <w:spacing w:val="-2"/>
          <w:sz w:val="24"/>
          <w:u w:val="thick"/>
        </w:rPr>
        <w:t xml:space="preserve"> </w:t>
      </w:r>
      <w:r>
        <w:rPr>
          <w:rFonts w:ascii="Arial" w:hAnsi="Arial"/>
          <w:b/>
          <w:sz w:val="24"/>
          <w:u w:val="thick"/>
        </w:rPr>
        <w:t>distinction</w:t>
      </w:r>
      <w:r>
        <w:rPr>
          <w:rFonts w:ascii="Arial" w:hAnsi="Arial"/>
          <w:b/>
          <w:sz w:val="24"/>
        </w:rPr>
        <w:t>.</w:t>
      </w:r>
    </w:p>
    <w:p w:rsidR="004034FD" w:rsidRDefault="00556157">
      <w:pPr>
        <w:spacing w:before="201"/>
        <w:ind w:left="103" w:right="7633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Methodology</w:t>
      </w:r>
    </w:p>
    <w:p w:rsidR="004034FD" w:rsidRDefault="004034FD">
      <w:pPr>
        <w:pStyle w:val="BodyText"/>
        <w:spacing w:before="2"/>
        <w:rPr>
          <w:rFonts w:ascii="Arial"/>
          <w:b/>
          <w:sz w:val="29"/>
        </w:rPr>
      </w:pPr>
    </w:p>
    <w:p w:rsidR="004034FD" w:rsidRDefault="00556157">
      <w:pPr>
        <w:pStyle w:val="BodyText"/>
        <w:spacing w:line="360" w:lineRule="auto"/>
        <w:ind w:left="119" w:right="114"/>
        <w:jc w:val="both"/>
      </w:pPr>
      <w:r>
        <w:t>Having already established the basis of the theoretical outlook of this dissertation,</w:t>
      </w:r>
      <w:r>
        <w:rPr>
          <w:spacing w:val="1"/>
        </w:rPr>
        <w:t xml:space="preserve"> </w:t>
      </w:r>
      <w:r>
        <w:t>which is also pertinent to the lens to which the evidence collected will be looked at, it</w:t>
      </w:r>
      <w:r>
        <w:rPr>
          <w:spacing w:val="1"/>
        </w:rPr>
        <w:t xml:space="preserve"> </w:t>
      </w:r>
      <w:r>
        <w:t>is now necessary to reflect upon how evidence will be collected to support the</w:t>
      </w:r>
      <w:r>
        <w:rPr>
          <w:spacing w:val="1"/>
        </w:rPr>
        <w:t xml:space="preserve"> </w:t>
      </w:r>
      <w:r>
        <w:t>a</w:t>
      </w:r>
      <w:r>
        <w:t>rguments espoused in this dissertation.</w:t>
      </w:r>
      <w:r>
        <w:rPr>
          <w:spacing w:val="1"/>
        </w:rPr>
        <w:t xml:space="preserve"> </w:t>
      </w:r>
      <w:r>
        <w:t>There are numerous approaches to social</w:t>
      </w:r>
      <w:r>
        <w:rPr>
          <w:spacing w:val="1"/>
        </w:rPr>
        <w:t xml:space="preserve"> </w:t>
      </w:r>
      <w:r>
        <w:t>research, but in endeavouring to explore the impact of one individual in a particular</w:t>
      </w:r>
      <w:r>
        <w:rPr>
          <w:spacing w:val="1"/>
        </w:rPr>
        <w:t xml:space="preserve"> </w:t>
      </w:r>
      <w:r>
        <w:t>field, the use of historical analysis via life biography is relevant to this dissertation</w:t>
      </w:r>
      <w:r>
        <w:rPr>
          <w:spacing w:val="1"/>
        </w:rPr>
        <w:t xml:space="preserve"> </w:t>
      </w:r>
      <w:r>
        <w:t>(Babbie, 2001).</w:t>
      </w:r>
      <w:r>
        <w:rPr>
          <w:spacing w:val="1"/>
        </w:rPr>
        <w:t xml:space="preserve"> </w:t>
      </w:r>
      <w:r>
        <w:t>There are a number of ways in which to create a well researched</w:t>
      </w:r>
      <w:r>
        <w:rPr>
          <w:spacing w:val="1"/>
        </w:rPr>
        <w:t xml:space="preserve"> </w:t>
      </w:r>
      <w:r>
        <w:t>picture of Saatchi’s function in the British art scene.</w:t>
      </w:r>
      <w:r>
        <w:rPr>
          <w:spacing w:val="1"/>
        </w:rPr>
        <w:t xml:space="preserve"> </w:t>
      </w:r>
      <w:r>
        <w:t>Firstly, it would be important to</w:t>
      </w:r>
      <w:r>
        <w:rPr>
          <w:spacing w:val="1"/>
        </w:rPr>
        <w:t xml:space="preserve"> </w:t>
      </w:r>
      <w:r>
        <w:t>establish the history of the gallery and how this came about.</w:t>
      </w:r>
      <w:r>
        <w:rPr>
          <w:spacing w:val="1"/>
        </w:rPr>
        <w:t xml:space="preserve"> </w:t>
      </w:r>
      <w:r>
        <w:t>This can be done</w:t>
      </w:r>
      <w:r>
        <w:rPr>
          <w:spacing w:val="1"/>
        </w:rPr>
        <w:t xml:space="preserve"> </w:t>
      </w:r>
      <w:r>
        <w:t xml:space="preserve">through secondary sources such as </w:t>
      </w:r>
      <w:r>
        <w:rPr>
          <w:rFonts w:ascii="Arial" w:hAnsi="Arial"/>
          <w:i/>
        </w:rPr>
        <w:t>Supercollector: A Critique of Charles Saatchi</w:t>
      </w:r>
      <w:r>
        <w:rPr>
          <w:rFonts w:ascii="Arial" w:hAnsi="Arial"/>
          <w:i/>
          <w:spacing w:val="1"/>
        </w:rPr>
        <w:t xml:space="preserve"> </w:t>
      </w:r>
      <w:r>
        <w:t xml:space="preserve">(Hatton and Walker, 2000) and the few interviews given by Saatchi in </w:t>
      </w:r>
      <w:r>
        <w:rPr>
          <w:rFonts w:ascii="Arial" w:hAnsi="Arial"/>
          <w:i/>
        </w:rPr>
        <w:t>The Guardian</w:t>
      </w:r>
      <w:r>
        <w:rPr>
          <w:rFonts w:ascii="Arial" w:hAnsi="Arial"/>
          <w:i/>
          <w:spacing w:val="1"/>
        </w:rPr>
        <w:t xml:space="preserve"> </w:t>
      </w:r>
      <w:r>
        <w:t>and on the BBC.</w:t>
      </w:r>
      <w:r>
        <w:rPr>
          <w:spacing w:val="1"/>
        </w:rPr>
        <w:t xml:space="preserve"> </w:t>
      </w:r>
      <w:r>
        <w:t>The artists and exhibitions Saatchi has been a patron of will reveal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gener</w:t>
      </w:r>
      <w:r>
        <w:t>al</w:t>
      </w:r>
      <w:r>
        <w:rPr>
          <w:spacing w:val="1"/>
        </w:rPr>
        <w:t xml:space="preserve"> </w:t>
      </w:r>
      <w:r>
        <w:t>aesthetic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art</w:t>
      </w:r>
      <w:r>
        <w:rPr>
          <w:spacing w:val="1"/>
        </w:rPr>
        <w:t xml:space="preserve"> </w:t>
      </w:r>
      <w:r>
        <w:t>dealer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ranges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United</w:t>
      </w:r>
      <w:r>
        <w:rPr>
          <w:spacing w:val="67"/>
        </w:rPr>
        <w:t xml:space="preserve"> </w:t>
      </w:r>
      <w:r>
        <w:t>States</w:t>
      </w:r>
      <w:r>
        <w:rPr>
          <w:spacing w:val="-64"/>
        </w:rPr>
        <w:t xml:space="preserve"> </w:t>
      </w:r>
      <w:r>
        <w:t>contemporary artists, to</w:t>
      </w:r>
      <w:r>
        <w:rPr>
          <w:spacing w:val="1"/>
        </w:rPr>
        <w:t xml:space="preserve"> </w:t>
      </w:r>
      <w:r>
        <w:t>the</w:t>
      </w:r>
      <w:r>
        <w:rPr>
          <w:spacing w:val="66"/>
        </w:rPr>
        <w:t xml:space="preserve"> </w:t>
      </w:r>
      <w:r>
        <w:t>nineties movement focussing on</w:t>
      </w:r>
      <w:r>
        <w:rPr>
          <w:spacing w:val="67"/>
        </w:rPr>
        <w:t xml:space="preserve"> </w:t>
      </w:r>
      <w:r>
        <w:t>young British artists</w:t>
      </w:r>
      <w:r>
        <w:rPr>
          <w:spacing w:val="1"/>
        </w:rPr>
        <w:t xml:space="preserve"> </w:t>
      </w:r>
      <w:r>
        <w:t>and to movements such</w:t>
      </w:r>
      <w:r>
        <w:rPr>
          <w:spacing w:val="1"/>
        </w:rPr>
        <w:t xml:space="preserve"> </w:t>
      </w:r>
      <w:r>
        <w:t>as Neurotic</w:t>
      </w:r>
      <w:r>
        <w:rPr>
          <w:spacing w:val="1"/>
        </w:rPr>
        <w:t xml:space="preserve"> </w:t>
      </w:r>
      <w:r>
        <w:t>Realism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latest exhibition of</w:t>
      </w:r>
      <w:r>
        <w:rPr>
          <w:spacing w:val="66"/>
        </w:rPr>
        <w:t xml:space="preserve"> </w:t>
      </w:r>
      <w:r>
        <w:t>Chinese</w:t>
      </w:r>
      <w:r>
        <w:rPr>
          <w:spacing w:val="1"/>
        </w:rPr>
        <w:t xml:space="preserve"> </w:t>
      </w:r>
      <w:r>
        <w:t xml:space="preserve">artists called </w:t>
      </w:r>
      <w:r>
        <w:rPr>
          <w:rFonts w:ascii="Arial" w:hAnsi="Arial"/>
          <w:i/>
        </w:rPr>
        <w:t>The Revolution Con</w:t>
      </w:r>
      <w:r>
        <w:rPr>
          <w:rFonts w:ascii="Arial" w:hAnsi="Arial"/>
          <w:i/>
        </w:rPr>
        <w:t xml:space="preserve">tinues: New Art From China </w:t>
      </w:r>
      <w:r>
        <w:t>.</w:t>
      </w:r>
      <w:r>
        <w:rPr>
          <w:spacing w:val="1"/>
        </w:rPr>
        <w:t xml:space="preserve"> </w:t>
      </w:r>
      <w:r>
        <w:t>A good source of</w:t>
      </w:r>
      <w:r>
        <w:rPr>
          <w:spacing w:val="1"/>
        </w:rPr>
        <w:t xml:space="preserve"> </w:t>
      </w:r>
      <w:r>
        <w:t>primary information of these can be found in the books that are produced with each</w:t>
      </w:r>
      <w:r>
        <w:rPr>
          <w:spacing w:val="1"/>
        </w:rPr>
        <w:t xml:space="preserve"> </w:t>
      </w:r>
      <w:r>
        <w:t>exhibition, showcasing the works and artists with introductions.</w:t>
      </w:r>
      <w:r>
        <w:rPr>
          <w:spacing w:val="66"/>
        </w:rPr>
        <w:t xml:space="preserve"> </w:t>
      </w:r>
      <w:r>
        <w:t>Another source will</w:t>
      </w:r>
      <w:r>
        <w:rPr>
          <w:spacing w:val="1"/>
        </w:rPr>
        <w:t xml:space="preserve"> </w:t>
      </w:r>
      <w:r>
        <w:t>be interviews with Saatchi’s protégés such</w:t>
      </w:r>
      <w:r>
        <w:t xml:space="preserve"> as Tracy Emin and David Hirst, who, in</w:t>
      </w:r>
      <w:r>
        <w:rPr>
          <w:spacing w:val="1"/>
        </w:rPr>
        <w:t xml:space="preserve"> </w:t>
      </w:r>
      <w:r>
        <w:t>some</w:t>
      </w:r>
      <w:r>
        <w:rPr>
          <w:spacing w:val="-3"/>
        </w:rPr>
        <w:t xml:space="preserve"> </w:t>
      </w:r>
      <w:r>
        <w:t>instances,</w:t>
      </w:r>
      <w:r>
        <w:rPr>
          <w:spacing w:val="-4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revealed how</w:t>
      </w:r>
      <w:r>
        <w:rPr>
          <w:spacing w:val="-5"/>
        </w:rPr>
        <w:t xml:space="preserve"> </w:t>
      </w:r>
      <w:r>
        <w:t>they</w:t>
      </w:r>
      <w:r>
        <w:rPr>
          <w:spacing w:val="-3"/>
        </w:rPr>
        <w:t xml:space="preserve"> </w:t>
      </w:r>
      <w:r>
        <w:t>were</w:t>
      </w:r>
      <w:r>
        <w:rPr>
          <w:spacing w:val="-1"/>
        </w:rPr>
        <w:t xml:space="preserve"> </w:t>
      </w:r>
      <w:r>
        <w:t>‘discovered’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gallery</w:t>
      </w:r>
      <w:r>
        <w:rPr>
          <w:spacing w:val="-3"/>
        </w:rPr>
        <w:t xml:space="preserve"> </w:t>
      </w:r>
      <w:r>
        <w:t>owner.</w:t>
      </w:r>
    </w:p>
    <w:p w:rsidR="004034FD" w:rsidRDefault="004034FD">
      <w:pPr>
        <w:pStyle w:val="BodyText"/>
        <w:spacing w:before="4"/>
        <w:rPr>
          <w:sz w:val="9"/>
        </w:rPr>
      </w:pPr>
    </w:p>
    <w:p w:rsidR="004034FD" w:rsidRDefault="00556157">
      <w:pPr>
        <w:pStyle w:val="BodyText"/>
        <w:spacing w:before="93" w:line="360" w:lineRule="auto"/>
        <w:ind w:left="120" w:right="115" w:firstLine="720"/>
        <w:jc w:val="both"/>
      </w:pPr>
      <w:r>
        <w:t>As</w:t>
      </w:r>
      <w:r>
        <w:rPr>
          <w:spacing w:val="1"/>
        </w:rPr>
        <w:t xml:space="preserve"> </w:t>
      </w:r>
      <w:r>
        <w:t>already</w:t>
      </w:r>
      <w:r>
        <w:rPr>
          <w:spacing w:val="1"/>
        </w:rPr>
        <w:t xml:space="preserve"> </w:t>
      </w:r>
      <w:r>
        <w:t>mentioned,</w:t>
      </w:r>
      <w:r>
        <w:rPr>
          <w:spacing w:val="1"/>
        </w:rPr>
        <w:t xml:space="preserve"> </w:t>
      </w:r>
      <w:r>
        <w:t>newspaper</w:t>
      </w:r>
      <w:r>
        <w:rPr>
          <w:spacing w:val="1"/>
        </w:rPr>
        <w:t xml:space="preserve"> </w:t>
      </w:r>
      <w:r>
        <w:t>articles</w:t>
      </w:r>
      <w:r>
        <w:rPr>
          <w:spacing w:val="1"/>
        </w:rPr>
        <w:t xml:space="preserve"> </w:t>
      </w:r>
      <w:r>
        <w:t>chronicling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response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Saatchi’s</w:t>
      </w:r>
      <w:r>
        <w:rPr>
          <w:spacing w:val="1"/>
        </w:rPr>
        <w:t xml:space="preserve"> </w:t>
      </w:r>
      <w:r>
        <w:t>exhibitions will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catalogued.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assumed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dissertation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although Saatchi is not known for giving interviews, that a mastermind of advertising</w:t>
      </w:r>
      <w:r>
        <w:rPr>
          <w:spacing w:val="1"/>
        </w:rPr>
        <w:t xml:space="preserve"> </w:t>
      </w:r>
      <w:r>
        <w:t>and marketing would be communicating via his work, or his patronage of gallery</w:t>
      </w:r>
      <w:r>
        <w:rPr>
          <w:spacing w:val="1"/>
        </w:rPr>
        <w:t xml:space="preserve"> </w:t>
      </w:r>
      <w:r>
        <w:t>exhibitions, with the media.</w:t>
      </w:r>
      <w:r>
        <w:rPr>
          <w:spacing w:val="1"/>
        </w:rPr>
        <w:t xml:space="preserve"> </w:t>
      </w:r>
      <w:r>
        <w:t xml:space="preserve">The newspaper articles will be organised by </w:t>
      </w:r>
      <w:r>
        <w:t>exhibition,</w:t>
      </w:r>
      <w:r>
        <w:rPr>
          <w:spacing w:val="1"/>
        </w:rPr>
        <w:t xml:space="preserve"> </w:t>
      </w:r>
      <w:r>
        <w:t>creating</w:t>
      </w:r>
      <w:r>
        <w:rPr>
          <w:spacing w:val="51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chronological</w:t>
      </w:r>
      <w:r>
        <w:rPr>
          <w:spacing w:val="52"/>
        </w:rPr>
        <w:t xml:space="preserve"> </w:t>
      </w:r>
      <w:r>
        <w:t>overview</w:t>
      </w:r>
      <w:r>
        <w:rPr>
          <w:spacing w:val="5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50"/>
        </w:rPr>
        <w:t xml:space="preserve"> </w:t>
      </w:r>
      <w:r>
        <w:t>media</w:t>
      </w:r>
      <w:r>
        <w:rPr>
          <w:spacing w:val="55"/>
        </w:rPr>
        <w:t xml:space="preserve"> </w:t>
      </w:r>
      <w:r>
        <w:t>response.</w:t>
      </w:r>
      <w:r>
        <w:rPr>
          <w:spacing w:val="39"/>
        </w:rPr>
        <w:t xml:space="preserve"> </w:t>
      </w:r>
      <w:r>
        <w:t>In</w:t>
      </w:r>
      <w:r>
        <w:rPr>
          <w:spacing w:val="51"/>
        </w:rPr>
        <w:t xml:space="preserve"> </w:t>
      </w:r>
      <w:r>
        <w:t>an</w:t>
      </w:r>
      <w:r>
        <w:rPr>
          <w:spacing w:val="52"/>
        </w:rPr>
        <w:t xml:space="preserve"> </w:t>
      </w:r>
      <w:r>
        <w:t>effort</w:t>
      </w:r>
      <w:r>
        <w:rPr>
          <w:spacing w:val="51"/>
        </w:rPr>
        <w:t xml:space="preserve"> </w:t>
      </w:r>
      <w:r>
        <w:t>to</w:t>
      </w:r>
      <w:r>
        <w:rPr>
          <w:spacing w:val="50"/>
        </w:rPr>
        <w:t xml:space="preserve"> </w:t>
      </w:r>
      <w:r>
        <w:t>find</w:t>
      </w:r>
      <w:r>
        <w:rPr>
          <w:spacing w:val="52"/>
        </w:rPr>
        <w:t xml:space="preserve"> </w:t>
      </w:r>
      <w:r>
        <w:t>a</w:t>
      </w:r>
    </w:p>
    <w:p w:rsidR="004034FD" w:rsidRDefault="004034FD">
      <w:pPr>
        <w:spacing w:line="360" w:lineRule="auto"/>
        <w:jc w:val="both"/>
        <w:sectPr w:rsidR="004034FD">
          <w:type w:val="continuous"/>
          <w:pgSz w:w="11910" w:h="16840"/>
          <w:pgMar w:top="1340" w:right="1320" w:bottom="1440" w:left="1320" w:header="720" w:footer="1249" w:gutter="0"/>
          <w:pgNumType w:start="1"/>
          <w:cols w:space="720"/>
        </w:sectPr>
      </w:pPr>
    </w:p>
    <w:p w:rsidR="004034FD" w:rsidRDefault="00556157">
      <w:pPr>
        <w:pStyle w:val="BodyText"/>
        <w:spacing w:before="77" w:line="360" w:lineRule="auto"/>
        <w:ind w:left="119" w:right="114"/>
        <w:jc w:val="both"/>
      </w:pPr>
      <w:r>
        <w:lastRenderedPageBreak/>
        <w:t xml:space="preserve">substantial range of responses, articles will be collected from </w:t>
      </w:r>
      <w:r>
        <w:rPr>
          <w:rFonts w:ascii="Arial"/>
          <w:i/>
        </w:rPr>
        <w:t>The Guardian</w:t>
      </w:r>
      <w:r>
        <w:t xml:space="preserve">, </w:t>
      </w:r>
      <w:r>
        <w:rPr>
          <w:rFonts w:ascii="Arial"/>
          <w:i/>
        </w:rPr>
        <w:t>The</w:t>
      </w:r>
      <w:r>
        <w:rPr>
          <w:rFonts w:ascii="Arial"/>
          <w:i/>
          <w:spacing w:val="1"/>
        </w:rPr>
        <w:t xml:space="preserve"> </w:t>
      </w:r>
      <w:r>
        <w:rPr>
          <w:rFonts w:ascii="Arial"/>
          <w:i/>
        </w:rPr>
        <w:t>Independent</w:t>
      </w:r>
      <w:r>
        <w:t xml:space="preserve">, </w:t>
      </w:r>
      <w:r>
        <w:rPr>
          <w:rFonts w:ascii="Arial"/>
          <w:i/>
        </w:rPr>
        <w:t xml:space="preserve">The Sun </w:t>
      </w:r>
      <w:r>
        <w:t xml:space="preserve">and </w:t>
      </w:r>
      <w:r>
        <w:rPr>
          <w:rFonts w:ascii="Arial"/>
          <w:i/>
        </w:rPr>
        <w:t>The Daily Mirror</w:t>
      </w:r>
      <w:r>
        <w:t>.</w:t>
      </w:r>
      <w:r>
        <w:rPr>
          <w:spacing w:val="67"/>
        </w:rPr>
        <w:t xml:space="preserve"> </w:t>
      </w:r>
      <w:r>
        <w:t>These articles will be read and the</w:t>
      </w:r>
      <w:r>
        <w:rPr>
          <w:spacing w:val="1"/>
        </w:rPr>
        <w:t xml:space="preserve"> </w:t>
      </w:r>
      <w:r>
        <w:t>range of responses will be catalogued in an effo</w:t>
      </w:r>
      <w:r>
        <w:t>rt to provide a statistical overview of</w:t>
      </w:r>
      <w:r>
        <w:rPr>
          <w:spacing w:val="1"/>
        </w:rPr>
        <w:t xml:space="preserve"> </w:t>
      </w:r>
      <w:r>
        <w:t>how Saatchi has been perceived by the printed media.</w:t>
      </w:r>
      <w:r>
        <w:rPr>
          <w:spacing w:val="1"/>
        </w:rPr>
        <w:t xml:space="preserve"> </w:t>
      </w:r>
      <w:r>
        <w:t>This overview will then be</w:t>
      </w:r>
      <w:r>
        <w:rPr>
          <w:spacing w:val="1"/>
        </w:rPr>
        <w:t xml:space="preserve"> </w:t>
      </w:r>
      <w:r>
        <w:t>compared to how successful each exhibition has been considered financially and by</w:t>
      </w:r>
      <w:r>
        <w:rPr>
          <w:spacing w:val="1"/>
        </w:rPr>
        <w:t xml:space="preserve"> </w:t>
      </w:r>
      <w:r>
        <w:t>the critics.</w:t>
      </w:r>
    </w:p>
    <w:sectPr w:rsidR="004034FD">
      <w:pgSz w:w="11910" w:h="16840"/>
      <w:pgMar w:top="1340" w:right="1320" w:bottom="1440" w:left="1320" w:header="0" w:footer="124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6157" w:rsidRDefault="00556157">
      <w:r>
        <w:separator/>
      </w:r>
    </w:p>
  </w:endnote>
  <w:endnote w:type="continuationSeparator" w:id="0">
    <w:p w:rsidR="00556157" w:rsidRDefault="00556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6157" w:rsidRDefault="00556157">
      <w:r>
        <w:separator/>
      </w:r>
    </w:p>
  </w:footnote>
  <w:footnote w:type="continuationSeparator" w:id="0">
    <w:p w:rsidR="00556157" w:rsidRDefault="005561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4FD"/>
    <w:rsid w:val="004034FD"/>
    <w:rsid w:val="00556157"/>
    <w:rsid w:val="005C6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BC0ADDB-CF7D-444A-9334-4B66150B5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79"/>
      <w:ind w:left="215" w:right="215"/>
      <w:jc w:val="center"/>
      <w:outlineLvl w:val="0"/>
    </w:pPr>
    <w:rPr>
      <w:rFonts w:ascii="Arial" w:eastAsia="Arial" w:hAnsi="Arial" w:cs="Arial"/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5C687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C6870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unhideWhenUsed/>
    <w:rsid w:val="005C687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C6870"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416</Words>
  <Characters>2375</Characters>
  <Application>Microsoft Office Word</Application>
  <DocSecurity>0</DocSecurity>
  <Lines>19</Lines>
  <Paragraphs>5</Paragraphs>
  <ScaleCrop>false</ScaleCrop>
  <Company/>
  <LinksUpToDate>false</LinksUpToDate>
  <CharactersWithSpaces>2786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laptopcare</dc:creator>
  <cp:lastModifiedBy>Microsoft account</cp:lastModifiedBy>
  <cp:revision>2</cp:revision>
  <dcterms:created xsi:type="dcterms:W3CDTF">2022-02-20T09:25:00Z</dcterms:created>
  <dcterms:modified xsi:type="dcterms:W3CDTF">2022-02-20T09:25:00Z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2022-02-20T00:00:00Z</vt:filetime>
  </property>
</Properties>
</file>