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E0D" w:rsidRPr="00AB1E0D" w:rsidRDefault="00AB1E0D" w:rsidP="00AB1E0D">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AB1E0D">
        <w:rPr>
          <w:rFonts w:ascii="proxima-nova" w:eastAsia="Times New Roman" w:hAnsi="proxima-nova" w:cs="Times New Roman"/>
          <w:color w:val="044974"/>
          <w:sz w:val="45"/>
          <w:szCs w:val="45"/>
          <w:lang w:eastAsia="en-IN"/>
        </w:rPr>
        <w:t>Introduction</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In June 2016, the British citizens participated in a referendum with regard to leaving the European Union (EU). The vote proved to be a close call, but eventually, the public decided to leave the EU. This decision has had major political, economic, and financial consequences for the UK. Firstly, the vote was held amidst political turbulence in the country. The results of the vote made the political scene even more complicated. Secondly, businesses in the UK had to brace themselves for economic and financial consequences. Leaving the EU would mean that companies would have to work in an environment of uncertainty and higher risks. It would also mean that businesses would have to comply with new regulations and deal with the issue of market access (</w:t>
      </w:r>
      <w:proofErr w:type="spellStart"/>
      <w:r w:rsidRPr="00AB1E0D">
        <w:rPr>
          <w:rFonts w:ascii="proxima-nova" w:eastAsia="Times New Roman" w:hAnsi="proxima-nova" w:cs="Times New Roman"/>
          <w:color w:val="333333"/>
          <w:sz w:val="24"/>
          <w:szCs w:val="24"/>
          <w:lang w:eastAsia="en-IN"/>
        </w:rPr>
        <w:t>Arnorsson</w:t>
      </w:r>
      <w:proofErr w:type="spellEnd"/>
      <w:r w:rsidRPr="00AB1E0D">
        <w:rPr>
          <w:rFonts w:ascii="proxima-nova" w:eastAsia="Times New Roman" w:hAnsi="proxima-nova" w:cs="Times New Roman"/>
          <w:color w:val="333333"/>
          <w:sz w:val="24"/>
          <w:szCs w:val="24"/>
          <w:lang w:eastAsia="en-IN"/>
        </w:rPr>
        <w:t xml:space="preserve"> and </w:t>
      </w:r>
      <w:proofErr w:type="spellStart"/>
      <w:r w:rsidRPr="00AB1E0D">
        <w:rPr>
          <w:rFonts w:ascii="proxima-nova" w:eastAsia="Times New Roman" w:hAnsi="proxima-nova" w:cs="Times New Roman"/>
          <w:color w:val="333333"/>
          <w:sz w:val="24"/>
          <w:szCs w:val="24"/>
          <w:lang w:eastAsia="en-IN"/>
        </w:rPr>
        <w:t>Zoega</w:t>
      </w:r>
      <w:proofErr w:type="spellEnd"/>
      <w:r w:rsidRPr="00AB1E0D">
        <w:rPr>
          <w:rFonts w:ascii="proxima-nova" w:eastAsia="Times New Roman" w:hAnsi="proxima-nova" w:cs="Times New Roman"/>
          <w:color w:val="333333"/>
          <w:sz w:val="24"/>
          <w:szCs w:val="24"/>
          <w:lang w:eastAsia="en-IN"/>
        </w:rPr>
        <w:t xml:space="preserve">, 2018). This essay aims to evaluate the economic effect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on UK businesses.</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w:t>
      </w:r>
    </w:p>
    <w:p w:rsidR="00AB1E0D" w:rsidRPr="00AB1E0D" w:rsidRDefault="00AB1E0D" w:rsidP="00AB1E0D">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AB1E0D">
        <w:rPr>
          <w:rFonts w:ascii="proxima-nova" w:eastAsia="Times New Roman" w:hAnsi="proxima-nova" w:cs="Times New Roman"/>
          <w:color w:val="044974"/>
          <w:sz w:val="45"/>
          <w:szCs w:val="45"/>
          <w:lang w:eastAsia="en-IN"/>
        </w:rPr>
        <w:t xml:space="preserve">Economic Effects of </w:t>
      </w:r>
      <w:proofErr w:type="spellStart"/>
      <w:r w:rsidRPr="00AB1E0D">
        <w:rPr>
          <w:rFonts w:ascii="proxima-nova" w:eastAsia="Times New Roman" w:hAnsi="proxima-nova" w:cs="Times New Roman"/>
          <w:color w:val="044974"/>
          <w:sz w:val="45"/>
          <w:szCs w:val="45"/>
          <w:lang w:eastAsia="en-IN"/>
        </w:rPr>
        <w:t>Brexit</w:t>
      </w:r>
      <w:proofErr w:type="spellEnd"/>
      <w:r w:rsidRPr="00AB1E0D">
        <w:rPr>
          <w:rFonts w:ascii="proxima-nova" w:eastAsia="Times New Roman" w:hAnsi="proxima-nova" w:cs="Times New Roman"/>
          <w:color w:val="044974"/>
          <w:sz w:val="45"/>
          <w:szCs w:val="45"/>
          <w:lang w:eastAsia="en-IN"/>
        </w:rPr>
        <w:t xml:space="preserve"> on UK Businesses</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Business leaders in the UK have begun to develop strategies that would help them in negating the harmful effects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One prime example of this is the construction industry. The industry is facing a highly challenging operating environment. This particular industry is among the most vulnerable in the UK. At present, the construction companies operating in the UK are already facing challenges with regard to their supply chains. The cost of raw materials and labour has been on the rise. At present, about 30% of the individuals employed in the industry come from the EU (Malik et al., 2019). In the near future, it may become much harder for such workers to obtain work permits in the UK. Similarly, the raw materials that are used in the construction of buildings are becoming more expensive. Once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takes place, such raw materials are likely to become even costlier. This is because various materials are sourced from EU countries, and the import of these materials may become more expensive. Finally, the UK businesses that are operating within the construction industry are already being left out of EU infrastructure projects. This is having an adverse impact on their ability to generate revenues and grow (Malik et al.,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A similar situation has been witnessed in the financial services industry. For a number of decades, London has been considered a hub for financial services (Wright et al., 2016). However, this position is already under threat. Companies such as Barclays, HSBC, and Royal Bank of Scotland have already initiated relocation plans. These companies are wary of the economic conditions that will prevail in the UK after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According to estimates, the UK’s largest financial services firms have already committed over £1.3 billion worth of relocation funds. In addition, these firms are investing over £2.6 billion in order to build new headquarters outside of the UK (Financial Times, 2019). Major international banks operating in the UK have already announced over 1,500 job cuts. Overall, across industries, it is estimated that nearly £1 trillion worth of assets is being moved to mainland Europe (</w:t>
      </w:r>
      <w:proofErr w:type="spellStart"/>
      <w:r w:rsidRPr="00AB1E0D">
        <w:rPr>
          <w:rFonts w:ascii="proxima-nova" w:eastAsia="Times New Roman" w:hAnsi="proxima-nova" w:cs="Times New Roman"/>
          <w:color w:val="333333"/>
          <w:sz w:val="24"/>
          <w:szCs w:val="24"/>
          <w:lang w:eastAsia="en-IN"/>
        </w:rPr>
        <w:t>Hohlmeier</w:t>
      </w:r>
      <w:proofErr w:type="spellEnd"/>
      <w:r w:rsidRPr="00AB1E0D">
        <w:rPr>
          <w:rFonts w:ascii="proxima-nova" w:eastAsia="Times New Roman" w:hAnsi="proxima-nova" w:cs="Times New Roman"/>
          <w:color w:val="333333"/>
          <w:sz w:val="24"/>
          <w:szCs w:val="24"/>
          <w:lang w:eastAsia="en-IN"/>
        </w:rPr>
        <w:t xml:space="preserve"> and </w:t>
      </w:r>
      <w:proofErr w:type="spellStart"/>
      <w:r w:rsidRPr="00AB1E0D">
        <w:rPr>
          <w:rFonts w:ascii="proxima-nova" w:eastAsia="Times New Roman" w:hAnsi="proxima-nova" w:cs="Times New Roman"/>
          <w:color w:val="333333"/>
          <w:sz w:val="24"/>
          <w:szCs w:val="24"/>
          <w:lang w:eastAsia="en-IN"/>
        </w:rPr>
        <w:t>Fahrholz</w:t>
      </w:r>
      <w:proofErr w:type="spellEnd"/>
      <w:r w:rsidRPr="00AB1E0D">
        <w:rPr>
          <w:rFonts w:ascii="proxima-nova" w:eastAsia="Times New Roman" w:hAnsi="proxima-nova" w:cs="Times New Roman"/>
          <w:color w:val="333333"/>
          <w:sz w:val="24"/>
          <w:szCs w:val="24"/>
          <w:lang w:eastAsia="en-IN"/>
        </w:rPr>
        <w:t>, 2018).</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Another major concern for UK based manufacturing businesses is that a no-deal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may have a significant negative impact on their operations (Coulter and </w:t>
      </w:r>
      <w:proofErr w:type="spellStart"/>
      <w:r w:rsidRPr="00AB1E0D">
        <w:rPr>
          <w:rFonts w:ascii="proxima-nova" w:eastAsia="Times New Roman" w:hAnsi="proxima-nova" w:cs="Times New Roman"/>
          <w:color w:val="333333"/>
          <w:sz w:val="24"/>
          <w:szCs w:val="24"/>
          <w:lang w:eastAsia="en-IN"/>
        </w:rPr>
        <w:t>Hancké</w:t>
      </w:r>
      <w:proofErr w:type="spellEnd"/>
      <w:r w:rsidRPr="00AB1E0D">
        <w:rPr>
          <w:rFonts w:ascii="proxima-nova" w:eastAsia="Times New Roman" w:hAnsi="proxima-nova" w:cs="Times New Roman"/>
          <w:color w:val="333333"/>
          <w:sz w:val="24"/>
          <w:szCs w:val="24"/>
          <w:lang w:eastAsia="en-IN"/>
        </w:rPr>
        <w:t xml:space="preserve">, 2016). A no-deal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would mean that companies may lose access to their major markets, they may need to deploy contingency plans, and they could also face prolonged uncertainty. Innovation is also likely to take a hit because of the more limited access to funding and weaker accessibility to mainland Europe. In addition to this, creative industries such as the UK film industry are also </w:t>
      </w:r>
      <w:r w:rsidRPr="00AB1E0D">
        <w:rPr>
          <w:rFonts w:ascii="proxima-nova" w:eastAsia="Times New Roman" w:hAnsi="proxima-nova" w:cs="Times New Roman"/>
          <w:color w:val="333333"/>
          <w:sz w:val="24"/>
          <w:szCs w:val="24"/>
          <w:lang w:eastAsia="en-IN"/>
        </w:rPr>
        <w:lastRenderedPageBreak/>
        <w:t xml:space="preserve">feeling the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When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happens, the collaboration opportunities for UK film-makers will decrease. This will also mean that artists from Europe might no longer be able to travel freely. This could result in multiple other knock-on effects such as lower viewership and decline in revenues (Bloomberg, 2018; Forbes,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Before the referendum, most researchers believed that the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on UK businesses would be moderate. This belief was based on the fact that the EU would remain a major trading partner of the UK despite the vote (Busch and </w:t>
      </w:r>
      <w:proofErr w:type="spellStart"/>
      <w:r w:rsidRPr="00AB1E0D">
        <w:rPr>
          <w:rFonts w:ascii="proxima-nova" w:eastAsia="Times New Roman" w:hAnsi="proxima-nova" w:cs="Times New Roman"/>
          <w:color w:val="333333"/>
          <w:sz w:val="24"/>
          <w:szCs w:val="24"/>
          <w:lang w:eastAsia="en-IN"/>
        </w:rPr>
        <w:t>Matthes</w:t>
      </w:r>
      <w:proofErr w:type="spellEnd"/>
      <w:r w:rsidRPr="00AB1E0D">
        <w:rPr>
          <w:rFonts w:ascii="proxima-nova" w:eastAsia="Times New Roman" w:hAnsi="proxima-nova" w:cs="Times New Roman"/>
          <w:color w:val="333333"/>
          <w:sz w:val="24"/>
          <w:szCs w:val="24"/>
          <w:lang w:eastAsia="en-IN"/>
        </w:rPr>
        <w:t>, 2016). However, in recent years, this view has changed to an extent. A larger number of analysts and researchers now believe that the economic effect on UK businesses will be more significant mainly for two reasons. Firstly, the UK will have to renegotiate trade deals with almost all of its trade partners, including the developed world and the developing countries. Such negotiations could result in clauses that are not favourable for UK businesses. Secondly, the decision to leave the EU will almost certainly have a negative impact on the UK Gross Domestic Product (GDP). Leaving the EU may mean that domestic demand for goods and services will slow down, driving corporate profits down. Foreign Direct Investment (FDI) coming into the UK is also expected to decrease (</w:t>
      </w:r>
      <w:proofErr w:type="spellStart"/>
      <w:r w:rsidRPr="00AB1E0D">
        <w:rPr>
          <w:rFonts w:ascii="proxima-nova" w:eastAsia="Times New Roman" w:hAnsi="proxima-nova" w:cs="Times New Roman"/>
          <w:color w:val="333333"/>
          <w:sz w:val="24"/>
          <w:szCs w:val="24"/>
          <w:lang w:eastAsia="en-IN"/>
        </w:rPr>
        <w:t>Dhingra</w:t>
      </w:r>
      <w:proofErr w:type="spellEnd"/>
      <w:r w:rsidRPr="00AB1E0D">
        <w:rPr>
          <w:rFonts w:ascii="proxima-nova" w:eastAsia="Times New Roman" w:hAnsi="proxima-nova" w:cs="Times New Roman"/>
          <w:color w:val="333333"/>
          <w:sz w:val="24"/>
          <w:szCs w:val="24"/>
          <w:lang w:eastAsia="en-IN"/>
        </w:rPr>
        <w:t xml:space="preserve"> et al., 2016). This would mean that UK businesses affiliated with foreign companies are likely to face funding cuts. According to estimates,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could lead to a 22% decline in FDI inflows into the UK (</w:t>
      </w:r>
      <w:proofErr w:type="spellStart"/>
      <w:r w:rsidRPr="00AB1E0D">
        <w:rPr>
          <w:rFonts w:ascii="proxima-nova" w:eastAsia="Times New Roman" w:hAnsi="proxima-nova" w:cs="Times New Roman"/>
          <w:color w:val="333333"/>
          <w:sz w:val="24"/>
          <w:szCs w:val="24"/>
          <w:lang w:eastAsia="en-IN"/>
        </w:rPr>
        <w:t>Gudgin</w:t>
      </w:r>
      <w:proofErr w:type="spellEnd"/>
      <w:r w:rsidRPr="00AB1E0D">
        <w:rPr>
          <w:rFonts w:ascii="proxima-nova" w:eastAsia="Times New Roman" w:hAnsi="proxima-nova" w:cs="Times New Roman"/>
          <w:color w:val="333333"/>
          <w:sz w:val="24"/>
          <w:szCs w:val="24"/>
          <w:lang w:eastAsia="en-IN"/>
        </w:rPr>
        <w:t xml:space="preserve"> et al., 2018).</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The businesses engaged in exports are likely to be the worst-hit after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This is because such businesses will face uncertainty in terms of accessing overseas markets. Some of them may even have to cut down on their expenses in order to make sure that they are not making major losses. In addition to this, businesses will have to be more cautious in terms of making overseas investments. Up until the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referendum, UK businesses were making large investments overseas that are now put under risk. UK businesses are now being much more cautious before they make substantial investments in their overseas operations (</w:t>
      </w:r>
      <w:proofErr w:type="spellStart"/>
      <w:r w:rsidRPr="00AB1E0D">
        <w:rPr>
          <w:rFonts w:ascii="proxima-nova" w:eastAsia="Times New Roman" w:hAnsi="proxima-nova" w:cs="Times New Roman"/>
          <w:color w:val="333333"/>
          <w:sz w:val="24"/>
          <w:szCs w:val="24"/>
          <w:lang w:eastAsia="en-IN"/>
        </w:rPr>
        <w:t>Nemeczek</w:t>
      </w:r>
      <w:proofErr w:type="spellEnd"/>
      <w:r w:rsidRPr="00AB1E0D">
        <w:rPr>
          <w:rFonts w:ascii="proxima-nova" w:eastAsia="Times New Roman" w:hAnsi="proxima-nova" w:cs="Times New Roman"/>
          <w:color w:val="333333"/>
          <w:sz w:val="24"/>
          <w:szCs w:val="24"/>
          <w:lang w:eastAsia="en-IN"/>
        </w:rPr>
        <w:t xml:space="preserve"> and </w:t>
      </w:r>
      <w:proofErr w:type="spellStart"/>
      <w:r w:rsidRPr="00AB1E0D">
        <w:rPr>
          <w:rFonts w:ascii="proxima-nova" w:eastAsia="Times New Roman" w:hAnsi="proxima-nova" w:cs="Times New Roman"/>
          <w:color w:val="333333"/>
          <w:sz w:val="24"/>
          <w:szCs w:val="24"/>
          <w:lang w:eastAsia="en-IN"/>
        </w:rPr>
        <w:t>Pitz</w:t>
      </w:r>
      <w:proofErr w:type="spellEnd"/>
      <w:r w:rsidRPr="00AB1E0D">
        <w:rPr>
          <w:rFonts w:ascii="proxima-nova" w:eastAsia="Times New Roman" w:hAnsi="proxima-nova" w:cs="Times New Roman"/>
          <w:color w:val="333333"/>
          <w:sz w:val="24"/>
          <w:szCs w:val="24"/>
          <w:lang w:eastAsia="en-IN"/>
        </w:rPr>
        <w:t>, 2017). Furthermore, another economic effect on UK businesses will be in the form of change in regulations. The regulatory changes are likely to hurt exporters and importers. Businesses operating in the country are already preparing themselves for potential regulatory changes. It is almost certain that new trade regulations will require businesses to reformulate their strategies and alter their supply chain mechanisms (</w:t>
      </w:r>
      <w:proofErr w:type="spellStart"/>
      <w:r w:rsidRPr="00AB1E0D">
        <w:rPr>
          <w:rFonts w:ascii="proxima-nova" w:eastAsia="Times New Roman" w:hAnsi="proxima-nova" w:cs="Times New Roman"/>
          <w:color w:val="333333"/>
          <w:sz w:val="24"/>
          <w:szCs w:val="24"/>
          <w:lang w:eastAsia="en-IN"/>
        </w:rPr>
        <w:t>Tetlow</w:t>
      </w:r>
      <w:proofErr w:type="spellEnd"/>
      <w:r w:rsidRPr="00AB1E0D">
        <w:rPr>
          <w:rFonts w:ascii="proxima-nova" w:eastAsia="Times New Roman" w:hAnsi="proxima-nova" w:cs="Times New Roman"/>
          <w:color w:val="333333"/>
          <w:sz w:val="24"/>
          <w:szCs w:val="24"/>
          <w:lang w:eastAsia="en-IN"/>
        </w:rPr>
        <w:t xml:space="preserve"> and </w:t>
      </w:r>
      <w:proofErr w:type="spellStart"/>
      <w:r w:rsidRPr="00AB1E0D">
        <w:rPr>
          <w:rFonts w:ascii="proxima-nova" w:eastAsia="Times New Roman" w:hAnsi="proxima-nova" w:cs="Times New Roman"/>
          <w:color w:val="333333"/>
          <w:sz w:val="24"/>
          <w:szCs w:val="24"/>
          <w:lang w:eastAsia="en-IN"/>
        </w:rPr>
        <w:t>Stojanovic</w:t>
      </w:r>
      <w:proofErr w:type="spellEnd"/>
      <w:r w:rsidRPr="00AB1E0D">
        <w:rPr>
          <w:rFonts w:ascii="proxima-nova" w:eastAsia="Times New Roman" w:hAnsi="proxima-nova" w:cs="Times New Roman"/>
          <w:color w:val="333333"/>
          <w:sz w:val="24"/>
          <w:szCs w:val="24"/>
          <w:lang w:eastAsia="en-IN"/>
        </w:rPr>
        <w:t>, 2018).</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Businesses in the UK have enjoyed the benefits of having access to a single EU market for a long period of time. This is going to change in the near future. The new trade norms will depend on the type of trade deals negotiated between the two parties. Such negotiations will be critical in terms of determining the degree of impact on UK businesses (Hodge, 2017). Not having access to a single market could mean that businesses would need to rebuild their customer base. This could also mean that trade and capital flows will go down. At present, businesses in the UK are able to access financing from the EU. When the UK does eventually leave the EU, businesses would need to find alternative sources of financing that would allow them to grow their business. This may even result in higher borrowing costs and operating costs (RAND, 2019). Finally, because the EU wants to make sure that no other states withdraws from the union, it will most likely implement tougher measures on UK businesses. This may result in limited growth opportunities for UK companies in the near future (</w:t>
      </w:r>
      <w:proofErr w:type="spellStart"/>
      <w:r w:rsidRPr="00AB1E0D">
        <w:rPr>
          <w:rFonts w:ascii="proxima-nova" w:eastAsia="Times New Roman" w:hAnsi="proxima-nova" w:cs="Times New Roman"/>
          <w:color w:val="333333"/>
          <w:sz w:val="24"/>
          <w:szCs w:val="24"/>
          <w:lang w:eastAsia="en-IN"/>
        </w:rPr>
        <w:t>Begg</w:t>
      </w:r>
      <w:proofErr w:type="spellEnd"/>
      <w:r w:rsidRPr="00AB1E0D">
        <w:rPr>
          <w:rFonts w:ascii="proxima-nova" w:eastAsia="Times New Roman" w:hAnsi="proxima-nova" w:cs="Times New Roman"/>
          <w:color w:val="333333"/>
          <w:sz w:val="24"/>
          <w:szCs w:val="24"/>
          <w:lang w:eastAsia="en-IN"/>
        </w:rPr>
        <w:t xml:space="preserve"> and </w:t>
      </w:r>
      <w:proofErr w:type="spellStart"/>
      <w:r w:rsidRPr="00AB1E0D">
        <w:rPr>
          <w:rFonts w:ascii="proxima-nova" w:eastAsia="Times New Roman" w:hAnsi="proxima-nova" w:cs="Times New Roman"/>
          <w:color w:val="333333"/>
          <w:sz w:val="24"/>
          <w:szCs w:val="24"/>
          <w:lang w:eastAsia="en-IN"/>
        </w:rPr>
        <w:t>Mushövel</w:t>
      </w:r>
      <w:proofErr w:type="spellEnd"/>
      <w:r w:rsidRPr="00AB1E0D">
        <w:rPr>
          <w:rFonts w:ascii="proxima-nova" w:eastAsia="Times New Roman" w:hAnsi="proxima-nova" w:cs="Times New Roman"/>
          <w:color w:val="333333"/>
          <w:sz w:val="24"/>
          <w:szCs w:val="24"/>
          <w:lang w:eastAsia="en-IN"/>
        </w:rPr>
        <w:t>, 2016).</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UK businesses are already facing multiple hurdles due to the decision to leave the EU. There is widespread uncertainty with regard to migration and free movement of the labour force and capital. At present, UK companies rely on the inflow of labour from EU countries (</w:t>
      </w:r>
      <w:proofErr w:type="spellStart"/>
      <w:r w:rsidRPr="00AB1E0D">
        <w:rPr>
          <w:rFonts w:ascii="proxima-nova" w:eastAsia="Times New Roman" w:hAnsi="proxima-nova" w:cs="Times New Roman"/>
          <w:color w:val="333333"/>
          <w:sz w:val="24"/>
          <w:szCs w:val="24"/>
          <w:lang w:eastAsia="en-IN"/>
        </w:rPr>
        <w:t>Portes</w:t>
      </w:r>
      <w:proofErr w:type="spellEnd"/>
      <w:r w:rsidRPr="00AB1E0D">
        <w:rPr>
          <w:rFonts w:ascii="proxima-nova" w:eastAsia="Times New Roman" w:hAnsi="proxima-nova" w:cs="Times New Roman"/>
          <w:color w:val="333333"/>
          <w:sz w:val="24"/>
          <w:szCs w:val="24"/>
          <w:lang w:eastAsia="en-IN"/>
        </w:rPr>
        <w:t xml:space="preserve"> and Forte, 2017). However, once the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materialises, this may not be a straightforward task. In fact, it is almost certain that labour force movements will be affected. According to a survey conducted by Decision Maker Panel, UK businesses have already reduced investments by 6%. </w:t>
      </w:r>
      <w:r w:rsidRPr="00AB1E0D">
        <w:rPr>
          <w:rFonts w:ascii="proxima-nova" w:eastAsia="Times New Roman" w:hAnsi="proxima-nova" w:cs="Times New Roman"/>
          <w:color w:val="333333"/>
          <w:sz w:val="24"/>
          <w:szCs w:val="24"/>
          <w:lang w:eastAsia="en-IN"/>
        </w:rPr>
        <w:lastRenderedPageBreak/>
        <w:t xml:space="preserve">Further, it is estimated that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will reduce employee productivity by up to 0.5%. The survey also revealed that businesses in the UK are already anticipating lower sales and higher costs. It was also found that the costs of borrowing are likely to increase after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Overall, the decision to leave the EU has resulted in economic uncertainty for a majority of UK businesses (Harvard Business Review, 2019; Davies, 2016).</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w:t>
      </w:r>
    </w:p>
    <w:p w:rsidR="00AB1E0D" w:rsidRPr="00AB1E0D" w:rsidRDefault="00AB1E0D" w:rsidP="00AB1E0D">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AB1E0D">
        <w:rPr>
          <w:rFonts w:ascii="proxima-nova" w:eastAsia="Times New Roman" w:hAnsi="proxima-nova" w:cs="Times New Roman"/>
          <w:color w:val="044974"/>
          <w:sz w:val="45"/>
          <w:szCs w:val="45"/>
          <w:lang w:eastAsia="en-IN"/>
        </w:rPr>
        <w:t>Conclusion</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This essay aimed to analyse the main economic implications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for businesses in the UK. The analysis has shown that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will result in multiple economic and financial challenges for UK businesses. These businesses are already facing regulatory hurdles and bracing themselves for higher borrowing costs. Once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takes place, these businesses will face additional challenges in the form of labour shortages and reduced access to external markets. However, these effects will also to a large extent depend on the final deal between the UK and the EU, which would determine the terms on which the two entities separate.</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w:t>
      </w:r>
    </w:p>
    <w:p w:rsidR="00AB1E0D" w:rsidRPr="00AB1E0D" w:rsidRDefault="00AB1E0D" w:rsidP="00AB1E0D">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AB1E0D">
        <w:rPr>
          <w:rFonts w:ascii="proxima-nova" w:eastAsia="Times New Roman" w:hAnsi="proxima-nova" w:cs="Times New Roman"/>
          <w:color w:val="044974"/>
          <w:sz w:val="45"/>
          <w:szCs w:val="45"/>
          <w:lang w:eastAsia="en-IN"/>
        </w:rPr>
        <w:t>References</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Arnorsson</w:t>
      </w:r>
      <w:proofErr w:type="spellEnd"/>
      <w:r w:rsidRPr="00AB1E0D">
        <w:rPr>
          <w:rFonts w:ascii="proxima-nova" w:eastAsia="Times New Roman" w:hAnsi="proxima-nova" w:cs="Times New Roman"/>
          <w:color w:val="333333"/>
          <w:sz w:val="24"/>
          <w:szCs w:val="24"/>
          <w:lang w:eastAsia="en-IN"/>
        </w:rPr>
        <w:t xml:space="preserve">, A. and </w:t>
      </w:r>
      <w:proofErr w:type="spellStart"/>
      <w:r w:rsidRPr="00AB1E0D">
        <w:rPr>
          <w:rFonts w:ascii="proxima-nova" w:eastAsia="Times New Roman" w:hAnsi="proxima-nova" w:cs="Times New Roman"/>
          <w:color w:val="333333"/>
          <w:sz w:val="24"/>
          <w:szCs w:val="24"/>
          <w:lang w:eastAsia="en-IN"/>
        </w:rPr>
        <w:t>Zoega</w:t>
      </w:r>
      <w:proofErr w:type="spellEnd"/>
      <w:r w:rsidRPr="00AB1E0D">
        <w:rPr>
          <w:rFonts w:ascii="proxima-nova" w:eastAsia="Times New Roman" w:hAnsi="proxima-nova" w:cs="Times New Roman"/>
          <w:color w:val="333333"/>
          <w:sz w:val="24"/>
          <w:szCs w:val="24"/>
          <w:lang w:eastAsia="en-IN"/>
        </w:rPr>
        <w:t xml:space="preserve">, G. (2018) </w:t>
      </w:r>
      <w:proofErr w:type="gramStart"/>
      <w:r w:rsidRPr="00AB1E0D">
        <w:rPr>
          <w:rFonts w:ascii="proxima-nova" w:eastAsia="Times New Roman" w:hAnsi="proxima-nova" w:cs="Times New Roman"/>
          <w:color w:val="333333"/>
          <w:sz w:val="24"/>
          <w:szCs w:val="24"/>
          <w:lang w:eastAsia="en-IN"/>
        </w:rPr>
        <w:t>On</w:t>
      </w:r>
      <w:proofErr w:type="gramEnd"/>
      <w:r w:rsidRPr="00AB1E0D">
        <w:rPr>
          <w:rFonts w:ascii="proxima-nova" w:eastAsia="Times New Roman" w:hAnsi="proxima-nova" w:cs="Times New Roman"/>
          <w:color w:val="333333"/>
          <w:sz w:val="24"/>
          <w:szCs w:val="24"/>
          <w:lang w:eastAsia="en-IN"/>
        </w:rPr>
        <w:t xml:space="preserve"> the causes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European Journal of Political Economy</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55</w:t>
      </w:r>
      <w:r w:rsidRPr="00AB1E0D">
        <w:rPr>
          <w:rFonts w:ascii="proxima-nova" w:eastAsia="Times New Roman" w:hAnsi="proxima-nova" w:cs="Times New Roman"/>
          <w:color w:val="333333"/>
          <w:sz w:val="24"/>
          <w:szCs w:val="24"/>
          <w:lang w:eastAsia="en-IN"/>
        </w:rPr>
        <w:t>, pp.301-323.</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Begg</w:t>
      </w:r>
      <w:proofErr w:type="spellEnd"/>
      <w:r w:rsidRPr="00AB1E0D">
        <w:rPr>
          <w:rFonts w:ascii="proxima-nova" w:eastAsia="Times New Roman" w:hAnsi="proxima-nova" w:cs="Times New Roman"/>
          <w:color w:val="333333"/>
          <w:sz w:val="24"/>
          <w:szCs w:val="24"/>
          <w:lang w:eastAsia="en-IN"/>
        </w:rPr>
        <w:t xml:space="preserve">, I. and </w:t>
      </w:r>
      <w:proofErr w:type="spellStart"/>
      <w:r w:rsidRPr="00AB1E0D">
        <w:rPr>
          <w:rFonts w:ascii="proxima-nova" w:eastAsia="Times New Roman" w:hAnsi="proxima-nova" w:cs="Times New Roman"/>
          <w:color w:val="333333"/>
          <w:sz w:val="24"/>
          <w:szCs w:val="24"/>
          <w:lang w:eastAsia="en-IN"/>
        </w:rPr>
        <w:t>Mushövel</w:t>
      </w:r>
      <w:proofErr w:type="spellEnd"/>
      <w:r w:rsidRPr="00AB1E0D">
        <w:rPr>
          <w:rFonts w:ascii="proxima-nova" w:eastAsia="Times New Roman" w:hAnsi="proxima-nova" w:cs="Times New Roman"/>
          <w:color w:val="333333"/>
          <w:sz w:val="24"/>
          <w:szCs w:val="24"/>
          <w:lang w:eastAsia="en-IN"/>
        </w:rPr>
        <w:t xml:space="preserve">, F. (2016) </w:t>
      </w:r>
      <w:proofErr w:type="gramStart"/>
      <w:r w:rsidRPr="00AB1E0D">
        <w:rPr>
          <w:rFonts w:ascii="proxima-nova" w:eastAsia="Times New Roman" w:hAnsi="proxima-nova" w:cs="Times New Roman"/>
          <w:color w:val="333333"/>
          <w:sz w:val="24"/>
          <w:szCs w:val="24"/>
          <w:lang w:eastAsia="en-IN"/>
        </w:rPr>
        <w:t>The</w:t>
      </w:r>
      <w:proofErr w:type="gramEnd"/>
      <w:r w:rsidRPr="00AB1E0D">
        <w:rPr>
          <w:rFonts w:ascii="proxima-nova" w:eastAsia="Times New Roman" w:hAnsi="proxima-nova" w:cs="Times New Roman"/>
          <w:color w:val="333333"/>
          <w:sz w:val="24"/>
          <w:szCs w:val="24"/>
          <w:lang w:eastAsia="en-IN"/>
        </w:rPr>
        <w:t xml:space="preserve"> economic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jobs, growth and the public finances, available at </w:t>
      </w:r>
      <w:hyperlink r:id="rId4" w:tgtFrame="_blank" w:history="1">
        <w:r w:rsidRPr="00AB1E0D">
          <w:rPr>
            <w:rFonts w:ascii="proxima-nova" w:eastAsia="Times New Roman" w:hAnsi="proxima-nova" w:cs="Times New Roman"/>
            <w:color w:val="88B8D8"/>
            <w:sz w:val="24"/>
            <w:szCs w:val="24"/>
            <w:lang w:eastAsia="en-IN"/>
          </w:rPr>
          <w:t>https://www.lse.ac.uk/europeanInstitute/LSE-Commission/Hearing-11---The-impact-of-Brexit-on-jobs-and-economic-growth-sumary.pdf</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Bloomberg (2018) </w:t>
      </w:r>
      <w:proofErr w:type="gramStart"/>
      <w:r w:rsidRPr="00AB1E0D">
        <w:rPr>
          <w:rFonts w:ascii="proxima-nova" w:eastAsia="Times New Roman" w:hAnsi="proxima-nova" w:cs="Times New Roman"/>
          <w:color w:val="333333"/>
          <w:sz w:val="24"/>
          <w:szCs w:val="24"/>
          <w:lang w:eastAsia="en-IN"/>
        </w:rPr>
        <w:t>How</w:t>
      </w:r>
      <w:proofErr w:type="gramEnd"/>
      <w:r w:rsidRPr="00AB1E0D">
        <w:rPr>
          <w:rFonts w:ascii="proxima-nova" w:eastAsia="Times New Roman" w:hAnsi="proxima-nova" w:cs="Times New Roman"/>
          <w:color w:val="333333"/>
          <w:sz w:val="24"/>
          <w:szCs w:val="24"/>
          <w:lang w:eastAsia="en-IN"/>
        </w:rPr>
        <w:t xml:space="preserve"> businesses are preparing for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deal or no deal, available at </w:t>
      </w:r>
      <w:hyperlink r:id="rId5" w:tgtFrame="_blank" w:history="1">
        <w:r w:rsidRPr="00AB1E0D">
          <w:rPr>
            <w:rFonts w:ascii="proxima-nova" w:eastAsia="Times New Roman" w:hAnsi="proxima-nova" w:cs="Times New Roman"/>
            <w:color w:val="88B8D8"/>
            <w:sz w:val="24"/>
            <w:szCs w:val="24"/>
            <w:lang w:eastAsia="en-IN"/>
          </w:rPr>
          <w:t>https://www.bloomberg.com/graphics/brexit-impact-tracker/</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Busch, B. and </w:t>
      </w:r>
      <w:proofErr w:type="spellStart"/>
      <w:r w:rsidRPr="00AB1E0D">
        <w:rPr>
          <w:rFonts w:ascii="proxima-nova" w:eastAsia="Times New Roman" w:hAnsi="proxima-nova" w:cs="Times New Roman"/>
          <w:color w:val="333333"/>
          <w:sz w:val="24"/>
          <w:szCs w:val="24"/>
          <w:lang w:eastAsia="en-IN"/>
        </w:rPr>
        <w:t>Matthes</w:t>
      </w:r>
      <w:proofErr w:type="spellEnd"/>
      <w:r w:rsidRPr="00AB1E0D">
        <w:rPr>
          <w:rFonts w:ascii="proxima-nova" w:eastAsia="Times New Roman" w:hAnsi="proxima-nova" w:cs="Times New Roman"/>
          <w:color w:val="333333"/>
          <w:sz w:val="24"/>
          <w:szCs w:val="24"/>
          <w:lang w:eastAsia="en-IN"/>
        </w:rPr>
        <w:t>, J. (2016)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-the economic impact: A meta-analysis, available at </w:t>
      </w:r>
      <w:hyperlink r:id="rId6" w:tgtFrame="_blank" w:history="1">
        <w:r w:rsidRPr="00AB1E0D">
          <w:rPr>
            <w:rFonts w:ascii="proxima-nova" w:eastAsia="Times New Roman" w:hAnsi="proxima-nova" w:cs="Times New Roman"/>
            <w:color w:val="88B8D8"/>
            <w:sz w:val="24"/>
            <w:szCs w:val="24"/>
            <w:lang w:eastAsia="en-IN"/>
          </w:rPr>
          <w:t>https://www.econstor.eu/bitstream/10419/157171/1/IW-Report-2016-10.pdf</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Coulter, S. and </w:t>
      </w:r>
      <w:proofErr w:type="spellStart"/>
      <w:r w:rsidRPr="00AB1E0D">
        <w:rPr>
          <w:rFonts w:ascii="proxima-nova" w:eastAsia="Times New Roman" w:hAnsi="proxima-nova" w:cs="Times New Roman"/>
          <w:color w:val="333333"/>
          <w:sz w:val="24"/>
          <w:szCs w:val="24"/>
          <w:lang w:eastAsia="en-IN"/>
        </w:rPr>
        <w:t>Hancké</w:t>
      </w:r>
      <w:proofErr w:type="spellEnd"/>
      <w:r w:rsidRPr="00AB1E0D">
        <w:rPr>
          <w:rFonts w:ascii="proxima-nova" w:eastAsia="Times New Roman" w:hAnsi="proxima-nova" w:cs="Times New Roman"/>
          <w:color w:val="333333"/>
          <w:sz w:val="24"/>
          <w:szCs w:val="24"/>
          <w:lang w:eastAsia="en-IN"/>
        </w:rPr>
        <w:t xml:space="preserve">, B. (2016) A bonfire of the regulations, or business as usual? The UK labour market and the political economy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The Political Quarterly</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87</w:t>
      </w:r>
      <w:r w:rsidRPr="00AB1E0D">
        <w:rPr>
          <w:rFonts w:ascii="proxima-nova" w:eastAsia="Times New Roman" w:hAnsi="proxima-nova" w:cs="Times New Roman"/>
          <w:color w:val="333333"/>
          <w:sz w:val="24"/>
          <w:szCs w:val="24"/>
          <w:lang w:eastAsia="en-IN"/>
        </w:rPr>
        <w:t>(2), pp.148-156.</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Davies, J. (2016) Are business school deans doomed? The global financial crisis,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and all that, </w:t>
      </w:r>
      <w:r w:rsidRPr="00AB1E0D">
        <w:rPr>
          <w:rFonts w:ascii="proxima-nova" w:eastAsia="Times New Roman" w:hAnsi="proxima-nova" w:cs="Times New Roman"/>
          <w:i/>
          <w:iCs/>
          <w:color w:val="333333"/>
          <w:sz w:val="24"/>
          <w:szCs w:val="24"/>
          <w:lang w:eastAsia="en-IN"/>
        </w:rPr>
        <w:t>Journal of Management Development</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35</w:t>
      </w:r>
      <w:r w:rsidRPr="00AB1E0D">
        <w:rPr>
          <w:rFonts w:ascii="proxima-nova" w:eastAsia="Times New Roman" w:hAnsi="proxima-nova" w:cs="Times New Roman"/>
          <w:color w:val="333333"/>
          <w:sz w:val="24"/>
          <w:szCs w:val="24"/>
          <w:lang w:eastAsia="en-IN"/>
        </w:rPr>
        <w:t>(7), pp.901-915.</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Dhingra</w:t>
      </w:r>
      <w:proofErr w:type="spellEnd"/>
      <w:r w:rsidRPr="00AB1E0D">
        <w:rPr>
          <w:rFonts w:ascii="proxima-nova" w:eastAsia="Times New Roman" w:hAnsi="proxima-nova" w:cs="Times New Roman"/>
          <w:color w:val="333333"/>
          <w:sz w:val="24"/>
          <w:szCs w:val="24"/>
          <w:lang w:eastAsia="en-IN"/>
        </w:rPr>
        <w:t xml:space="preserve">, S., </w:t>
      </w:r>
      <w:proofErr w:type="spellStart"/>
      <w:r w:rsidRPr="00AB1E0D">
        <w:rPr>
          <w:rFonts w:ascii="proxima-nova" w:eastAsia="Times New Roman" w:hAnsi="proxima-nova" w:cs="Times New Roman"/>
          <w:color w:val="333333"/>
          <w:sz w:val="24"/>
          <w:szCs w:val="24"/>
          <w:lang w:eastAsia="en-IN"/>
        </w:rPr>
        <w:t>Ottaviano</w:t>
      </w:r>
      <w:proofErr w:type="spellEnd"/>
      <w:r w:rsidRPr="00AB1E0D">
        <w:rPr>
          <w:rFonts w:ascii="proxima-nova" w:eastAsia="Times New Roman" w:hAnsi="proxima-nova" w:cs="Times New Roman"/>
          <w:color w:val="333333"/>
          <w:sz w:val="24"/>
          <w:szCs w:val="24"/>
          <w:lang w:eastAsia="en-IN"/>
        </w:rPr>
        <w:t xml:space="preserve">, G., Sampson, T. and Van </w:t>
      </w:r>
      <w:proofErr w:type="spellStart"/>
      <w:r w:rsidRPr="00AB1E0D">
        <w:rPr>
          <w:rFonts w:ascii="proxima-nova" w:eastAsia="Times New Roman" w:hAnsi="proxima-nova" w:cs="Times New Roman"/>
          <w:color w:val="333333"/>
          <w:sz w:val="24"/>
          <w:szCs w:val="24"/>
          <w:lang w:eastAsia="en-IN"/>
        </w:rPr>
        <w:t>Reenen</w:t>
      </w:r>
      <w:proofErr w:type="spellEnd"/>
      <w:r w:rsidRPr="00AB1E0D">
        <w:rPr>
          <w:rFonts w:ascii="proxima-nova" w:eastAsia="Times New Roman" w:hAnsi="proxima-nova" w:cs="Times New Roman"/>
          <w:color w:val="333333"/>
          <w:sz w:val="24"/>
          <w:szCs w:val="24"/>
          <w:lang w:eastAsia="en-IN"/>
        </w:rPr>
        <w:t xml:space="preserve">, J. (2016) </w:t>
      </w:r>
      <w:proofErr w:type="gramStart"/>
      <w:r w:rsidRPr="00AB1E0D">
        <w:rPr>
          <w:rFonts w:ascii="proxima-nova" w:eastAsia="Times New Roman" w:hAnsi="proxima-nova" w:cs="Times New Roman"/>
          <w:color w:val="333333"/>
          <w:sz w:val="24"/>
          <w:szCs w:val="24"/>
          <w:lang w:eastAsia="en-IN"/>
        </w:rPr>
        <w:t>The</w:t>
      </w:r>
      <w:proofErr w:type="gramEnd"/>
      <w:r w:rsidRPr="00AB1E0D">
        <w:rPr>
          <w:rFonts w:ascii="proxima-nova" w:eastAsia="Times New Roman" w:hAnsi="proxima-nova" w:cs="Times New Roman"/>
          <w:color w:val="333333"/>
          <w:sz w:val="24"/>
          <w:szCs w:val="24"/>
          <w:lang w:eastAsia="en-IN"/>
        </w:rPr>
        <w:t xml:space="preserve">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on foreign investment in the UK, available at </w:t>
      </w:r>
      <w:hyperlink r:id="rId7" w:anchor="page=40" w:tgtFrame="_blank" w:history="1">
        <w:r w:rsidRPr="00AB1E0D">
          <w:rPr>
            <w:rFonts w:ascii="proxima-nova" w:eastAsia="Times New Roman" w:hAnsi="proxima-nova" w:cs="Times New Roman"/>
            <w:color w:val="88B8D8"/>
            <w:sz w:val="24"/>
            <w:szCs w:val="24"/>
            <w:lang w:eastAsia="en-IN"/>
          </w:rPr>
          <w:t>http://cep.lse.ac.uk/pubs/download/brexit08_book.pdf#page=40</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Financial Times (2019)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bill for UK financial services reaches £4bn, available at </w:t>
      </w:r>
      <w:hyperlink r:id="rId8" w:tgtFrame="_blank" w:history="1">
        <w:r w:rsidRPr="00AB1E0D">
          <w:rPr>
            <w:rFonts w:ascii="proxima-nova" w:eastAsia="Times New Roman" w:hAnsi="proxima-nova" w:cs="Times New Roman"/>
            <w:color w:val="88B8D8"/>
            <w:sz w:val="24"/>
            <w:szCs w:val="24"/>
            <w:lang w:eastAsia="en-IN"/>
          </w:rPr>
          <w:t>https://www.ft.com/content/c065cf54-9738-11e9-8cfb-30c211dcd229</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lastRenderedPageBreak/>
        <w:t xml:space="preserve">Forbes (2019) The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effect: How will small and medium-sized businesses cope</w:t>
      </w:r>
      <w:proofErr w:type="gramStart"/>
      <w:r w:rsidRPr="00AB1E0D">
        <w:rPr>
          <w:rFonts w:ascii="proxima-nova" w:eastAsia="Times New Roman" w:hAnsi="proxima-nova" w:cs="Times New Roman"/>
          <w:color w:val="333333"/>
          <w:sz w:val="24"/>
          <w:szCs w:val="24"/>
          <w:lang w:eastAsia="en-IN"/>
        </w:rPr>
        <w:t>?,</w:t>
      </w:r>
      <w:proofErr w:type="gramEnd"/>
      <w:r w:rsidRPr="00AB1E0D">
        <w:rPr>
          <w:rFonts w:ascii="proxima-nova" w:eastAsia="Times New Roman" w:hAnsi="proxima-nova" w:cs="Times New Roman"/>
          <w:color w:val="333333"/>
          <w:sz w:val="24"/>
          <w:szCs w:val="24"/>
          <w:lang w:eastAsia="en-IN"/>
        </w:rPr>
        <w:t xml:space="preserve"> available at </w:t>
      </w:r>
      <w:hyperlink r:id="rId9" w:anchor="6b4cf3737b2c" w:tgtFrame="_blank" w:history="1">
        <w:r w:rsidRPr="00AB1E0D">
          <w:rPr>
            <w:rFonts w:ascii="proxima-nova" w:eastAsia="Times New Roman" w:hAnsi="proxima-nova" w:cs="Times New Roman"/>
            <w:color w:val="88B8D8"/>
            <w:sz w:val="24"/>
            <w:szCs w:val="24"/>
            <w:lang w:eastAsia="en-IN"/>
          </w:rPr>
          <w:t>https://www.forbes.com/sites/biancamillercole/2019/01/17/the-brexit-effect-how-will-small-medium-businesses-cope/#6b4cf3737b2c</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Gudgin</w:t>
      </w:r>
      <w:proofErr w:type="spellEnd"/>
      <w:r w:rsidRPr="00AB1E0D">
        <w:rPr>
          <w:rFonts w:ascii="proxima-nova" w:eastAsia="Times New Roman" w:hAnsi="proxima-nova" w:cs="Times New Roman"/>
          <w:color w:val="333333"/>
          <w:sz w:val="24"/>
          <w:szCs w:val="24"/>
          <w:lang w:eastAsia="en-IN"/>
        </w:rPr>
        <w:t xml:space="preserve">, G., Coutts, K., Gibson, N. and Buchanan, J. (2018) </w:t>
      </w:r>
      <w:proofErr w:type="gramStart"/>
      <w:r w:rsidRPr="00AB1E0D">
        <w:rPr>
          <w:rFonts w:ascii="proxima-nova" w:eastAsia="Times New Roman" w:hAnsi="proxima-nova" w:cs="Times New Roman"/>
          <w:color w:val="333333"/>
          <w:sz w:val="24"/>
          <w:szCs w:val="24"/>
          <w:lang w:eastAsia="en-IN"/>
        </w:rPr>
        <w:t>The</w:t>
      </w:r>
      <w:proofErr w:type="gramEnd"/>
      <w:r w:rsidRPr="00AB1E0D">
        <w:rPr>
          <w:rFonts w:ascii="proxima-nova" w:eastAsia="Times New Roman" w:hAnsi="proxima-nova" w:cs="Times New Roman"/>
          <w:color w:val="333333"/>
          <w:sz w:val="24"/>
          <w:szCs w:val="24"/>
          <w:lang w:eastAsia="en-IN"/>
        </w:rPr>
        <w:t xml:space="preserve"> macro-economic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using the CBR macro-economic model of the UK economy (UKMOD). </w:t>
      </w:r>
      <w:r w:rsidRPr="00AB1E0D">
        <w:rPr>
          <w:rFonts w:ascii="proxima-nova" w:eastAsia="Times New Roman" w:hAnsi="proxima-nova" w:cs="Times New Roman"/>
          <w:i/>
          <w:iCs/>
          <w:color w:val="333333"/>
          <w:sz w:val="24"/>
          <w:szCs w:val="24"/>
          <w:lang w:eastAsia="en-IN"/>
        </w:rPr>
        <w:t>Journal of Self-Governance and Management Economics</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6</w:t>
      </w:r>
      <w:r w:rsidRPr="00AB1E0D">
        <w:rPr>
          <w:rFonts w:ascii="proxima-nova" w:eastAsia="Times New Roman" w:hAnsi="proxima-nova" w:cs="Times New Roman"/>
          <w:color w:val="333333"/>
          <w:sz w:val="24"/>
          <w:szCs w:val="24"/>
          <w:lang w:eastAsia="en-IN"/>
        </w:rPr>
        <w:t>(2), pp.7-49.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Harvard Business Review (2019)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is already affecting UK businesses – Here’s how, available at </w:t>
      </w:r>
      <w:hyperlink r:id="rId10" w:tgtFrame="_blank" w:history="1">
        <w:r w:rsidRPr="00AB1E0D">
          <w:rPr>
            <w:rFonts w:ascii="proxima-nova" w:eastAsia="Times New Roman" w:hAnsi="proxima-nova" w:cs="Times New Roman"/>
            <w:color w:val="88B8D8"/>
            <w:sz w:val="24"/>
            <w:szCs w:val="24"/>
            <w:lang w:eastAsia="en-IN"/>
          </w:rPr>
          <w:t>https://hbr.org/2019/03/brexit-is-already-affecting-uk-businesses-heres-how</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Hodge, N. (2017) Preparing for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Risk Management</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64</w:t>
      </w:r>
      <w:r w:rsidRPr="00AB1E0D">
        <w:rPr>
          <w:rFonts w:ascii="proxima-nova" w:eastAsia="Times New Roman" w:hAnsi="proxima-nova" w:cs="Times New Roman"/>
          <w:color w:val="333333"/>
          <w:sz w:val="24"/>
          <w:szCs w:val="24"/>
          <w:lang w:eastAsia="en-IN"/>
        </w:rPr>
        <w:t>(6), pp.18-20.</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Hohlmeier</w:t>
      </w:r>
      <w:proofErr w:type="spellEnd"/>
      <w:r w:rsidRPr="00AB1E0D">
        <w:rPr>
          <w:rFonts w:ascii="proxima-nova" w:eastAsia="Times New Roman" w:hAnsi="proxima-nova" w:cs="Times New Roman"/>
          <w:color w:val="333333"/>
          <w:sz w:val="24"/>
          <w:szCs w:val="24"/>
          <w:lang w:eastAsia="en-IN"/>
        </w:rPr>
        <w:t xml:space="preserve">, M. and </w:t>
      </w:r>
      <w:proofErr w:type="spellStart"/>
      <w:r w:rsidRPr="00AB1E0D">
        <w:rPr>
          <w:rFonts w:ascii="proxima-nova" w:eastAsia="Times New Roman" w:hAnsi="proxima-nova" w:cs="Times New Roman"/>
          <w:color w:val="333333"/>
          <w:sz w:val="24"/>
          <w:szCs w:val="24"/>
          <w:lang w:eastAsia="en-IN"/>
        </w:rPr>
        <w:t>Fahrholz</w:t>
      </w:r>
      <w:proofErr w:type="spellEnd"/>
      <w:r w:rsidRPr="00AB1E0D">
        <w:rPr>
          <w:rFonts w:ascii="proxima-nova" w:eastAsia="Times New Roman" w:hAnsi="proxima-nova" w:cs="Times New Roman"/>
          <w:color w:val="333333"/>
          <w:sz w:val="24"/>
          <w:szCs w:val="24"/>
          <w:lang w:eastAsia="en-IN"/>
        </w:rPr>
        <w:t xml:space="preserve">, C. (2018) The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on Financial Markets—Taking Stock, </w:t>
      </w:r>
      <w:r w:rsidRPr="00AB1E0D">
        <w:rPr>
          <w:rFonts w:ascii="proxima-nova" w:eastAsia="Times New Roman" w:hAnsi="proxima-nova" w:cs="Times New Roman"/>
          <w:i/>
          <w:iCs/>
          <w:color w:val="333333"/>
          <w:sz w:val="24"/>
          <w:szCs w:val="24"/>
          <w:lang w:eastAsia="en-IN"/>
        </w:rPr>
        <w:t>International Journal of Financial Studies</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6</w:t>
      </w:r>
      <w:r w:rsidRPr="00AB1E0D">
        <w:rPr>
          <w:rFonts w:ascii="proxima-nova" w:eastAsia="Times New Roman" w:hAnsi="proxima-nova" w:cs="Times New Roman"/>
          <w:color w:val="333333"/>
          <w:sz w:val="24"/>
          <w:szCs w:val="24"/>
          <w:lang w:eastAsia="en-IN"/>
        </w:rPr>
        <w:t>(3), pp.65-67.</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Malik, A., </w:t>
      </w:r>
      <w:proofErr w:type="spellStart"/>
      <w:r w:rsidRPr="00AB1E0D">
        <w:rPr>
          <w:rFonts w:ascii="proxima-nova" w:eastAsia="Times New Roman" w:hAnsi="proxima-nova" w:cs="Times New Roman"/>
          <w:color w:val="333333"/>
          <w:sz w:val="24"/>
          <w:szCs w:val="24"/>
          <w:lang w:eastAsia="en-IN"/>
        </w:rPr>
        <w:t>Adekoya</w:t>
      </w:r>
      <w:proofErr w:type="spellEnd"/>
      <w:r w:rsidRPr="00AB1E0D">
        <w:rPr>
          <w:rFonts w:ascii="proxima-nova" w:eastAsia="Times New Roman" w:hAnsi="proxima-nova" w:cs="Times New Roman"/>
          <w:color w:val="333333"/>
          <w:sz w:val="24"/>
          <w:szCs w:val="24"/>
          <w:lang w:eastAsia="en-IN"/>
        </w:rPr>
        <w:t xml:space="preserve">, O.D., </w:t>
      </w:r>
      <w:proofErr w:type="spellStart"/>
      <w:r w:rsidRPr="00AB1E0D">
        <w:rPr>
          <w:rFonts w:ascii="proxima-nova" w:eastAsia="Times New Roman" w:hAnsi="proxima-nova" w:cs="Times New Roman"/>
          <w:color w:val="333333"/>
          <w:sz w:val="24"/>
          <w:szCs w:val="24"/>
          <w:lang w:eastAsia="en-IN"/>
        </w:rPr>
        <w:t>Ajonbadi</w:t>
      </w:r>
      <w:proofErr w:type="spellEnd"/>
      <w:r w:rsidRPr="00AB1E0D">
        <w:rPr>
          <w:rFonts w:ascii="proxima-nova" w:eastAsia="Times New Roman" w:hAnsi="proxima-nova" w:cs="Times New Roman"/>
          <w:color w:val="333333"/>
          <w:sz w:val="24"/>
          <w:szCs w:val="24"/>
          <w:lang w:eastAsia="en-IN"/>
        </w:rPr>
        <w:t xml:space="preserve">, H.A. and </w:t>
      </w:r>
      <w:proofErr w:type="spellStart"/>
      <w:r w:rsidRPr="00AB1E0D">
        <w:rPr>
          <w:rFonts w:ascii="proxima-nova" w:eastAsia="Times New Roman" w:hAnsi="proxima-nova" w:cs="Times New Roman"/>
          <w:color w:val="333333"/>
          <w:sz w:val="24"/>
          <w:szCs w:val="24"/>
          <w:lang w:eastAsia="en-IN"/>
        </w:rPr>
        <w:t>Jimoh</w:t>
      </w:r>
      <w:proofErr w:type="spellEnd"/>
      <w:r w:rsidRPr="00AB1E0D">
        <w:rPr>
          <w:rFonts w:ascii="proxima-nova" w:eastAsia="Times New Roman" w:hAnsi="proxima-nova" w:cs="Times New Roman"/>
          <w:color w:val="333333"/>
          <w:sz w:val="24"/>
          <w:szCs w:val="24"/>
          <w:lang w:eastAsia="en-IN"/>
        </w:rPr>
        <w:t xml:space="preserve">, I. (2019) Investigating the Potential Economic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Decisions on Business Performance in the United Kingdom: A Case Study of the UK Construction Industry, </w:t>
      </w:r>
      <w:r w:rsidRPr="00AB1E0D">
        <w:rPr>
          <w:rFonts w:ascii="proxima-nova" w:eastAsia="Times New Roman" w:hAnsi="proxima-nova" w:cs="Times New Roman"/>
          <w:i/>
          <w:iCs/>
          <w:color w:val="333333"/>
          <w:sz w:val="24"/>
          <w:szCs w:val="24"/>
          <w:lang w:eastAsia="en-IN"/>
        </w:rPr>
        <w:t>International Journal of Management, Accounting and Economics</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6</w:t>
      </w:r>
      <w:r w:rsidRPr="00AB1E0D">
        <w:rPr>
          <w:rFonts w:ascii="proxima-nova" w:eastAsia="Times New Roman" w:hAnsi="proxima-nova" w:cs="Times New Roman"/>
          <w:color w:val="333333"/>
          <w:sz w:val="24"/>
          <w:szCs w:val="24"/>
          <w:lang w:eastAsia="en-IN"/>
        </w:rPr>
        <w:t>(4), pp.347-367.</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Nemeczek</w:t>
      </w:r>
      <w:proofErr w:type="spellEnd"/>
      <w:r w:rsidRPr="00AB1E0D">
        <w:rPr>
          <w:rFonts w:ascii="proxima-nova" w:eastAsia="Times New Roman" w:hAnsi="proxima-nova" w:cs="Times New Roman"/>
          <w:color w:val="333333"/>
          <w:sz w:val="24"/>
          <w:szCs w:val="24"/>
          <w:lang w:eastAsia="en-IN"/>
        </w:rPr>
        <w:t xml:space="preserve">, H. and </w:t>
      </w:r>
      <w:proofErr w:type="spellStart"/>
      <w:r w:rsidRPr="00AB1E0D">
        <w:rPr>
          <w:rFonts w:ascii="proxima-nova" w:eastAsia="Times New Roman" w:hAnsi="proxima-nova" w:cs="Times New Roman"/>
          <w:color w:val="333333"/>
          <w:sz w:val="24"/>
          <w:szCs w:val="24"/>
          <w:lang w:eastAsia="en-IN"/>
        </w:rPr>
        <w:t>Pitz</w:t>
      </w:r>
      <w:proofErr w:type="spellEnd"/>
      <w:r w:rsidRPr="00AB1E0D">
        <w:rPr>
          <w:rFonts w:ascii="proxima-nova" w:eastAsia="Times New Roman" w:hAnsi="proxima-nova" w:cs="Times New Roman"/>
          <w:color w:val="333333"/>
          <w:sz w:val="24"/>
          <w:szCs w:val="24"/>
          <w:lang w:eastAsia="en-IN"/>
        </w:rPr>
        <w:t xml:space="preserve">, S. (2017) The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xml:space="preserve"> on Cross-Border Business of UK Credit Institutions and Investment Firms with German Clients, available at </w:t>
      </w:r>
      <w:hyperlink r:id="rId11" w:tgtFrame="_blank" w:history="1">
        <w:r w:rsidRPr="00AB1E0D">
          <w:rPr>
            <w:rFonts w:ascii="proxima-nova" w:eastAsia="Times New Roman" w:hAnsi="proxima-nova" w:cs="Times New Roman"/>
            <w:color w:val="88B8D8"/>
            <w:sz w:val="24"/>
            <w:szCs w:val="24"/>
            <w:lang w:eastAsia="en-IN"/>
          </w:rPr>
          <w:t>https://www.law.ox.ac.uk/sites/files/oxlaw/nemeczek_pitz_-_the_impact_of_brexit_on_cross-border_business_of_uk_credit_institutions_and_investment_firms_with_german_clients.pdf</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Portes</w:t>
      </w:r>
      <w:proofErr w:type="spellEnd"/>
      <w:r w:rsidRPr="00AB1E0D">
        <w:rPr>
          <w:rFonts w:ascii="proxima-nova" w:eastAsia="Times New Roman" w:hAnsi="proxima-nova" w:cs="Times New Roman"/>
          <w:color w:val="333333"/>
          <w:sz w:val="24"/>
          <w:szCs w:val="24"/>
          <w:lang w:eastAsia="en-IN"/>
        </w:rPr>
        <w:t xml:space="preserve">, J. and Forte, G. (2017) </w:t>
      </w:r>
      <w:proofErr w:type="gramStart"/>
      <w:r w:rsidRPr="00AB1E0D">
        <w:rPr>
          <w:rFonts w:ascii="proxima-nova" w:eastAsia="Times New Roman" w:hAnsi="proxima-nova" w:cs="Times New Roman"/>
          <w:color w:val="333333"/>
          <w:sz w:val="24"/>
          <w:szCs w:val="24"/>
          <w:lang w:eastAsia="en-IN"/>
        </w:rPr>
        <w:t>The</w:t>
      </w:r>
      <w:proofErr w:type="gramEnd"/>
      <w:r w:rsidRPr="00AB1E0D">
        <w:rPr>
          <w:rFonts w:ascii="proxima-nova" w:eastAsia="Times New Roman" w:hAnsi="proxima-nova" w:cs="Times New Roman"/>
          <w:color w:val="333333"/>
          <w:sz w:val="24"/>
          <w:szCs w:val="24"/>
          <w:lang w:eastAsia="en-IN"/>
        </w:rPr>
        <w:t xml:space="preserve"> economic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-induced reductions in migration, </w:t>
      </w:r>
      <w:r w:rsidRPr="00AB1E0D">
        <w:rPr>
          <w:rFonts w:ascii="proxima-nova" w:eastAsia="Times New Roman" w:hAnsi="proxima-nova" w:cs="Times New Roman"/>
          <w:i/>
          <w:iCs/>
          <w:color w:val="333333"/>
          <w:sz w:val="24"/>
          <w:szCs w:val="24"/>
          <w:lang w:eastAsia="en-IN"/>
        </w:rPr>
        <w:t>Oxford Review of Economic Policy</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33</w:t>
      </w:r>
      <w:r w:rsidRPr="00AB1E0D">
        <w:rPr>
          <w:rFonts w:ascii="proxima-nova" w:eastAsia="Times New Roman" w:hAnsi="proxima-nova" w:cs="Times New Roman"/>
          <w:color w:val="333333"/>
          <w:sz w:val="24"/>
          <w:szCs w:val="24"/>
          <w:lang w:eastAsia="en-IN"/>
        </w:rPr>
        <w:t>(1), pp.31-44.</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RAND (2019) After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available at </w:t>
      </w:r>
      <w:hyperlink r:id="rId12" w:tgtFrame="_blank" w:history="1">
        <w:r w:rsidRPr="00AB1E0D">
          <w:rPr>
            <w:rFonts w:ascii="proxima-nova" w:eastAsia="Times New Roman" w:hAnsi="proxima-nova" w:cs="Times New Roman"/>
            <w:color w:val="88B8D8"/>
            <w:sz w:val="24"/>
            <w:szCs w:val="24"/>
            <w:lang w:eastAsia="en-IN"/>
          </w:rPr>
          <w:t>https://www.rand.org/randeurope/research/projects/brexit-economic-implications.html</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AB1E0D">
        <w:rPr>
          <w:rFonts w:ascii="proxima-nova" w:eastAsia="Times New Roman" w:hAnsi="proxima-nova" w:cs="Times New Roman"/>
          <w:color w:val="333333"/>
          <w:sz w:val="24"/>
          <w:szCs w:val="24"/>
          <w:lang w:eastAsia="en-IN"/>
        </w:rPr>
        <w:t>Tetlow</w:t>
      </w:r>
      <w:proofErr w:type="spellEnd"/>
      <w:r w:rsidRPr="00AB1E0D">
        <w:rPr>
          <w:rFonts w:ascii="proxima-nova" w:eastAsia="Times New Roman" w:hAnsi="proxima-nova" w:cs="Times New Roman"/>
          <w:color w:val="333333"/>
          <w:sz w:val="24"/>
          <w:szCs w:val="24"/>
          <w:lang w:eastAsia="en-IN"/>
        </w:rPr>
        <w:t xml:space="preserve">, G. and </w:t>
      </w:r>
      <w:proofErr w:type="spellStart"/>
      <w:r w:rsidRPr="00AB1E0D">
        <w:rPr>
          <w:rFonts w:ascii="proxima-nova" w:eastAsia="Times New Roman" w:hAnsi="proxima-nova" w:cs="Times New Roman"/>
          <w:color w:val="333333"/>
          <w:sz w:val="24"/>
          <w:szCs w:val="24"/>
          <w:lang w:eastAsia="en-IN"/>
        </w:rPr>
        <w:t>Stojanovic</w:t>
      </w:r>
      <w:proofErr w:type="spellEnd"/>
      <w:r w:rsidRPr="00AB1E0D">
        <w:rPr>
          <w:rFonts w:ascii="proxima-nova" w:eastAsia="Times New Roman" w:hAnsi="proxima-nova" w:cs="Times New Roman"/>
          <w:color w:val="333333"/>
          <w:sz w:val="24"/>
          <w:szCs w:val="24"/>
          <w:lang w:eastAsia="en-IN"/>
        </w:rPr>
        <w:t xml:space="preserve">, A. (2018) Understanding the economic impact of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available at </w:t>
      </w:r>
      <w:hyperlink r:id="rId13" w:tgtFrame="_blank" w:history="1">
        <w:r w:rsidRPr="00AB1E0D">
          <w:rPr>
            <w:rFonts w:ascii="proxima-nova" w:eastAsia="Times New Roman" w:hAnsi="proxima-nova" w:cs="Times New Roman"/>
            <w:color w:val="88B8D8"/>
            <w:sz w:val="24"/>
            <w:szCs w:val="24"/>
            <w:lang w:eastAsia="en-IN"/>
          </w:rPr>
          <w:t>https://www.instituteforgovernment.org.uk/sites/default/files/publications/2018%20IfG%20%20Brexit%20impact%20%5Bfinal%20for%20web%5D.pdf</w:t>
        </w:r>
      </w:hyperlink>
      <w:r w:rsidRPr="00AB1E0D">
        <w:rPr>
          <w:rFonts w:ascii="proxima-nova" w:eastAsia="Times New Roman" w:hAnsi="proxima-nova" w:cs="Times New Roman"/>
          <w:color w:val="333333"/>
          <w:sz w:val="24"/>
          <w:szCs w:val="24"/>
          <w:lang w:eastAsia="en-IN"/>
        </w:rPr>
        <w:t> [accessed on 12 November 2019].</w:t>
      </w:r>
    </w:p>
    <w:p w:rsidR="00AB1E0D" w:rsidRPr="00AB1E0D" w:rsidRDefault="00AB1E0D" w:rsidP="00AB1E0D">
      <w:pPr>
        <w:shd w:val="clear" w:color="auto" w:fill="FFFFFF"/>
        <w:spacing w:after="150" w:line="240" w:lineRule="auto"/>
        <w:jc w:val="both"/>
        <w:rPr>
          <w:rFonts w:ascii="proxima-nova" w:eastAsia="Times New Roman" w:hAnsi="proxima-nova" w:cs="Times New Roman"/>
          <w:color w:val="333333"/>
          <w:sz w:val="24"/>
          <w:szCs w:val="24"/>
          <w:lang w:eastAsia="en-IN"/>
        </w:rPr>
      </w:pPr>
      <w:r w:rsidRPr="00AB1E0D">
        <w:rPr>
          <w:rFonts w:ascii="proxima-nova" w:eastAsia="Times New Roman" w:hAnsi="proxima-nova" w:cs="Times New Roman"/>
          <w:color w:val="333333"/>
          <w:sz w:val="24"/>
          <w:szCs w:val="24"/>
          <w:lang w:eastAsia="en-IN"/>
        </w:rPr>
        <w:t xml:space="preserve">Wright, M., Wilson, N., Gilligan, J., Bacon, N. and </w:t>
      </w:r>
      <w:proofErr w:type="spellStart"/>
      <w:r w:rsidRPr="00AB1E0D">
        <w:rPr>
          <w:rFonts w:ascii="proxima-nova" w:eastAsia="Times New Roman" w:hAnsi="proxima-nova" w:cs="Times New Roman"/>
          <w:color w:val="333333"/>
          <w:sz w:val="24"/>
          <w:szCs w:val="24"/>
          <w:lang w:eastAsia="en-IN"/>
        </w:rPr>
        <w:t>Amess</w:t>
      </w:r>
      <w:proofErr w:type="spellEnd"/>
      <w:r w:rsidRPr="00AB1E0D">
        <w:rPr>
          <w:rFonts w:ascii="proxima-nova" w:eastAsia="Times New Roman" w:hAnsi="proxima-nova" w:cs="Times New Roman"/>
          <w:color w:val="333333"/>
          <w:sz w:val="24"/>
          <w:szCs w:val="24"/>
          <w:lang w:eastAsia="en-IN"/>
        </w:rPr>
        <w:t xml:space="preserve">, K. (2016) </w:t>
      </w:r>
      <w:proofErr w:type="spellStart"/>
      <w:r w:rsidRPr="00AB1E0D">
        <w:rPr>
          <w:rFonts w:ascii="proxima-nova" w:eastAsia="Times New Roman" w:hAnsi="proxima-nova" w:cs="Times New Roman"/>
          <w:color w:val="333333"/>
          <w:sz w:val="24"/>
          <w:szCs w:val="24"/>
          <w:lang w:eastAsia="en-IN"/>
        </w:rPr>
        <w:t>Brexit</w:t>
      </w:r>
      <w:proofErr w:type="spellEnd"/>
      <w:r w:rsidRPr="00AB1E0D">
        <w:rPr>
          <w:rFonts w:ascii="proxima-nova" w:eastAsia="Times New Roman" w:hAnsi="proxima-nova" w:cs="Times New Roman"/>
          <w:color w:val="333333"/>
          <w:sz w:val="24"/>
          <w:szCs w:val="24"/>
          <w:lang w:eastAsia="en-IN"/>
        </w:rPr>
        <w:t>, private equity and management, </w:t>
      </w:r>
      <w:r w:rsidRPr="00AB1E0D">
        <w:rPr>
          <w:rFonts w:ascii="proxima-nova" w:eastAsia="Times New Roman" w:hAnsi="proxima-nova" w:cs="Times New Roman"/>
          <w:i/>
          <w:iCs/>
          <w:color w:val="333333"/>
          <w:sz w:val="24"/>
          <w:szCs w:val="24"/>
          <w:lang w:eastAsia="en-IN"/>
        </w:rPr>
        <w:t>British Journal of Management</w:t>
      </w:r>
      <w:r w:rsidRPr="00AB1E0D">
        <w:rPr>
          <w:rFonts w:ascii="proxima-nova" w:eastAsia="Times New Roman" w:hAnsi="proxima-nova" w:cs="Times New Roman"/>
          <w:color w:val="333333"/>
          <w:sz w:val="24"/>
          <w:szCs w:val="24"/>
          <w:lang w:eastAsia="en-IN"/>
        </w:rPr>
        <w:t>, </w:t>
      </w:r>
      <w:r w:rsidRPr="00AB1E0D">
        <w:rPr>
          <w:rFonts w:ascii="proxima-nova" w:eastAsia="Times New Roman" w:hAnsi="proxima-nova" w:cs="Times New Roman"/>
          <w:i/>
          <w:iCs/>
          <w:color w:val="333333"/>
          <w:sz w:val="24"/>
          <w:szCs w:val="24"/>
          <w:lang w:eastAsia="en-IN"/>
        </w:rPr>
        <w:t>27</w:t>
      </w:r>
      <w:r w:rsidRPr="00AB1E0D">
        <w:rPr>
          <w:rFonts w:ascii="proxima-nova" w:eastAsia="Times New Roman" w:hAnsi="proxima-nova" w:cs="Times New Roman"/>
          <w:color w:val="333333"/>
          <w:sz w:val="24"/>
          <w:szCs w:val="24"/>
          <w:lang w:eastAsia="en-IN"/>
        </w:rPr>
        <w:t>(4), pp.682-686.</w:t>
      </w:r>
    </w:p>
    <w:p w:rsidR="001C2F74" w:rsidRDefault="00AB1E0D">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E0D"/>
    <w:rsid w:val="00830E89"/>
    <w:rsid w:val="00A1196F"/>
    <w:rsid w:val="00AB1E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CFC0BD-30F1-49EF-B3FA-CF5F9FDDD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B1E0D"/>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B1E0D"/>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AB1E0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AB1E0D"/>
    <w:rPr>
      <w:i/>
      <w:iCs/>
    </w:rPr>
  </w:style>
  <w:style w:type="character" w:styleId="Hyperlink">
    <w:name w:val="Hyperlink"/>
    <w:basedOn w:val="DefaultParagraphFont"/>
    <w:uiPriority w:val="99"/>
    <w:semiHidden/>
    <w:unhideWhenUsed/>
    <w:rsid w:val="00AB1E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4500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t.com/content/c065cf54-9738-11e9-8cfb-30c211dcd229" TargetMode="External"/><Relationship Id="rId13" Type="http://schemas.openxmlformats.org/officeDocument/2006/relationships/hyperlink" Target="https://www.instituteforgovernment.org.uk/sites/default/files/publications/2018%20IfG%20%20Brexit%20impact%20%5Bfinal%20for%20web%5D.pdf" TargetMode="External"/><Relationship Id="rId3" Type="http://schemas.openxmlformats.org/officeDocument/2006/relationships/webSettings" Target="webSettings.xml"/><Relationship Id="rId7" Type="http://schemas.openxmlformats.org/officeDocument/2006/relationships/hyperlink" Target="http://cep.lse.ac.uk/pubs/download/brexit08_book.pdf" TargetMode="External"/><Relationship Id="rId12" Type="http://schemas.openxmlformats.org/officeDocument/2006/relationships/hyperlink" Target="https://www.rand.org/randeurope/research/projects/brexit-economic-implications.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constor.eu/bitstream/10419/157171/1/IW-Report-2016-10.pdf" TargetMode="External"/><Relationship Id="rId11" Type="http://schemas.openxmlformats.org/officeDocument/2006/relationships/hyperlink" Target="https://www.law.ox.ac.uk/sites/files/oxlaw/nemeczek_pitz_-_the_impact_of_brexit_on_cross-border_business_of_uk_credit_institutions_and_investment_firms_with_german_clients.pdf" TargetMode="External"/><Relationship Id="rId5" Type="http://schemas.openxmlformats.org/officeDocument/2006/relationships/hyperlink" Target="https://www.bloomberg.com/graphics/brexit-impact-tracker/" TargetMode="External"/><Relationship Id="rId15" Type="http://schemas.openxmlformats.org/officeDocument/2006/relationships/theme" Target="theme/theme1.xml"/><Relationship Id="rId10" Type="http://schemas.openxmlformats.org/officeDocument/2006/relationships/hyperlink" Target="https://hbr.org/2019/03/brexit-is-already-affecting-uk-businesses-heres-how" TargetMode="External"/><Relationship Id="rId4" Type="http://schemas.openxmlformats.org/officeDocument/2006/relationships/hyperlink" Target="https://www.lse.ac.uk/europeanInstitute/LSE-Commission/Hearing-11---The-impact-of-Brexit-on-jobs-and-economic-growth-sumary.pdf" TargetMode="External"/><Relationship Id="rId9" Type="http://schemas.openxmlformats.org/officeDocument/2006/relationships/hyperlink" Target="https://www.forbes.com/sites/biancamillercole/2019/01/17/the-brexit-effect-how-will-small-medium-businesses-cop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2117</Words>
  <Characters>12072</Characters>
  <Application>Microsoft Office Word</Application>
  <DocSecurity>0</DocSecurity>
  <Lines>100</Lines>
  <Paragraphs>28</Paragraphs>
  <ScaleCrop>false</ScaleCrop>
  <Company/>
  <LinksUpToDate>false</LinksUpToDate>
  <CharactersWithSpaces>14161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2021-11-28T06:50:00Z</dcterms:created>
  <dcterms:modified xsi:type="dcterms:W3CDTF">2021-11-28T06:51:00Z</dcterms:modified>
</cp:coreProperties>
</file>