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79E9" w:rsidRPr="00F579E9" w:rsidRDefault="00F579E9" w:rsidP="00F579E9">
      <w:pPr>
        <w:shd w:val="clear" w:color="auto" w:fill="FFFFFF"/>
        <w:spacing w:after="0" w:line="240" w:lineRule="auto"/>
        <w:outlineLvl w:val="1"/>
        <w:rPr>
          <w:rFonts w:ascii="Arial" w:eastAsia="Times New Roman" w:hAnsi="Arial" w:cs="Arial"/>
          <w:color w:val="37404D"/>
          <w:sz w:val="38"/>
          <w:szCs w:val="38"/>
        </w:rPr>
      </w:pPr>
      <w:r w:rsidRPr="00F579E9">
        <w:rPr>
          <w:rFonts w:ascii="Arial" w:eastAsia="Times New Roman" w:hAnsi="Arial" w:cs="Arial"/>
          <w:color w:val="37404D"/>
          <w:sz w:val="38"/>
          <w:szCs w:val="38"/>
        </w:rPr>
        <w:t xml:space="preserve">Questions &amp; Answers </w:t>
      </w:r>
      <w:proofErr w:type="gramStart"/>
      <w:r w:rsidRPr="00F579E9">
        <w:rPr>
          <w:rFonts w:ascii="Arial" w:eastAsia="Times New Roman" w:hAnsi="Arial" w:cs="Arial"/>
          <w:color w:val="37404D"/>
          <w:sz w:val="38"/>
          <w:szCs w:val="38"/>
        </w:rPr>
        <w:t>On</w:t>
      </w:r>
      <w:proofErr w:type="gramEnd"/>
      <w:r w:rsidRPr="00F579E9">
        <w:rPr>
          <w:rFonts w:ascii="Arial" w:eastAsia="Times New Roman" w:hAnsi="Arial" w:cs="Arial"/>
          <w:color w:val="37404D"/>
          <w:sz w:val="38"/>
          <w:szCs w:val="38"/>
        </w:rPr>
        <w:t xml:space="preserve"> </w:t>
      </w:r>
      <w:bookmarkStart w:id="0" w:name="_GoBack"/>
      <w:r w:rsidRPr="00F579E9">
        <w:rPr>
          <w:rFonts w:ascii="Arial" w:eastAsia="Times New Roman" w:hAnsi="Arial" w:cs="Arial"/>
          <w:color w:val="37404D"/>
          <w:sz w:val="38"/>
          <w:szCs w:val="38"/>
        </w:rPr>
        <w:t xml:space="preserve">The Case Of Audit </w:t>
      </w:r>
      <w:bookmarkEnd w:id="0"/>
      <w:r w:rsidRPr="00F579E9">
        <w:rPr>
          <w:rFonts w:ascii="Arial" w:eastAsia="Times New Roman" w:hAnsi="Arial" w:cs="Arial"/>
          <w:color w:val="37404D"/>
          <w:sz w:val="38"/>
          <w:szCs w:val="38"/>
        </w:rPr>
        <w:t>Assignment</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7"/>
          <w:szCs w:val="27"/>
        </w:rPr>
      </w:pPr>
      <w:r w:rsidRPr="00F579E9">
        <w:rPr>
          <w:rFonts w:ascii="Georgia" w:eastAsia="Times New Roman" w:hAnsi="Georgia" w:cs="Times New Roman"/>
          <w:b/>
          <w:bCs/>
          <w:color w:val="535353"/>
          <w:sz w:val="27"/>
          <w:szCs w:val="27"/>
        </w:rPr>
        <w:t>Question</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b/>
          <w:bCs/>
          <w:color w:val="535353"/>
          <w:sz w:val="23"/>
          <w:szCs w:val="23"/>
        </w:rPr>
        <w:t>Task: Question 1</w:t>
      </w:r>
      <w:r w:rsidRPr="00F579E9">
        <w:rPr>
          <w:rFonts w:ascii="Georgia" w:eastAsia="Times New Roman" w:hAnsi="Georgia" w:cs="Times New Roman"/>
          <w:color w:val="535353"/>
          <w:sz w:val="23"/>
          <w:szCs w:val="23"/>
        </w:rPr>
        <w:br/>
        <w:t>Based on the information provided by Jack in relation to Framed Ltd, and making reference to specific common law and/or auditing standards, prepare a report which addresses the following:</w:t>
      </w:r>
    </w:p>
    <w:p w:rsidR="00F579E9" w:rsidRPr="00F579E9" w:rsidRDefault="00F579E9" w:rsidP="00F579E9">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An outline of all the elements of the tort of negligence;</w:t>
      </w:r>
    </w:p>
    <w:p w:rsidR="00F579E9" w:rsidRPr="00F579E9" w:rsidRDefault="00F579E9" w:rsidP="00F579E9">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Whether the liquidators of Framed are likely to succeed in their action against OEV;</w:t>
      </w:r>
    </w:p>
    <w:p w:rsidR="00F579E9" w:rsidRPr="00F579E9" w:rsidRDefault="00F579E9" w:rsidP="00F579E9">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Whether OEV can reduce their liability to the liquidators of Framed; and</w:t>
      </w:r>
    </w:p>
    <w:p w:rsidR="00F579E9" w:rsidRPr="00F579E9" w:rsidRDefault="00F579E9" w:rsidP="00F579E9">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 xml:space="preserve">Whether </w:t>
      </w:r>
      <w:proofErr w:type="spellStart"/>
      <w:r w:rsidRPr="00F579E9">
        <w:rPr>
          <w:rFonts w:ascii="Georgia" w:eastAsia="Times New Roman" w:hAnsi="Georgia" w:cs="Times New Roman"/>
          <w:color w:val="535353"/>
          <w:sz w:val="23"/>
          <w:szCs w:val="23"/>
        </w:rPr>
        <w:t>VicBank</w:t>
      </w:r>
      <w:proofErr w:type="spellEnd"/>
      <w:r w:rsidRPr="00F579E9">
        <w:rPr>
          <w:rFonts w:ascii="Georgia" w:eastAsia="Times New Roman" w:hAnsi="Georgia" w:cs="Times New Roman"/>
          <w:color w:val="535353"/>
          <w:sz w:val="23"/>
          <w:szCs w:val="23"/>
        </w:rPr>
        <w:t xml:space="preserve"> is likely to succeed in their action against OEV.</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b/>
          <w:bCs/>
          <w:color w:val="535353"/>
          <w:sz w:val="23"/>
          <w:szCs w:val="23"/>
        </w:rPr>
        <w:t>Question 2</w:t>
      </w:r>
      <w:r w:rsidRPr="00F579E9">
        <w:rPr>
          <w:rFonts w:ascii="Georgia" w:eastAsia="Times New Roman" w:hAnsi="Georgia" w:cs="Times New Roman"/>
          <w:color w:val="535353"/>
          <w:sz w:val="23"/>
          <w:szCs w:val="23"/>
        </w:rPr>
        <w:br/>
        <w:t xml:space="preserve">Making reference to the Code of Ethics for Professional Accountants, </w:t>
      </w:r>
      <w:proofErr w:type="gramStart"/>
      <w:r w:rsidRPr="00F579E9">
        <w:rPr>
          <w:rFonts w:ascii="Georgia" w:eastAsia="Times New Roman" w:hAnsi="Georgia" w:cs="Times New Roman"/>
          <w:color w:val="535353"/>
          <w:sz w:val="23"/>
          <w:szCs w:val="23"/>
        </w:rPr>
        <w:t>advise</w:t>
      </w:r>
      <w:proofErr w:type="gramEnd"/>
      <w:r w:rsidRPr="00F579E9">
        <w:rPr>
          <w:rFonts w:ascii="Georgia" w:eastAsia="Times New Roman" w:hAnsi="Georgia" w:cs="Times New Roman"/>
          <w:color w:val="535353"/>
          <w:sz w:val="23"/>
          <w:szCs w:val="23"/>
        </w:rPr>
        <w:t xml:space="preserve"> Jack as to what he should do in response to the information he has provided regarding the audit of Switch Ltd. Use the following American Accounting Association (AAA) Model template to guide your response.</w:t>
      </w:r>
    </w:p>
    <w:tbl>
      <w:tblPr>
        <w:tblW w:w="10860" w:type="dxa"/>
        <w:tblBorders>
          <w:top w:val="outset" w:sz="12" w:space="0" w:color="auto"/>
          <w:left w:val="outset" w:sz="12" w:space="0" w:color="auto"/>
          <w:bottom w:val="outset" w:sz="12" w:space="0" w:color="auto"/>
          <w:right w:val="outset" w:sz="12" w:space="0" w:color="auto"/>
        </w:tblBorders>
        <w:tblCellMar>
          <w:top w:w="90" w:type="dxa"/>
          <w:left w:w="90" w:type="dxa"/>
          <w:bottom w:w="90" w:type="dxa"/>
          <w:right w:w="90" w:type="dxa"/>
        </w:tblCellMar>
        <w:tblLook w:val="04A0" w:firstRow="1" w:lastRow="0" w:firstColumn="1" w:lastColumn="0" w:noHBand="0" w:noVBand="1"/>
      </w:tblPr>
      <w:tblGrid>
        <w:gridCol w:w="5388"/>
        <w:gridCol w:w="5472"/>
      </w:tblGrid>
      <w:tr w:rsidR="00F579E9" w:rsidRPr="00F579E9" w:rsidTr="00F579E9">
        <w:trPr>
          <w:tblHeader/>
        </w:trPr>
        <w:tc>
          <w:tcPr>
            <w:tcW w:w="5373"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American Accounting Association Model</w:t>
            </w:r>
          </w:p>
        </w:tc>
        <w:tc>
          <w:tcPr>
            <w:tcW w:w="5457"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Decision-making process</w:t>
            </w:r>
          </w:p>
        </w:tc>
      </w:tr>
      <w:tr w:rsidR="00F579E9" w:rsidRPr="00F579E9" w:rsidTr="00F579E9">
        <w:tc>
          <w:tcPr>
            <w:tcW w:w="5373"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1. Determine the facts</w:t>
            </w:r>
          </w:p>
        </w:tc>
        <w:tc>
          <w:tcPr>
            <w:tcW w:w="5457"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The facts are ...</w:t>
            </w:r>
          </w:p>
        </w:tc>
      </w:tr>
      <w:tr w:rsidR="00F579E9" w:rsidRPr="00F579E9" w:rsidTr="00F579E9">
        <w:tc>
          <w:tcPr>
            <w:tcW w:w="5373"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2. Define the ethical issues</w:t>
            </w:r>
          </w:p>
        </w:tc>
        <w:tc>
          <w:tcPr>
            <w:tcW w:w="5457"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0" w:line="240" w:lineRule="auto"/>
              <w:rPr>
                <w:rFonts w:ascii="Georgia" w:eastAsia="Times New Roman" w:hAnsi="Georgia" w:cs="Times New Roman"/>
                <w:sz w:val="23"/>
                <w:szCs w:val="23"/>
              </w:rPr>
            </w:pPr>
            <w:r w:rsidRPr="00F579E9">
              <w:rPr>
                <w:rFonts w:ascii="Georgia" w:eastAsia="Times New Roman" w:hAnsi="Georgia" w:cs="Times New Roman"/>
                <w:sz w:val="23"/>
                <w:szCs w:val="23"/>
              </w:rPr>
              <w:t> </w:t>
            </w:r>
          </w:p>
        </w:tc>
      </w:tr>
      <w:tr w:rsidR="00F579E9" w:rsidRPr="00F579E9" w:rsidTr="00F579E9">
        <w:tc>
          <w:tcPr>
            <w:tcW w:w="5373"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3. Identify the major principles, rules, and values</w:t>
            </w:r>
          </w:p>
        </w:tc>
        <w:tc>
          <w:tcPr>
            <w:tcW w:w="5457"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0" w:line="240" w:lineRule="auto"/>
              <w:rPr>
                <w:rFonts w:ascii="Georgia" w:eastAsia="Times New Roman" w:hAnsi="Georgia" w:cs="Times New Roman"/>
                <w:sz w:val="23"/>
                <w:szCs w:val="23"/>
              </w:rPr>
            </w:pPr>
            <w:r w:rsidRPr="00F579E9">
              <w:rPr>
                <w:rFonts w:ascii="Georgia" w:eastAsia="Times New Roman" w:hAnsi="Georgia" w:cs="Times New Roman"/>
                <w:sz w:val="23"/>
                <w:szCs w:val="23"/>
              </w:rPr>
              <w:t> </w:t>
            </w:r>
          </w:p>
        </w:tc>
      </w:tr>
      <w:tr w:rsidR="00F579E9" w:rsidRPr="00F579E9" w:rsidTr="00F579E9">
        <w:tc>
          <w:tcPr>
            <w:tcW w:w="5373"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4. Specify the alternatives</w:t>
            </w:r>
          </w:p>
        </w:tc>
        <w:tc>
          <w:tcPr>
            <w:tcW w:w="5457"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0" w:line="240" w:lineRule="auto"/>
              <w:rPr>
                <w:rFonts w:ascii="Georgia" w:eastAsia="Times New Roman" w:hAnsi="Georgia" w:cs="Times New Roman"/>
                <w:sz w:val="23"/>
                <w:szCs w:val="23"/>
              </w:rPr>
            </w:pPr>
            <w:r w:rsidRPr="00F579E9">
              <w:rPr>
                <w:rFonts w:ascii="Georgia" w:eastAsia="Times New Roman" w:hAnsi="Georgia" w:cs="Times New Roman"/>
                <w:sz w:val="23"/>
                <w:szCs w:val="23"/>
              </w:rPr>
              <w:t> </w:t>
            </w:r>
          </w:p>
        </w:tc>
      </w:tr>
      <w:tr w:rsidR="00F579E9" w:rsidRPr="00F579E9" w:rsidTr="00F579E9">
        <w:tc>
          <w:tcPr>
            <w:tcW w:w="5373"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5. Compare values and alternatives</w:t>
            </w:r>
          </w:p>
        </w:tc>
        <w:tc>
          <w:tcPr>
            <w:tcW w:w="5457"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0" w:line="240" w:lineRule="auto"/>
              <w:rPr>
                <w:rFonts w:ascii="Georgia" w:eastAsia="Times New Roman" w:hAnsi="Georgia" w:cs="Times New Roman"/>
                <w:sz w:val="23"/>
                <w:szCs w:val="23"/>
              </w:rPr>
            </w:pPr>
            <w:r w:rsidRPr="00F579E9">
              <w:rPr>
                <w:rFonts w:ascii="Georgia" w:eastAsia="Times New Roman" w:hAnsi="Georgia" w:cs="Times New Roman"/>
                <w:sz w:val="23"/>
                <w:szCs w:val="23"/>
              </w:rPr>
              <w:t> </w:t>
            </w:r>
          </w:p>
        </w:tc>
      </w:tr>
      <w:tr w:rsidR="00F579E9" w:rsidRPr="00F579E9" w:rsidTr="00F579E9">
        <w:tc>
          <w:tcPr>
            <w:tcW w:w="5373"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6. Assess the consequences</w:t>
            </w:r>
          </w:p>
        </w:tc>
        <w:tc>
          <w:tcPr>
            <w:tcW w:w="5457"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0" w:line="240" w:lineRule="auto"/>
              <w:rPr>
                <w:rFonts w:ascii="Georgia" w:eastAsia="Times New Roman" w:hAnsi="Georgia" w:cs="Times New Roman"/>
                <w:sz w:val="23"/>
                <w:szCs w:val="23"/>
              </w:rPr>
            </w:pPr>
            <w:r w:rsidRPr="00F579E9">
              <w:rPr>
                <w:rFonts w:ascii="Georgia" w:eastAsia="Times New Roman" w:hAnsi="Georgia" w:cs="Times New Roman"/>
                <w:sz w:val="23"/>
                <w:szCs w:val="23"/>
              </w:rPr>
              <w:t> </w:t>
            </w:r>
          </w:p>
        </w:tc>
      </w:tr>
      <w:tr w:rsidR="00F579E9" w:rsidRPr="00F579E9" w:rsidTr="00F579E9">
        <w:tc>
          <w:tcPr>
            <w:tcW w:w="5373"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7. Make your decision</w:t>
            </w:r>
          </w:p>
        </w:tc>
        <w:tc>
          <w:tcPr>
            <w:tcW w:w="5457" w:type="dxa"/>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0" w:line="240" w:lineRule="auto"/>
              <w:rPr>
                <w:rFonts w:ascii="Georgia" w:eastAsia="Times New Roman" w:hAnsi="Georgia" w:cs="Times New Roman"/>
                <w:sz w:val="23"/>
                <w:szCs w:val="23"/>
              </w:rPr>
            </w:pPr>
            <w:r w:rsidRPr="00F579E9">
              <w:rPr>
                <w:rFonts w:ascii="Georgia" w:eastAsia="Times New Roman" w:hAnsi="Georgia" w:cs="Times New Roman"/>
                <w:sz w:val="23"/>
                <w:szCs w:val="23"/>
              </w:rPr>
              <w:t> </w:t>
            </w:r>
          </w:p>
        </w:tc>
      </w:tr>
    </w:tbl>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7"/>
          <w:szCs w:val="27"/>
        </w:rPr>
      </w:pPr>
      <w:r w:rsidRPr="00F579E9">
        <w:rPr>
          <w:rFonts w:ascii="Georgia" w:eastAsia="Times New Roman" w:hAnsi="Georgia" w:cs="Times New Roman"/>
          <w:b/>
          <w:bCs/>
          <w:color w:val="535353"/>
          <w:sz w:val="27"/>
          <w:szCs w:val="27"/>
        </w:rPr>
        <w:t>Answer</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b/>
          <w:bCs/>
          <w:color w:val="535353"/>
          <w:sz w:val="23"/>
          <w:szCs w:val="23"/>
        </w:rPr>
        <w:t>Question 1</w:t>
      </w:r>
      <w:r w:rsidRPr="00F579E9">
        <w:rPr>
          <w:rFonts w:ascii="Georgia" w:eastAsia="Times New Roman" w:hAnsi="Georgia" w:cs="Times New Roman"/>
          <w:color w:val="535353"/>
          <w:sz w:val="23"/>
          <w:szCs w:val="23"/>
        </w:rPr>
        <w:br/>
      </w:r>
      <w:r w:rsidRPr="00F579E9">
        <w:rPr>
          <w:rFonts w:ascii="Georgia" w:eastAsia="Times New Roman" w:hAnsi="Georgia" w:cs="Times New Roman"/>
          <w:b/>
          <w:bCs/>
          <w:color w:val="535353"/>
          <w:sz w:val="23"/>
          <w:szCs w:val="23"/>
        </w:rPr>
        <w:t>Elements of the tort of negligence</w:t>
      </w:r>
      <w:r w:rsidRPr="00F579E9">
        <w:rPr>
          <w:rFonts w:ascii="Georgia" w:eastAsia="Times New Roman" w:hAnsi="Georgia" w:cs="Times New Roman"/>
          <w:color w:val="535353"/>
          <w:sz w:val="23"/>
          <w:szCs w:val="23"/>
        </w:rPr>
        <w:br/>
        <w:t>Australian Accounting Standard, Auditor General Act 1997, Public Governance, Performance and Accountability Act 2013 these are considered as common law applied in the present case (Legislation and standards (2020). For the establishment of a negligence case, the following elements illustrated in the below section of audit assignment should be present –</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Duty – The initial elements, which is considered while ascertainment of negligence is whether there is the presence of duty of care between defendant and plaintiff (</w:t>
      </w:r>
      <w:proofErr w:type="spellStart"/>
      <w:r w:rsidRPr="00F579E9">
        <w:rPr>
          <w:rFonts w:ascii="Georgia" w:eastAsia="Times New Roman" w:hAnsi="Georgia" w:cs="Times New Roman"/>
          <w:color w:val="535353"/>
          <w:sz w:val="23"/>
          <w:szCs w:val="23"/>
        </w:rPr>
        <w:t>Maksymov</w:t>
      </w:r>
      <w:proofErr w:type="spellEnd"/>
      <w:r w:rsidRPr="00F579E9">
        <w:rPr>
          <w:rFonts w:ascii="Georgia" w:eastAsia="Times New Roman" w:hAnsi="Georgia" w:cs="Times New Roman"/>
          <w:color w:val="535353"/>
          <w:sz w:val="23"/>
          <w:szCs w:val="23"/>
        </w:rPr>
        <w:t>, &amp; Nelson, 2017).</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lastRenderedPageBreak/>
        <w:t>Breach – It has taken place when the defendant breached the legal duty by acting in such a manner or incapable to act.</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Causation – The activity or no activity of the defendant results in actual injury to the plaintiff.</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Damages – Due to the action of the defendant, the plaintiff has to suffer from severe damages (Barr-Pulliam, Brown-Liburd, &amp; Sanderson, 2017).</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b/>
          <w:bCs/>
          <w:color w:val="535353"/>
          <w:sz w:val="23"/>
          <w:szCs w:val="23"/>
        </w:rPr>
        <w:t>Action against OEV by liquidator of Framed</w:t>
      </w:r>
      <w:r w:rsidRPr="00F579E9">
        <w:rPr>
          <w:rFonts w:ascii="Georgia" w:eastAsia="Times New Roman" w:hAnsi="Georgia" w:cs="Times New Roman"/>
          <w:color w:val="535353"/>
          <w:sz w:val="23"/>
          <w:szCs w:val="23"/>
        </w:rPr>
        <w:br/>
        <w:t>The liquidator of Framed can take action against OEV only if the following criteria mentioned in the below section of audit assignment would be satisfied –</w:t>
      </w:r>
    </w:p>
    <w:p w:rsidR="00F579E9" w:rsidRPr="00F579E9" w:rsidRDefault="00F579E9" w:rsidP="00F579E9">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An auditor must be owed a duty of care towards the plaintiff. The claimant should be probable users of the financial statement.</w:t>
      </w:r>
    </w:p>
    <w:p w:rsidR="00F579E9" w:rsidRPr="00F579E9" w:rsidRDefault="00F579E9" w:rsidP="00F579E9">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The duty of care is breached by the auditor, if they fail to follow the auditing rules or auditing standard while carrying auditing activities (</w:t>
      </w:r>
      <w:proofErr w:type="spellStart"/>
      <w:r w:rsidRPr="00F579E9">
        <w:rPr>
          <w:rFonts w:ascii="Georgia" w:eastAsia="Times New Roman" w:hAnsi="Georgia" w:cs="Times New Roman"/>
          <w:color w:val="535353"/>
          <w:sz w:val="23"/>
          <w:szCs w:val="23"/>
        </w:rPr>
        <w:t>Brasel</w:t>
      </w:r>
      <w:proofErr w:type="spellEnd"/>
      <w:r w:rsidRPr="00F579E9">
        <w:rPr>
          <w:rFonts w:ascii="Georgia" w:eastAsia="Times New Roman" w:hAnsi="Georgia" w:cs="Times New Roman"/>
          <w:color w:val="535353"/>
          <w:sz w:val="23"/>
          <w:szCs w:val="23"/>
        </w:rPr>
        <w:t>, &amp; et.al 2016).</w:t>
      </w:r>
    </w:p>
    <w:p w:rsidR="00F579E9" w:rsidRPr="00F579E9" w:rsidRDefault="00F579E9" w:rsidP="00F579E9">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There should be an actual loss to the plaintiff because of the breach.</w:t>
      </w:r>
    </w:p>
    <w:p w:rsidR="00F579E9" w:rsidRPr="00F579E9" w:rsidRDefault="00F579E9" w:rsidP="00F579E9">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It is required by the plaintiff to prove that loss is directly related to the negligence of auditor (</w:t>
      </w:r>
      <w:proofErr w:type="spellStart"/>
      <w:r w:rsidRPr="00F579E9">
        <w:rPr>
          <w:rFonts w:ascii="Georgia" w:eastAsia="Times New Roman" w:hAnsi="Georgia" w:cs="Times New Roman"/>
          <w:color w:val="535353"/>
          <w:sz w:val="23"/>
          <w:szCs w:val="23"/>
        </w:rPr>
        <w:t>Bigus</w:t>
      </w:r>
      <w:proofErr w:type="spellEnd"/>
      <w:r w:rsidRPr="00F579E9">
        <w:rPr>
          <w:rFonts w:ascii="Georgia" w:eastAsia="Times New Roman" w:hAnsi="Georgia" w:cs="Times New Roman"/>
          <w:color w:val="535353"/>
          <w:sz w:val="23"/>
          <w:szCs w:val="23"/>
        </w:rPr>
        <w:t>, 2016).</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In the present case of audit assignment, it has been seen that auditor have a duty of care towards liquidator of Framed ltd. The auditor has to verify the accuracy of the financial records and obtain reasonable assurance whether the financial statements are free from material misstatement whether due to fraud or error. Further, the auditor also provides opinion on whether the company is capable of running its business in the near future. It the present situation it has been seen that the amount of sales and receivables are materially misstated and auditor provides unmodified opinion. Due to cash crunch and piling up of receivable there was clear indication of fraud but still same was ignore by the auditor. The company also went into liquidation. On the basis of this, because of negligence conduct auditor was unable to detect fraud and it assists loss to liquidator. Therefore, the liquidator of framed would likely to succeed in their action against OEV.</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b/>
          <w:bCs/>
          <w:color w:val="535353"/>
          <w:sz w:val="23"/>
          <w:szCs w:val="23"/>
        </w:rPr>
        <w:t>Reduction in liability of OEV to the liquidator of Framed</w:t>
      </w:r>
      <w:r w:rsidRPr="00F579E9">
        <w:rPr>
          <w:rFonts w:ascii="Georgia" w:eastAsia="Times New Roman" w:hAnsi="Georgia" w:cs="Times New Roman"/>
          <w:color w:val="535353"/>
          <w:sz w:val="23"/>
          <w:szCs w:val="23"/>
        </w:rPr>
        <w:br/>
        <w:t>If OEV confirms that financial statement of the Framed Ltd is presented fairly against the suitable evaluation criteria. Further, if it has obtains representation from management that all data presented in the financial statement are accurate and proper then in such case liability of the auditor can be reduced.</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b/>
          <w:bCs/>
          <w:color w:val="535353"/>
          <w:sz w:val="23"/>
          <w:szCs w:val="23"/>
        </w:rPr>
        <w:t xml:space="preserve">Action against OEV by </w:t>
      </w:r>
      <w:proofErr w:type="spellStart"/>
      <w:r w:rsidRPr="00F579E9">
        <w:rPr>
          <w:rFonts w:ascii="Georgia" w:eastAsia="Times New Roman" w:hAnsi="Georgia" w:cs="Times New Roman"/>
          <w:b/>
          <w:bCs/>
          <w:color w:val="535353"/>
          <w:sz w:val="23"/>
          <w:szCs w:val="23"/>
        </w:rPr>
        <w:t>VicBank</w:t>
      </w:r>
      <w:proofErr w:type="spellEnd"/>
      <w:r w:rsidRPr="00F579E9">
        <w:rPr>
          <w:rFonts w:ascii="Georgia" w:eastAsia="Times New Roman" w:hAnsi="Georgia" w:cs="Times New Roman"/>
          <w:color w:val="535353"/>
          <w:sz w:val="23"/>
          <w:szCs w:val="23"/>
        </w:rPr>
        <w:br/>
        <w:t xml:space="preserve">Since, on the basis of audited financial statement of Framed Ltd, the terms of their overdraft are extended by </w:t>
      </w:r>
      <w:proofErr w:type="spellStart"/>
      <w:r w:rsidRPr="00F579E9">
        <w:rPr>
          <w:rFonts w:ascii="Georgia" w:eastAsia="Times New Roman" w:hAnsi="Georgia" w:cs="Times New Roman"/>
          <w:color w:val="535353"/>
          <w:sz w:val="23"/>
          <w:szCs w:val="23"/>
        </w:rPr>
        <w:t>VicBank</w:t>
      </w:r>
      <w:proofErr w:type="spellEnd"/>
      <w:r w:rsidRPr="00F579E9">
        <w:rPr>
          <w:rFonts w:ascii="Georgia" w:eastAsia="Times New Roman" w:hAnsi="Georgia" w:cs="Times New Roman"/>
          <w:color w:val="535353"/>
          <w:sz w:val="23"/>
          <w:szCs w:val="23"/>
        </w:rPr>
        <w:t xml:space="preserve">. Since, the auditor is responsible for two groups of third parties, namely known users of the financial statement, and a restricted class of foreseeable users. Normally banks rely on the audited financial statement of the company, and therefore because of negligence conduct auditor expressed unqualified opinion even in case of presence of substantial material misstatement (Wright, &amp; Wu, 2018). Based on this, it can be said in this segment of audit assignment that </w:t>
      </w:r>
      <w:proofErr w:type="spellStart"/>
      <w:r w:rsidRPr="00F579E9">
        <w:rPr>
          <w:rFonts w:ascii="Georgia" w:eastAsia="Times New Roman" w:hAnsi="Georgia" w:cs="Times New Roman"/>
          <w:color w:val="535353"/>
          <w:sz w:val="23"/>
          <w:szCs w:val="23"/>
        </w:rPr>
        <w:t>VicBank</w:t>
      </w:r>
      <w:proofErr w:type="spellEnd"/>
      <w:r w:rsidRPr="00F579E9">
        <w:rPr>
          <w:rFonts w:ascii="Georgia" w:eastAsia="Times New Roman" w:hAnsi="Georgia" w:cs="Times New Roman"/>
          <w:color w:val="535353"/>
          <w:sz w:val="23"/>
          <w:szCs w:val="23"/>
        </w:rPr>
        <w:t xml:space="preserve"> can also take action against OEV.</w:t>
      </w:r>
    </w:p>
    <w:p w:rsidR="00F579E9" w:rsidRPr="00F579E9" w:rsidRDefault="00F579E9" w:rsidP="00F579E9">
      <w:pPr>
        <w:shd w:val="clear" w:color="auto" w:fill="FFFFFF"/>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b/>
          <w:bCs/>
          <w:color w:val="535353"/>
          <w:sz w:val="23"/>
          <w:szCs w:val="23"/>
        </w:rPr>
        <w:lastRenderedPageBreak/>
        <w:t>Question 2</w:t>
      </w:r>
      <w:r w:rsidRPr="00F579E9">
        <w:rPr>
          <w:rFonts w:ascii="Georgia" w:eastAsia="Times New Roman" w:hAnsi="Georgia" w:cs="Times New Roman"/>
          <w:color w:val="535353"/>
          <w:sz w:val="23"/>
          <w:szCs w:val="23"/>
        </w:rPr>
        <w:br/>
      </w:r>
      <w:r w:rsidRPr="00F579E9">
        <w:rPr>
          <w:rFonts w:ascii="Georgia" w:eastAsia="Times New Roman" w:hAnsi="Georgia" w:cs="Times New Roman"/>
          <w:b/>
          <w:bCs/>
          <w:color w:val="535353"/>
          <w:sz w:val="23"/>
          <w:szCs w:val="23"/>
        </w:rPr>
        <w:t>Table 1 American Accounting Association model</w:t>
      </w:r>
    </w:p>
    <w:tbl>
      <w:tblPr>
        <w:tblW w:w="5000" w:type="pct"/>
        <w:tblBorders>
          <w:top w:val="outset" w:sz="12" w:space="0" w:color="auto"/>
          <w:left w:val="outset" w:sz="12" w:space="0" w:color="auto"/>
          <w:bottom w:val="outset" w:sz="12" w:space="0" w:color="auto"/>
          <w:right w:val="outset" w:sz="12" w:space="0" w:color="auto"/>
        </w:tblBorders>
        <w:tblCellMar>
          <w:top w:w="90" w:type="dxa"/>
          <w:left w:w="90" w:type="dxa"/>
          <w:bottom w:w="90" w:type="dxa"/>
          <w:right w:w="90" w:type="dxa"/>
        </w:tblCellMar>
        <w:tblLook w:val="04A0" w:firstRow="1" w:lastRow="0" w:firstColumn="1" w:lastColumn="0" w:noHBand="0" w:noVBand="1"/>
      </w:tblPr>
      <w:tblGrid>
        <w:gridCol w:w="2215"/>
        <w:gridCol w:w="7129"/>
      </w:tblGrid>
      <w:tr w:rsidR="00F579E9" w:rsidRPr="00F579E9" w:rsidTr="00F579E9">
        <w:trPr>
          <w:tblHeader/>
        </w:trPr>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American Accounting Association Model</w:t>
            </w:r>
          </w:p>
        </w:tc>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Decision-making process</w:t>
            </w:r>
          </w:p>
        </w:tc>
      </w:tr>
      <w:tr w:rsidR="00F579E9" w:rsidRPr="00F579E9" w:rsidTr="00F579E9">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1. Determine the facts</w:t>
            </w:r>
          </w:p>
        </w:tc>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The study developed in the audit assignment based on the given case scenario depicts that jack identified the material cut-off error, by which revenue would materially overstate. Jack wants to document any material adjustment in the working paper, however, management of Switch Ltd does not want any adjustment. Further, Bruce also told Jack not to mention any working paper because it assists in disappointment in an audit client, and for meeting deadlines, and they want to complete things very soon.</w:t>
            </w:r>
          </w:p>
        </w:tc>
      </w:tr>
      <w:tr w:rsidR="00F579E9" w:rsidRPr="00F579E9" w:rsidTr="00F579E9">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2. Define the ethical issues</w:t>
            </w:r>
          </w:p>
        </w:tc>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 xml:space="preserve">According to Australian Professional and Ethical Standard Board 110- Code of Ethics, it is required by auditor to comply with integrity, objectivity, due care, and confidentiality at the time of audit of financial statement. In the present situation discussed herein audit assignment, the initial aspect is related to the integrity of the auditor. It is required by auditor to express a true and fair opinion on the basis of findings in the financial statement of the company (Zhang, Pei, &amp; </w:t>
            </w:r>
            <w:proofErr w:type="spellStart"/>
            <w:r w:rsidRPr="00F579E9">
              <w:rPr>
                <w:rFonts w:ascii="Georgia" w:eastAsia="Times New Roman" w:hAnsi="Georgia" w:cs="Times New Roman"/>
                <w:sz w:val="23"/>
                <w:szCs w:val="23"/>
              </w:rPr>
              <w:t>Vasarhelyi</w:t>
            </w:r>
            <w:proofErr w:type="spellEnd"/>
            <w:r w:rsidRPr="00F579E9">
              <w:rPr>
                <w:rFonts w:ascii="Georgia" w:eastAsia="Times New Roman" w:hAnsi="Georgia" w:cs="Times New Roman"/>
                <w:sz w:val="23"/>
                <w:szCs w:val="23"/>
              </w:rPr>
              <w:t xml:space="preserve">, 2017). Further, they have an obligation to provide a report for correct information in their reports for investors as well as creditors. Another ethical issue present in this case scenario is related to objectivity. It is required by the auditor that they should be unbiased and impartial at the time of reporting. Along with this, it is the responsibility of the auditor to maintain due diligence at the time of carrying activities (Rodgers, &amp; Al </w:t>
            </w:r>
            <w:proofErr w:type="spellStart"/>
            <w:r w:rsidRPr="00F579E9">
              <w:rPr>
                <w:rFonts w:ascii="Georgia" w:eastAsia="Times New Roman" w:hAnsi="Georgia" w:cs="Times New Roman"/>
                <w:sz w:val="23"/>
                <w:szCs w:val="23"/>
              </w:rPr>
              <w:t>Fayi</w:t>
            </w:r>
            <w:proofErr w:type="spellEnd"/>
            <w:r w:rsidRPr="00F579E9">
              <w:rPr>
                <w:rFonts w:ascii="Georgia" w:eastAsia="Times New Roman" w:hAnsi="Georgia" w:cs="Times New Roman"/>
                <w:sz w:val="23"/>
                <w:szCs w:val="23"/>
              </w:rPr>
              <w:t>, 2019). In the given case, even if ascertainment of material misstatement, auditor deny to make any adjustment in working paper and also would not want to upset audit client. All these activities assist in raising objectivity and integrity issues to the auditor.</w:t>
            </w:r>
          </w:p>
        </w:tc>
      </w:tr>
      <w:tr w:rsidR="00F579E9" w:rsidRPr="00F579E9" w:rsidTr="00F579E9">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3. Identify the major principles, rules, and values</w:t>
            </w:r>
          </w:p>
        </w:tc>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 xml:space="preserve">This situation explored in the audit assignment creates the connection between plaintiff and defendant of legal duty or the respondent may owe the plaintiff a lawful responsibility to carry their activities with reasonable care. It is the duty of the auditor to express a true and fair opinion on the financial statement only if it is free from material misstatement. Along with this, the audit should be based on professionalism (Schmidt, Wood, &amp; </w:t>
            </w:r>
            <w:proofErr w:type="spellStart"/>
            <w:r w:rsidRPr="00F579E9">
              <w:rPr>
                <w:rFonts w:ascii="Georgia" w:eastAsia="Times New Roman" w:hAnsi="Georgia" w:cs="Times New Roman"/>
                <w:sz w:val="23"/>
                <w:szCs w:val="23"/>
              </w:rPr>
              <w:t>Grabski</w:t>
            </w:r>
            <w:proofErr w:type="spellEnd"/>
            <w:r w:rsidRPr="00F579E9">
              <w:rPr>
                <w:rFonts w:ascii="Georgia" w:eastAsia="Times New Roman" w:hAnsi="Georgia" w:cs="Times New Roman"/>
                <w:sz w:val="23"/>
                <w:szCs w:val="23"/>
              </w:rPr>
              <w:t>, 2016). Another principle that is required to be followed by the auditor is maintaining impartiality in audit and objectivity (Pratt, &amp; Peters, 2017).</w:t>
            </w:r>
          </w:p>
        </w:tc>
      </w:tr>
      <w:tr w:rsidR="00F579E9" w:rsidRPr="00F579E9" w:rsidTr="00F579E9">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4. Specify the alternatives</w:t>
            </w:r>
          </w:p>
        </w:tc>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 xml:space="preserve">As per Auditing Standard 700, auditor can express modified opinion of financial report when they believe that financial statement does </w:t>
            </w:r>
            <w:r w:rsidRPr="00F579E9">
              <w:rPr>
                <w:rFonts w:ascii="Georgia" w:eastAsia="Times New Roman" w:hAnsi="Georgia" w:cs="Times New Roman"/>
                <w:sz w:val="23"/>
                <w:szCs w:val="23"/>
              </w:rPr>
              <w:lastRenderedPageBreak/>
              <w:t>not present true and fair view. Therefore, in present case scenario, auditor can express a modified opinion on the financial statement.</w:t>
            </w:r>
          </w:p>
        </w:tc>
      </w:tr>
      <w:tr w:rsidR="00F579E9" w:rsidRPr="00F579E9" w:rsidTr="00F579E9">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lastRenderedPageBreak/>
              <w:t>5. Compare values and alternatives</w:t>
            </w:r>
          </w:p>
        </w:tc>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All the activities such as ignoring mentioning of adjustment of material error identified by which revenue would be enhanced is not appropriate. Further, for the satisfaction of audit client and completion of task in a quick manner, it is not proper to express an incorrect opinion on the financial statement. Therefore, by expressing a modified opinion on the financial statement, the user of financial statement can aware about such misstatement in the financial reports (Farooq, &amp; De Villiers, 2017).</w:t>
            </w:r>
          </w:p>
        </w:tc>
      </w:tr>
      <w:tr w:rsidR="00F579E9" w:rsidRPr="00F579E9" w:rsidTr="00F579E9">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6. Assess the consequences</w:t>
            </w:r>
          </w:p>
        </w:tc>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 xml:space="preserve">As per ASA 710, it is noted herein audit assignment </w:t>
            </w:r>
            <w:proofErr w:type="spellStart"/>
            <w:r w:rsidRPr="00F579E9">
              <w:rPr>
                <w:rFonts w:ascii="Georgia" w:eastAsia="Times New Roman" w:hAnsi="Georgia" w:cs="Times New Roman"/>
                <w:sz w:val="23"/>
                <w:szCs w:val="23"/>
              </w:rPr>
              <w:t>thatauditor</w:t>
            </w:r>
            <w:proofErr w:type="spellEnd"/>
            <w:r w:rsidRPr="00F579E9">
              <w:rPr>
                <w:rFonts w:ascii="Georgia" w:eastAsia="Times New Roman" w:hAnsi="Georgia" w:cs="Times New Roman"/>
                <w:sz w:val="23"/>
                <w:szCs w:val="23"/>
              </w:rPr>
              <w:t xml:space="preserve"> should take into account the prior period audited financial statement for expressing opinion on current financial statement. Therefore, the consequences of this alternative is even if prior auditor would terminate, then also newly appointed auditor would consider prior period audited financial statement and ask from management regarding reasons modified opinion on the financial statement.</w:t>
            </w:r>
          </w:p>
        </w:tc>
      </w:tr>
      <w:tr w:rsidR="00F579E9" w:rsidRPr="00F579E9" w:rsidTr="00F579E9">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7. Make your decision</w:t>
            </w:r>
          </w:p>
        </w:tc>
        <w:tc>
          <w:tcPr>
            <w:tcW w:w="0" w:type="auto"/>
            <w:tcBorders>
              <w:top w:val="outset" w:sz="6" w:space="0" w:color="auto"/>
              <w:left w:val="outset" w:sz="6" w:space="0" w:color="auto"/>
              <w:bottom w:val="outset" w:sz="6" w:space="0" w:color="auto"/>
              <w:right w:val="outset" w:sz="6" w:space="0" w:color="auto"/>
            </w:tcBorders>
            <w:vAlign w:val="center"/>
            <w:hideMark/>
          </w:tcPr>
          <w:p w:rsidR="00F579E9" w:rsidRPr="00F579E9" w:rsidRDefault="00F579E9" w:rsidP="00F579E9">
            <w:pPr>
              <w:spacing w:after="100" w:afterAutospacing="1" w:line="240" w:lineRule="auto"/>
              <w:rPr>
                <w:rFonts w:ascii="Georgia" w:eastAsia="Times New Roman" w:hAnsi="Georgia" w:cs="Times New Roman"/>
                <w:sz w:val="23"/>
                <w:szCs w:val="23"/>
              </w:rPr>
            </w:pPr>
            <w:r w:rsidRPr="00F579E9">
              <w:rPr>
                <w:rFonts w:ascii="Georgia" w:eastAsia="Times New Roman" w:hAnsi="Georgia" w:cs="Times New Roman"/>
                <w:sz w:val="23"/>
                <w:szCs w:val="23"/>
              </w:rPr>
              <w:t>Based on the above aspects provided within this audit assignment, it has been decided that modified opinion should be expressed on the financial statement. Since, financial statement are not free from material misstatement, therefore by application of ASA 700 modified opinion should be expressed on financial statement.</w:t>
            </w:r>
          </w:p>
        </w:tc>
      </w:tr>
    </w:tbl>
    <w:p w:rsidR="00F579E9" w:rsidRPr="00F579E9" w:rsidRDefault="00F579E9" w:rsidP="00F579E9">
      <w:pPr>
        <w:shd w:val="clear" w:color="auto" w:fill="FFFFFF"/>
        <w:wordWrap w:val="0"/>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b/>
          <w:bCs/>
          <w:color w:val="535353"/>
          <w:sz w:val="23"/>
          <w:szCs w:val="23"/>
        </w:rPr>
        <w:t>References</w:t>
      </w:r>
      <w:r w:rsidRPr="00F579E9">
        <w:rPr>
          <w:rFonts w:ascii="Georgia" w:eastAsia="Times New Roman" w:hAnsi="Georgia" w:cs="Times New Roman"/>
          <w:color w:val="535353"/>
          <w:sz w:val="23"/>
          <w:szCs w:val="23"/>
        </w:rPr>
        <w:br/>
        <w:t>Barr-Pulliam, D., Brown-Liburd, H. L., &amp; Sanderson, K. A. (2017). The Effects of the Internal Control Opinion and Use of Audit Data Analytics on Perceptions of Audit Quality, Assurance, and Auditor Negligence. Audit assignment Assurance, and Auditor Negligence (August 17, 2017).</w:t>
      </w:r>
    </w:p>
    <w:p w:rsidR="00F579E9" w:rsidRPr="00F579E9" w:rsidRDefault="00F579E9" w:rsidP="00F579E9">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F579E9">
        <w:rPr>
          <w:rFonts w:ascii="Georgia" w:eastAsia="Times New Roman" w:hAnsi="Georgia" w:cs="Times New Roman"/>
          <w:color w:val="535353"/>
          <w:sz w:val="23"/>
          <w:szCs w:val="23"/>
        </w:rPr>
        <w:t>Bigus</w:t>
      </w:r>
      <w:proofErr w:type="spellEnd"/>
      <w:r w:rsidRPr="00F579E9">
        <w:rPr>
          <w:rFonts w:ascii="Georgia" w:eastAsia="Times New Roman" w:hAnsi="Georgia" w:cs="Times New Roman"/>
          <w:color w:val="535353"/>
          <w:sz w:val="23"/>
          <w:szCs w:val="23"/>
        </w:rPr>
        <w:t>, J. (2016). Optimism and auditor liability. Accounting and Business Research, 46(6), 577-600.</w:t>
      </w:r>
    </w:p>
    <w:p w:rsidR="00F579E9" w:rsidRPr="00F579E9" w:rsidRDefault="00F579E9" w:rsidP="00F579E9">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F579E9">
        <w:rPr>
          <w:rFonts w:ascii="Georgia" w:eastAsia="Times New Roman" w:hAnsi="Georgia" w:cs="Times New Roman"/>
          <w:color w:val="535353"/>
          <w:sz w:val="23"/>
          <w:szCs w:val="23"/>
        </w:rPr>
        <w:t>Brasel</w:t>
      </w:r>
      <w:proofErr w:type="spellEnd"/>
      <w:r w:rsidRPr="00F579E9">
        <w:rPr>
          <w:rFonts w:ascii="Georgia" w:eastAsia="Times New Roman" w:hAnsi="Georgia" w:cs="Times New Roman"/>
          <w:color w:val="535353"/>
          <w:sz w:val="23"/>
          <w:szCs w:val="23"/>
        </w:rPr>
        <w:t xml:space="preserve">, K., </w:t>
      </w:r>
      <w:proofErr w:type="spellStart"/>
      <w:r w:rsidRPr="00F579E9">
        <w:rPr>
          <w:rFonts w:ascii="Georgia" w:eastAsia="Times New Roman" w:hAnsi="Georgia" w:cs="Times New Roman"/>
          <w:color w:val="535353"/>
          <w:sz w:val="23"/>
          <w:szCs w:val="23"/>
        </w:rPr>
        <w:t>Doxey</w:t>
      </w:r>
      <w:proofErr w:type="spellEnd"/>
      <w:r w:rsidRPr="00F579E9">
        <w:rPr>
          <w:rFonts w:ascii="Georgia" w:eastAsia="Times New Roman" w:hAnsi="Georgia" w:cs="Times New Roman"/>
          <w:color w:val="535353"/>
          <w:sz w:val="23"/>
          <w:szCs w:val="23"/>
        </w:rPr>
        <w:t xml:space="preserve">, M. M., </w:t>
      </w:r>
      <w:proofErr w:type="spellStart"/>
      <w:r w:rsidRPr="00F579E9">
        <w:rPr>
          <w:rFonts w:ascii="Georgia" w:eastAsia="Times New Roman" w:hAnsi="Georgia" w:cs="Times New Roman"/>
          <w:color w:val="535353"/>
          <w:sz w:val="23"/>
          <w:szCs w:val="23"/>
        </w:rPr>
        <w:t>Grenier</w:t>
      </w:r>
      <w:proofErr w:type="spellEnd"/>
      <w:r w:rsidRPr="00F579E9">
        <w:rPr>
          <w:rFonts w:ascii="Georgia" w:eastAsia="Times New Roman" w:hAnsi="Georgia" w:cs="Times New Roman"/>
          <w:color w:val="535353"/>
          <w:sz w:val="23"/>
          <w:szCs w:val="23"/>
        </w:rPr>
        <w:t xml:space="preserve">, J. H., &amp; </w:t>
      </w:r>
      <w:proofErr w:type="spellStart"/>
      <w:r w:rsidRPr="00F579E9">
        <w:rPr>
          <w:rFonts w:ascii="Georgia" w:eastAsia="Times New Roman" w:hAnsi="Georgia" w:cs="Times New Roman"/>
          <w:color w:val="535353"/>
          <w:sz w:val="23"/>
          <w:szCs w:val="23"/>
        </w:rPr>
        <w:t>Reffett</w:t>
      </w:r>
      <w:proofErr w:type="spellEnd"/>
      <w:r w:rsidRPr="00F579E9">
        <w:rPr>
          <w:rFonts w:ascii="Georgia" w:eastAsia="Times New Roman" w:hAnsi="Georgia" w:cs="Times New Roman"/>
          <w:color w:val="535353"/>
          <w:sz w:val="23"/>
          <w:szCs w:val="23"/>
        </w:rPr>
        <w:t>, A. (2016). Risk disclosure preceding negative outcomes: The effects of reporting critical audit matters on judgments of auditor liability. The Accounting Review, 91(5), 1345-1362.</w:t>
      </w:r>
    </w:p>
    <w:p w:rsidR="00F579E9" w:rsidRPr="00F579E9" w:rsidRDefault="00F579E9" w:rsidP="00F579E9">
      <w:pPr>
        <w:shd w:val="clear" w:color="auto" w:fill="FFFFFF"/>
        <w:wordWrap w:val="0"/>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Farooq, M. B., &amp; De Villiers, C. (2017). Assurance of sustainability and integrated reports. In Sustainability Accounting and Integrated Reporting (pp. 149-162). Routledge.</w:t>
      </w:r>
    </w:p>
    <w:p w:rsidR="00F579E9" w:rsidRPr="00F579E9" w:rsidRDefault="00F579E9" w:rsidP="00F579E9">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F579E9">
        <w:rPr>
          <w:rFonts w:ascii="Georgia" w:eastAsia="Times New Roman" w:hAnsi="Georgia" w:cs="Times New Roman"/>
          <w:color w:val="535353"/>
          <w:sz w:val="23"/>
          <w:szCs w:val="23"/>
        </w:rPr>
        <w:t>Maksymov</w:t>
      </w:r>
      <w:proofErr w:type="spellEnd"/>
      <w:r w:rsidRPr="00F579E9">
        <w:rPr>
          <w:rFonts w:ascii="Georgia" w:eastAsia="Times New Roman" w:hAnsi="Georgia" w:cs="Times New Roman"/>
          <w:color w:val="535353"/>
          <w:sz w:val="23"/>
          <w:szCs w:val="23"/>
        </w:rPr>
        <w:t>, E. M., &amp; Nelson, M. W. (2017). Malleable standards of care required by jurors when assessing auditor negligence. The Accounting Review, 92(1), 165-181.</w:t>
      </w:r>
    </w:p>
    <w:p w:rsidR="00F579E9" w:rsidRPr="00F579E9" w:rsidRDefault="00F579E9" w:rsidP="00F579E9">
      <w:pPr>
        <w:shd w:val="clear" w:color="auto" w:fill="FFFFFF"/>
        <w:wordWrap w:val="0"/>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lastRenderedPageBreak/>
        <w:t>Pratt, S., &amp; Peters, E. (2017). Internal audit: Raising the bar in auditing financial crime risk. Audit assignment Journal of Financial Compliance, 1(3), 237-244.</w:t>
      </w:r>
    </w:p>
    <w:p w:rsidR="00F579E9" w:rsidRPr="00F579E9" w:rsidRDefault="00F579E9" w:rsidP="00F579E9">
      <w:pPr>
        <w:shd w:val="clear" w:color="auto" w:fill="FFFFFF"/>
        <w:wordWrap w:val="0"/>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 xml:space="preserve">Rodgers, W., &amp; Al </w:t>
      </w:r>
      <w:proofErr w:type="spellStart"/>
      <w:r w:rsidRPr="00F579E9">
        <w:rPr>
          <w:rFonts w:ascii="Georgia" w:eastAsia="Times New Roman" w:hAnsi="Georgia" w:cs="Times New Roman"/>
          <w:color w:val="535353"/>
          <w:sz w:val="23"/>
          <w:szCs w:val="23"/>
        </w:rPr>
        <w:t>Fayi</w:t>
      </w:r>
      <w:proofErr w:type="spellEnd"/>
      <w:r w:rsidRPr="00F579E9">
        <w:rPr>
          <w:rFonts w:ascii="Georgia" w:eastAsia="Times New Roman" w:hAnsi="Georgia" w:cs="Times New Roman"/>
          <w:color w:val="535353"/>
          <w:sz w:val="23"/>
          <w:szCs w:val="23"/>
        </w:rPr>
        <w:t>, S. (2019, April). Ethical pathways of internal audit reporting lines. In Accounting Forum (Vol. 43, No. 2, pp. 220-245). Routledge.</w:t>
      </w:r>
    </w:p>
    <w:p w:rsidR="00F579E9" w:rsidRPr="00F579E9" w:rsidRDefault="00F579E9" w:rsidP="00F579E9">
      <w:pPr>
        <w:shd w:val="clear" w:color="auto" w:fill="FFFFFF"/>
        <w:wordWrap w:val="0"/>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 xml:space="preserve">Schmidt, P. J., Wood, J. T., &amp; </w:t>
      </w:r>
      <w:proofErr w:type="spellStart"/>
      <w:r w:rsidRPr="00F579E9">
        <w:rPr>
          <w:rFonts w:ascii="Georgia" w:eastAsia="Times New Roman" w:hAnsi="Georgia" w:cs="Times New Roman"/>
          <w:color w:val="535353"/>
          <w:sz w:val="23"/>
          <w:szCs w:val="23"/>
        </w:rPr>
        <w:t>Grabski</w:t>
      </w:r>
      <w:proofErr w:type="spellEnd"/>
      <w:r w:rsidRPr="00F579E9">
        <w:rPr>
          <w:rFonts w:ascii="Georgia" w:eastAsia="Times New Roman" w:hAnsi="Georgia" w:cs="Times New Roman"/>
          <w:color w:val="535353"/>
          <w:sz w:val="23"/>
          <w:szCs w:val="23"/>
        </w:rPr>
        <w:t>, S. V. (2016). Business in the cloud: Research questions on governance, audit, and assurance. Journal of Information Systems, 30(3), 173-189.</w:t>
      </w:r>
    </w:p>
    <w:p w:rsidR="00F579E9" w:rsidRPr="00F579E9" w:rsidRDefault="00F579E9" w:rsidP="00F579E9">
      <w:pPr>
        <w:shd w:val="clear" w:color="auto" w:fill="FFFFFF"/>
        <w:wordWrap w:val="0"/>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Wright, A. M., &amp; Wu, Y. J. (2018). The impact of auditor task difficulty and audit quality indicators on jurors' assessments of audit quality. Behavioral Research in Accounting, 30(2), 109-125.</w:t>
      </w:r>
    </w:p>
    <w:p w:rsidR="00F579E9" w:rsidRPr="00F579E9" w:rsidRDefault="00F579E9" w:rsidP="00F579E9">
      <w:pPr>
        <w:shd w:val="clear" w:color="auto" w:fill="FFFFFF"/>
        <w:wordWrap w:val="0"/>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 xml:space="preserve">Zhang, L., Pei, D., &amp; </w:t>
      </w:r>
      <w:proofErr w:type="spellStart"/>
      <w:r w:rsidRPr="00F579E9">
        <w:rPr>
          <w:rFonts w:ascii="Georgia" w:eastAsia="Times New Roman" w:hAnsi="Georgia" w:cs="Times New Roman"/>
          <w:color w:val="535353"/>
          <w:sz w:val="23"/>
          <w:szCs w:val="23"/>
        </w:rPr>
        <w:t>Vasarhelyi</w:t>
      </w:r>
      <w:proofErr w:type="spellEnd"/>
      <w:r w:rsidRPr="00F579E9">
        <w:rPr>
          <w:rFonts w:ascii="Georgia" w:eastAsia="Times New Roman" w:hAnsi="Georgia" w:cs="Times New Roman"/>
          <w:color w:val="535353"/>
          <w:sz w:val="23"/>
          <w:szCs w:val="23"/>
        </w:rPr>
        <w:t>, M. A. (2017). Toward a new business reporting model. Journal of Emerging Technologies in Accounting, 14(2), 1-15.</w:t>
      </w:r>
    </w:p>
    <w:p w:rsidR="00F579E9" w:rsidRPr="00F579E9" w:rsidRDefault="00F579E9" w:rsidP="00F579E9">
      <w:pPr>
        <w:shd w:val="clear" w:color="auto" w:fill="FFFFFF"/>
        <w:wordWrap w:val="0"/>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Online</w:t>
      </w:r>
    </w:p>
    <w:p w:rsidR="00F579E9" w:rsidRPr="00F579E9" w:rsidRDefault="00F579E9" w:rsidP="00F579E9">
      <w:pPr>
        <w:shd w:val="clear" w:color="auto" w:fill="FFFFFF"/>
        <w:wordWrap w:val="0"/>
        <w:spacing w:after="100" w:afterAutospacing="1" w:line="240" w:lineRule="auto"/>
        <w:rPr>
          <w:rFonts w:ascii="Georgia" w:eastAsia="Times New Roman" w:hAnsi="Georgia" w:cs="Times New Roman"/>
          <w:color w:val="535353"/>
          <w:sz w:val="23"/>
          <w:szCs w:val="23"/>
        </w:rPr>
      </w:pPr>
      <w:r w:rsidRPr="00F579E9">
        <w:rPr>
          <w:rFonts w:ascii="Georgia" w:eastAsia="Times New Roman" w:hAnsi="Georgia" w:cs="Times New Roman"/>
          <w:color w:val="535353"/>
          <w:sz w:val="23"/>
          <w:szCs w:val="23"/>
        </w:rPr>
        <w:t>Legislation and standards (2020). Audit assignment Retrieved from</w:t>
      </w:r>
    </w:p>
    <w:p w:rsidR="003F63C8" w:rsidRDefault="00F579E9"/>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FE2876"/>
    <w:multiLevelType w:val="multilevel"/>
    <w:tmpl w:val="CFFEE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652C38"/>
    <w:multiLevelType w:val="multilevel"/>
    <w:tmpl w:val="50089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9E9"/>
    <w:rsid w:val="00DB51D2"/>
    <w:rsid w:val="00E56D7C"/>
    <w:rsid w:val="00F579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46D1C1-7BA7-4874-AF6B-64896A426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F579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579E9"/>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F579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F579E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579E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869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1626</Words>
  <Characters>9269</Characters>
  <Application>Microsoft Office Word</Application>
  <DocSecurity>0</DocSecurity>
  <Lines>77</Lines>
  <Paragraphs>21</Paragraphs>
  <ScaleCrop>false</ScaleCrop>
  <Company/>
  <LinksUpToDate>false</LinksUpToDate>
  <CharactersWithSpaces>10874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2022-02-13T11:53:00Z</dcterms:created>
  <dcterms:modified xsi:type="dcterms:W3CDTF">2022-02-13T11:54:00Z</dcterms:modified>
</cp:coreProperties>
</file>