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122" w:rsidRDefault="00C20833">
      <w:pPr>
        <w:jc w:val="center"/>
      </w:pPr>
      <w:r>
        <w:rPr>
          <w:b/>
          <w:sz w:val="40"/>
        </w:rPr>
        <w:t>Stormwater Drainage System Design for an Urban Catchment Using the Rational Method</w:t>
      </w:r>
    </w:p>
    <w:p w:rsidR="00461122" w:rsidRDefault="00C20833" w:rsidP="00C20833">
      <w:pPr>
        <w:jc w:val="center"/>
      </w:pPr>
      <w:r>
        <w:rPr>
          <w:sz w:val="24"/>
        </w:rPr>
        <w:t>A Thesis Report (Sample) — Civil Engineering</w:t>
      </w:r>
      <w:bookmarkStart w:id="0" w:name="_GoBack"/>
      <w:bookmarkEnd w:id="0"/>
    </w:p>
    <w:p w:rsidR="00461122" w:rsidRDefault="00C20833">
      <w:pPr>
        <w:spacing w:after="120"/>
      </w:pPr>
      <w:r>
        <w:t>This is a professionally written sample thesis-style document</w:t>
      </w:r>
      <w:r>
        <w:t>. All numerical examples are illustrative and can be adjusted for specific projects, cities, or design codes.</w:t>
      </w:r>
    </w:p>
    <w:p w:rsidR="00461122" w:rsidRDefault="00C20833">
      <w:r>
        <w:br w:type="page"/>
      </w:r>
    </w:p>
    <w:p w:rsidR="00461122" w:rsidRDefault="00C20833">
      <w:pPr>
        <w:pStyle w:val="Heading1"/>
      </w:pPr>
      <w:r>
        <w:lastRenderedPageBreak/>
        <w:t>Certificate</w:t>
      </w:r>
    </w:p>
    <w:p w:rsidR="00461122" w:rsidRDefault="00C20833">
      <w:pPr>
        <w:spacing w:after="120"/>
      </w:pPr>
      <w:r>
        <w:t>This is to certify that the thesis titled “Stormwater Drainage System Design for an Urban Catc</w:t>
      </w:r>
      <w:r>
        <w:t>hment Using the Rational Method” is a sample academic-style report prepared for demonstration and website showcase purposes. The work is original in structure and presents civil engineering problem-solving format including methodology, calculations, and co</w:t>
      </w:r>
      <w:r>
        <w:t>nclusions.</w:t>
      </w:r>
    </w:p>
    <w:p w:rsidR="00461122" w:rsidRDefault="00C20833">
      <w:pPr>
        <w:spacing w:after="120"/>
      </w:pPr>
      <w:r>
        <w:t>Signature: ____________________</w:t>
      </w:r>
    </w:p>
    <w:p w:rsidR="00461122" w:rsidRDefault="00C20833">
      <w:pPr>
        <w:spacing w:after="120"/>
      </w:pPr>
      <w:r>
        <w:t>Date: ____________________</w:t>
      </w:r>
    </w:p>
    <w:p w:rsidR="00461122" w:rsidRDefault="00C20833">
      <w:r>
        <w:br w:type="page"/>
      </w:r>
    </w:p>
    <w:p w:rsidR="00461122" w:rsidRDefault="00C20833">
      <w:pPr>
        <w:pStyle w:val="Heading1"/>
      </w:pPr>
      <w:r>
        <w:lastRenderedPageBreak/>
        <w:t>Declaration</w:t>
      </w:r>
    </w:p>
    <w:p w:rsidR="00461122" w:rsidRDefault="00C20833">
      <w:pPr>
        <w:spacing w:after="120"/>
      </w:pPr>
      <w:r>
        <w:t>I hereby declare that this thesis-style report is prepared as a sample document for civil engineering educational demonstration. Any resemblance to an actual thesis submiss</w:t>
      </w:r>
      <w:r>
        <w:t>ion is coincidental. This document is not submitted to any university or institution for grading.</w:t>
      </w:r>
    </w:p>
    <w:p w:rsidR="00461122" w:rsidRDefault="00C20833">
      <w:pPr>
        <w:spacing w:after="120"/>
      </w:pPr>
      <w:r>
        <w:t>Name: ____________________</w:t>
      </w:r>
    </w:p>
    <w:p w:rsidR="00461122" w:rsidRDefault="00C20833">
      <w:pPr>
        <w:spacing w:after="120"/>
      </w:pPr>
      <w:r>
        <w:t>Date: ____________________</w:t>
      </w:r>
    </w:p>
    <w:p w:rsidR="00461122" w:rsidRDefault="00C20833">
      <w:r>
        <w:br w:type="page"/>
      </w:r>
    </w:p>
    <w:p w:rsidR="00461122" w:rsidRDefault="00C20833">
      <w:pPr>
        <w:pStyle w:val="Heading1"/>
      </w:pPr>
      <w:r>
        <w:lastRenderedPageBreak/>
        <w:t>Abstract</w:t>
      </w:r>
    </w:p>
    <w:p w:rsidR="00461122" w:rsidRDefault="00C20833">
      <w:pPr>
        <w:spacing w:after="120"/>
      </w:pPr>
      <w:r>
        <w:t>Urban flooding and surface water ponding are common problems in cities due to increasing impe</w:t>
      </w:r>
      <w:r>
        <w:t>rvious areas, rapid runoff generation, and inadequate stormwater infrastructure. This thesis presents a structured design approach for a stormwater drainage system for an urban catchment using the Rational Method. The study covers rainfall analysis concept</w:t>
      </w:r>
      <w:r>
        <w:t>s, runoff estimation, peak discharge calculation, drain sizing, and checks for hydraulic capacity and constructability. A realistic case study is presented to demonstrate step-by-step calculations for peak runoff, selection of channel dimensions, and consi</w:t>
      </w:r>
      <w:r>
        <w:t>deration of safety factors. The work concludes with recommendations for sustainable drainage enhancements such as detention, infiltration trenches, and regular maintenance plans. The document is written in US customary units with clear engineering presenta</w:t>
      </w:r>
      <w:r>
        <w:t>tion, making it suitable for educational reference and professional website showcase samples.</w:t>
      </w:r>
    </w:p>
    <w:p w:rsidR="00461122" w:rsidRDefault="00C20833">
      <w:r>
        <w:br w:type="page"/>
      </w:r>
    </w:p>
    <w:p w:rsidR="00461122" w:rsidRDefault="00C20833">
      <w:pPr>
        <w:pStyle w:val="Heading1"/>
      </w:pPr>
      <w:r>
        <w:lastRenderedPageBreak/>
        <w:t>Acknowledgement</w:t>
      </w:r>
    </w:p>
    <w:p w:rsidR="00461122" w:rsidRDefault="00C20833">
      <w:pPr>
        <w:spacing w:after="120"/>
      </w:pPr>
      <w:r>
        <w:t>The author acknowledges the support of standard engineering references, commonly used hydrology methods, and widely adopted stormwater design pr</w:t>
      </w:r>
      <w:r>
        <w:t>actices. This report is prepared as a sample-style thesis document to demonstrate technical writing, formatting, calculation workflows, and engineering presentation quality suitable for helpinhomework.org.</w:t>
      </w:r>
    </w:p>
    <w:p w:rsidR="00461122" w:rsidRDefault="00C20833">
      <w:r>
        <w:br w:type="page"/>
      </w:r>
    </w:p>
    <w:p w:rsidR="00461122" w:rsidRDefault="00C20833">
      <w:pPr>
        <w:pStyle w:val="Heading1"/>
      </w:pPr>
      <w:r>
        <w:lastRenderedPageBreak/>
        <w:t>Table of Contents</w:t>
      </w:r>
    </w:p>
    <w:p w:rsidR="00461122" w:rsidRDefault="00C20833">
      <w:r>
        <w:t>Chapter 1: Introduction</w:t>
      </w:r>
    </w:p>
    <w:p w:rsidR="00461122" w:rsidRDefault="00C20833">
      <w:r>
        <w:t>Chapte</w:t>
      </w:r>
      <w:r>
        <w:t>r 2: Literature Review</w:t>
      </w:r>
    </w:p>
    <w:p w:rsidR="00461122" w:rsidRDefault="00C20833">
      <w:r>
        <w:t>Chapter 3: Methodology</w:t>
      </w:r>
    </w:p>
    <w:p w:rsidR="00461122" w:rsidRDefault="00C20833">
      <w:r>
        <w:t>Chapter 4: Case Study and Design Calculations</w:t>
      </w:r>
    </w:p>
    <w:p w:rsidR="00461122" w:rsidRDefault="00C20833">
      <w:r>
        <w:t>Chapter 5: Results and Discussion</w:t>
      </w:r>
    </w:p>
    <w:p w:rsidR="00461122" w:rsidRDefault="00C20833">
      <w:r>
        <w:t>Chapter 6: Conclusions and Recommendations</w:t>
      </w:r>
    </w:p>
    <w:p w:rsidR="00461122" w:rsidRDefault="00C20833">
      <w:r>
        <w:t>References</w:t>
      </w:r>
    </w:p>
    <w:p w:rsidR="00461122" w:rsidRDefault="00C20833">
      <w:r>
        <w:t>Appendix A: Sample Design Tables</w:t>
      </w:r>
    </w:p>
    <w:p w:rsidR="00461122" w:rsidRDefault="00C20833">
      <w:r>
        <w:t>Appendix B: Symbols and Abbreviations</w:t>
      </w:r>
    </w:p>
    <w:p w:rsidR="00461122" w:rsidRDefault="00C20833">
      <w:r>
        <w:br w:type="page"/>
      </w:r>
    </w:p>
    <w:p w:rsidR="00461122" w:rsidRDefault="00C20833">
      <w:pPr>
        <w:pStyle w:val="Heading1"/>
      </w:pPr>
      <w:r>
        <w:lastRenderedPageBreak/>
        <w:t>Chapter 1: Introduction</w:t>
      </w:r>
    </w:p>
    <w:p w:rsidR="00461122" w:rsidRDefault="00C20833">
      <w:pPr>
        <w:spacing w:after="120"/>
      </w:pPr>
      <w:r>
        <w:t>Stormwater drainage is a critical component of urban infrastructure. Cities experience intense runoff during rainfall events, particularly where large portions of the surface area are covered by pavement, rooftops, and other impervi</w:t>
      </w:r>
      <w:r>
        <w:t>ous materials. When stormwater is not managed effectively, it leads to localized flooding, traffic disruption, damage to property, and degradation of public health conditions.</w:t>
      </w:r>
    </w:p>
    <w:p w:rsidR="00461122" w:rsidRDefault="00C20833">
      <w:pPr>
        <w:spacing w:after="120"/>
      </w:pPr>
      <w:r>
        <w:t xml:space="preserve">The objective of a stormwater drainage system is to collect, convey, and safely </w:t>
      </w:r>
      <w:r>
        <w:t>discharge runoff while minimizing erosion, excessive ponding, and downstream impacts. Traditional drainage designs focus on quick conveyance of runoff to receiving channels. However, modern stormwater management increasingly considers water quality, infilt</w:t>
      </w:r>
      <w:r>
        <w:t>ration, detention, and sustainability.</w:t>
      </w:r>
    </w:p>
    <w:p w:rsidR="00461122" w:rsidRDefault="00C20833">
      <w:pPr>
        <w:spacing w:after="120"/>
      </w:pPr>
      <w:r>
        <w:t>This thesis focuses on drainage design using the Rational Method, which is widely used for small catchments because it is simple, direct, and practical. The Rational Method relates peak discharge to catchment area, ra</w:t>
      </w:r>
      <w:r>
        <w:t>infall intensity, and runoff coefficient.</w:t>
      </w:r>
    </w:p>
    <w:p w:rsidR="00461122" w:rsidRDefault="00C20833">
      <w:pPr>
        <w:spacing w:after="120"/>
      </w:pPr>
      <w:r>
        <w:t>Key challenges in drainage design include selecting design storms, estimating runoff coefficients for mixed land use, dealing with inlet capacity and clogging, ensuring adequate slopes, and balancing hydraulic effi</w:t>
      </w:r>
      <w:r>
        <w:t>ciency with construction feasibility.</w:t>
      </w:r>
    </w:p>
    <w:p w:rsidR="00461122" w:rsidRDefault="00C20833">
      <w:pPr>
        <w:spacing w:after="120"/>
      </w:pPr>
      <w:r>
        <w:t>The scope of this report includes runoff estimation, sizing of conveyance elements (channels or pipes), and discussion of system maintenance and risk mitigation. While the Rational Method does not explicitly model hydr</w:t>
      </w:r>
      <w:r>
        <w:t>ographs, it remains an important method for preliminary and design-level assessments for small basins.</w:t>
      </w:r>
    </w:p>
    <w:p w:rsidR="00461122" w:rsidRDefault="00C20833">
      <w:pPr>
        <w:spacing w:after="120"/>
      </w:pPr>
      <w:r>
        <w:t>Engineering design decisions should be documented clearly, including assumptions, references, and intermediate steps. Clear documentation improves review</w:t>
      </w:r>
      <w:r>
        <w:t xml:space="preserve"> efficiency and reduces construction risk.</w:t>
      </w:r>
    </w:p>
    <w:p w:rsidR="00461122" w:rsidRDefault="00C20833">
      <w:pPr>
        <w:spacing w:after="120"/>
      </w:pPr>
      <w:r>
        <w:t>In professional practice, designs are typically reviewed against local municipal drainage criteria. Where criteria differ, the designer must justify selections and demonstrate equivalent or improved performance.</w:t>
      </w:r>
    </w:p>
    <w:p w:rsidR="00461122" w:rsidRDefault="00C20833">
      <w:pPr>
        <w:spacing w:after="120"/>
      </w:pPr>
      <w:r>
        <w:t>Q</w:t>
      </w:r>
      <w:r>
        <w:t>uality control checks include reviewing unit consistency, boundary conditions, and sensitivity of results to parameter changes. Peer review is recommended for critical infrastructure.</w:t>
      </w:r>
    </w:p>
    <w:p w:rsidR="00461122" w:rsidRDefault="00C20833">
      <w:pPr>
        <w:spacing w:after="120"/>
      </w:pPr>
      <w:r>
        <w:t>Field verification of slopes and catchment boundaries can prevent costly</w:t>
      </w:r>
      <w:r>
        <w:t xml:space="preserve"> design errors. Small grading variations can redirect runoff and change inlet requirements.</w:t>
      </w:r>
    </w:p>
    <w:p w:rsidR="00461122" w:rsidRDefault="00C20833">
      <w:pPr>
        <w:spacing w:after="120"/>
      </w:pPr>
      <w:r>
        <w:t>Where stormwater is discharged to natural channels, energy dissipation structures may be required. Riprap aprons, stilling basins, and check dams can reduce erosion</w:t>
      </w:r>
      <w:r>
        <w:t xml:space="preserve"> at outlets.</w:t>
      </w:r>
    </w:p>
    <w:p w:rsidR="00461122" w:rsidRDefault="00C20833">
      <w:pPr>
        <w:spacing w:after="120"/>
      </w:pPr>
      <w:r>
        <w:t>Climate variability and urban growth can increase runoff volumes over time. Designing with modest resilience allowances can extend system life and reduce retrofitting costs.</w:t>
      </w:r>
    </w:p>
    <w:p w:rsidR="00461122" w:rsidRDefault="00C20833">
      <w:pPr>
        <w:spacing w:after="120"/>
      </w:pPr>
      <w:r>
        <w:t xml:space="preserve">Engineering design decisions should be documented clearly, including </w:t>
      </w:r>
      <w:r>
        <w:t>assumptions, references, and intermediate steps. Clear documentation improves review efficiency and reduces construction risk.</w:t>
      </w:r>
    </w:p>
    <w:p w:rsidR="00461122" w:rsidRDefault="00C20833">
      <w:pPr>
        <w:spacing w:after="120"/>
      </w:pPr>
      <w:r>
        <w:lastRenderedPageBreak/>
        <w:t>In professional practice, designs are typically reviewed against local municipal drainage criteria. Where criteria differ, the de</w:t>
      </w:r>
      <w:r>
        <w:t>signer must justify selections and demonstrate equivalent or improved performance.</w:t>
      </w:r>
    </w:p>
    <w:p w:rsidR="00461122" w:rsidRDefault="00C20833">
      <w:pPr>
        <w:spacing w:after="120"/>
      </w:pPr>
      <w:r>
        <w:t>Quality control checks include reviewing unit consistency, boundary conditions, and sensitivity of results to parameter changes. Peer review is recommended for critical infr</w:t>
      </w:r>
      <w:r>
        <w:t>astructure.</w:t>
      </w:r>
    </w:p>
    <w:p w:rsidR="00461122" w:rsidRDefault="00C20833">
      <w:pPr>
        <w:spacing w:after="120"/>
      </w:pPr>
      <w:r>
        <w:t>Field verification of slopes and catchment boundaries can prevent costly design errors. Small grading variations can redirect runoff and change inlet requirements.</w:t>
      </w:r>
    </w:p>
    <w:p w:rsidR="00461122" w:rsidRDefault="00C20833">
      <w:pPr>
        <w:spacing w:after="120"/>
      </w:pPr>
      <w:r>
        <w:t>Where stormwater is discharged to natural channels, energy dissipation structure</w:t>
      </w:r>
      <w:r>
        <w:t>s may be required. Riprap aprons, stilling basins, and check dams can reduce erosion at outlets.</w:t>
      </w:r>
    </w:p>
    <w:p w:rsidR="00461122" w:rsidRDefault="00C20833">
      <w:pPr>
        <w:spacing w:after="120"/>
      </w:pPr>
      <w:r>
        <w:t xml:space="preserve">Climate variability and urban growth can increase runoff volumes over time. Designing with modest resilience allowances can extend system life and reduce </w:t>
      </w:r>
      <w:r>
        <w:t>retrofitting costs.</w:t>
      </w:r>
    </w:p>
    <w:p w:rsidR="00461122" w:rsidRDefault="00C20833">
      <w:r>
        <w:br w:type="page"/>
      </w:r>
    </w:p>
    <w:p w:rsidR="00461122" w:rsidRDefault="00C20833">
      <w:pPr>
        <w:pStyle w:val="Heading1"/>
      </w:pPr>
      <w:r>
        <w:lastRenderedPageBreak/>
        <w:t>Chapter 2: Literature Review</w:t>
      </w:r>
    </w:p>
    <w:p w:rsidR="00461122" w:rsidRDefault="00C20833">
      <w:pPr>
        <w:spacing w:after="120"/>
      </w:pPr>
      <w:r>
        <w:t>Stormwater management practices have evolved significantly over time. Early urban drainage systems prioritized the rapid removal of water from streets and developed areas, typically discharging directly in</w:t>
      </w:r>
      <w:r>
        <w:t>to natural streams. This approach often increased peak flows in downstream channels, contributing to erosion and flooding.</w:t>
      </w:r>
    </w:p>
    <w:p w:rsidR="00461122" w:rsidRDefault="00C20833">
      <w:pPr>
        <w:spacing w:after="120"/>
      </w:pPr>
      <w:r>
        <w:t>Hydrologic analysis methods range from empirical formulas and rational-type approaches to advanced distributed hydrologic models. The</w:t>
      </w:r>
      <w:r>
        <w:t xml:space="preserve"> Rational Method is among the oldest and most widely used for small catchments. It assumes that peak runoff occurs when the entire catchment contributes flow to the outlet, which corresponds to rainfall duration equal to the time of concentration.</w:t>
      </w:r>
    </w:p>
    <w:p w:rsidR="00461122" w:rsidRDefault="00C20833">
      <w:pPr>
        <w:spacing w:after="120"/>
      </w:pPr>
      <w:r>
        <w:t>Runoff c</w:t>
      </w:r>
      <w:r>
        <w:t>oefficients in the Rational Method represent the fraction of rainfall that becomes runoff. Typical coefficient values vary based on land use, soil type, and surface conditions. For example, downtown commercial zones may have C values approaching 0.9, while</w:t>
      </w:r>
      <w:r>
        <w:t xml:space="preserve"> residential areas with lawns and moderate slopes may have C values around 0.4 to 0.6.</w:t>
      </w:r>
    </w:p>
    <w:p w:rsidR="00461122" w:rsidRDefault="00C20833">
      <w:pPr>
        <w:spacing w:after="120"/>
      </w:pPr>
      <w:r>
        <w:t xml:space="preserve">Rainfall intensity estimation is often done using intensity-duration-frequency (IDF) curves published for specific regions. These curves describe how rainfall intensity </w:t>
      </w:r>
      <w:r>
        <w:t>varies with storm duration and return period. Engineers select an appropriate return period based on road classification, acceptable risk, and local requirements.</w:t>
      </w:r>
    </w:p>
    <w:p w:rsidR="00461122" w:rsidRDefault="00C20833">
      <w:pPr>
        <w:spacing w:after="120"/>
      </w:pPr>
      <w:r>
        <w:t>Hydraulic design of storm drains requires capacity checks using standard flow equations. Open</w:t>
      </w:r>
      <w:r>
        <w:t xml:space="preserve"> channel flows are commonly evaluated using Manning’s equation, while pipe flows can be evaluated using full-flow Manning or Hazen–Williams methods. Selection of roughness coefficients is important and depends on material such as concrete, corrugated metal</w:t>
      </w:r>
      <w:r>
        <w:t>, or HDPE.</w:t>
      </w:r>
    </w:p>
    <w:p w:rsidR="00461122" w:rsidRDefault="00C20833">
      <w:pPr>
        <w:spacing w:after="120"/>
      </w:pPr>
      <w:r>
        <w:t>Recent trends in stormwater management emphasize green infrastructure and low impact development (LID). These include permeable pavements, bioswales, green roofs, and detention basins. Such measures reduce peak runoff and improve water quality.</w:t>
      </w:r>
    </w:p>
    <w:p w:rsidR="00461122" w:rsidRDefault="00C20833">
      <w:pPr>
        <w:spacing w:after="120"/>
      </w:pPr>
      <w:r>
        <w:t>Engineering design decisions should be documented clearly, including assumptions, references, and intermediate steps. Clear documentation improves review efficiency and reduces construction risk.</w:t>
      </w:r>
    </w:p>
    <w:p w:rsidR="00461122" w:rsidRDefault="00C20833">
      <w:pPr>
        <w:spacing w:after="120"/>
      </w:pPr>
      <w:r>
        <w:t>In professional practice, designs are typically reviewed aga</w:t>
      </w:r>
      <w:r>
        <w:t>inst local municipal drainage criteria. Where criteria differ, the designer must justify selections and demonstrate equivalent or improved performance.</w:t>
      </w:r>
    </w:p>
    <w:p w:rsidR="00461122" w:rsidRDefault="00C20833">
      <w:pPr>
        <w:spacing w:after="120"/>
      </w:pPr>
      <w:r>
        <w:t>Quality control checks include reviewing unit consistency, boundary conditions, and sensitivity of resul</w:t>
      </w:r>
      <w:r>
        <w:t>ts to parameter changes. Peer review is recommended for critical infrastructure.</w:t>
      </w:r>
    </w:p>
    <w:p w:rsidR="00461122" w:rsidRDefault="00C20833">
      <w:pPr>
        <w:spacing w:after="120"/>
      </w:pPr>
      <w:r>
        <w:t>Field verification of slopes and catchment boundaries can prevent costly design errors. Small grading variations can redirect runoff and change inlet requirements.</w:t>
      </w:r>
    </w:p>
    <w:p w:rsidR="00461122" w:rsidRDefault="00C20833">
      <w:pPr>
        <w:spacing w:after="120"/>
      </w:pPr>
      <w:r>
        <w:t>Where storm</w:t>
      </w:r>
      <w:r>
        <w:t>water is discharged to natural channels, energy dissipation structures may be required. Riprap aprons, stilling basins, and check dams can reduce erosion at outlets.</w:t>
      </w:r>
    </w:p>
    <w:p w:rsidR="00461122" w:rsidRDefault="00C20833">
      <w:pPr>
        <w:spacing w:after="120"/>
      </w:pPr>
      <w:r>
        <w:lastRenderedPageBreak/>
        <w:t>Climate variability and urban growth can increase runoff volumes over time. Designing with</w:t>
      </w:r>
      <w:r>
        <w:t xml:space="preserve"> modest resilience allowances can extend system life and reduce retrofitting costs.</w:t>
      </w:r>
    </w:p>
    <w:p w:rsidR="00461122" w:rsidRDefault="00C20833">
      <w:pPr>
        <w:spacing w:after="120"/>
      </w:pPr>
      <w:r>
        <w:t>Engineering design decisions should be documented clearly, including assumptions, references, and intermediate steps. Clear documentation improves review efficiency and red</w:t>
      </w:r>
      <w:r>
        <w:t>uces construction risk.</w:t>
      </w:r>
    </w:p>
    <w:p w:rsidR="00461122" w:rsidRDefault="00C20833">
      <w:pPr>
        <w:spacing w:after="120"/>
      </w:pPr>
      <w:r>
        <w:t>In professional practice, designs are typically reviewed against local municipal drainage criteria. Where criteria differ, the designer must justify selections and demonstrate equivalent or improved performance.</w:t>
      </w:r>
    </w:p>
    <w:p w:rsidR="00461122" w:rsidRDefault="00C20833">
      <w:pPr>
        <w:spacing w:after="120"/>
      </w:pPr>
      <w:r>
        <w:t>Quality control chec</w:t>
      </w:r>
      <w:r>
        <w:t>ks include reviewing unit consistency, boundary conditions, and sensitivity of results to parameter changes. Peer review is recommended for critical infrastructure.</w:t>
      </w:r>
    </w:p>
    <w:p w:rsidR="00461122" w:rsidRDefault="00C20833">
      <w:pPr>
        <w:spacing w:after="120"/>
      </w:pPr>
      <w:r>
        <w:t>Field verification of slopes and catchment boundaries can prevent costly design errors. Sma</w:t>
      </w:r>
      <w:r>
        <w:t>ll grading variations can redirect runoff and change inlet requirements.</w:t>
      </w:r>
    </w:p>
    <w:p w:rsidR="00461122" w:rsidRDefault="00C20833">
      <w:pPr>
        <w:spacing w:after="120"/>
      </w:pPr>
      <w:r>
        <w:t>Where stormwater is discharged to natural channels, energy dissipation structures may be required. Riprap aprons, stilling basins, and check dams can reduce erosion at outlets.</w:t>
      </w:r>
    </w:p>
    <w:p w:rsidR="00461122" w:rsidRDefault="00C20833">
      <w:pPr>
        <w:spacing w:after="120"/>
      </w:pPr>
      <w:r>
        <w:t>Climat</w:t>
      </w:r>
      <w:r>
        <w:t>e variability and urban growth can increase runoff volumes over time. Designing with modest resilience allowances can extend system life and reduce retrofitting costs.</w:t>
      </w:r>
    </w:p>
    <w:p w:rsidR="00461122" w:rsidRDefault="00C20833">
      <w:r>
        <w:br w:type="page"/>
      </w:r>
    </w:p>
    <w:p w:rsidR="00461122" w:rsidRDefault="00C20833">
      <w:pPr>
        <w:pStyle w:val="Heading1"/>
      </w:pPr>
      <w:r>
        <w:lastRenderedPageBreak/>
        <w:t>Chapter 3: Methodology</w:t>
      </w:r>
    </w:p>
    <w:p w:rsidR="00461122" w:rsidRDefault="00C20833">
      <w:pPr>
        <w:spacing w:after="120"/>
      </w:pPr>
      <w:r>
        <w:t>The methodology for stormwater drain design in this thesis foll</w:t>
      </w:r>
      <w:r>
        <w:t xml:space="preserve">ows a stepwise process: (1) define the catchment and drainage boundary, (2) determine land use and runoff coefficients, (3) estimate time of concentration, (4) obtain rainfall intensity from IDF relationships, (5) compute peak discharge using the Rational </w:t>
      </w:r>
      <w:r>
        <w:t>Method, (6) size conveyance elements, and (7) conduct hydraulic checks for capacity and freeboard.</w:t>
      </w:r>
    </w:p>
    <w:p w:rsidR="00461122" w:rsidRDefault="00C20833">
      <w:pPr>
        <w:spacing w:after="120"/>
      </w:pPr>
      <w:r>
        <w:t>Catchment delineation can be performed using topographic maps, GIS datasets, site surveys, or digital elevation models. In practical design, the catchment is</w:t>
      </w:r>
      <w:r>
        <w:t xml:space="preserve"> divided into subcatchments when land use or slope varies significantly. Each subcatchment can be designed separately and combined at junction points.</w:t>
      </w:r>
    </w:p>
    <w:p w:rsidR="00461122" w:rsidRDefault="00C20833">
      <w:pPr>
        <w:spacing w:after="120"/>
      </w:pPr>
      <w:r>
        <w:t>The runoff coefficient C is chosen based on surface cover. Composite coefficients are calculated using ar</w:t>
      </w:r>
      <w:r>
        <w:t>ea-weighted averages. For example, a catchment that is 60% asphalt and 40% landscaped area will have a coefficient closer to asphalt than a fully pervious area, but lower than 1.0.</w:t>
      </w:r>
    </w:p>
    <w:p w:rsidR="00461122" w:rsidRDefault="00C20833">
      <w:pPr>
        <w:spacing w:after="120"/>
      </w:pPr>
      <w:r>
        <w:t>Time of concentration (Tc) represents the time required for runoff from the</w:t>
      </w:r>
      <w:r>
        <w:t xml:space="preserve"> hydraulically most distant point to reach the outlet. Many empirical formulas exist. For small urban basins, Tc is often influenced by gutter flow, shallow concentrated flow, and pipe flow. For simplicity, Tc may be assumed based on catchment size and slo</w:t>
      </w:r>
      <w:r>
        <w:t>pe.</w:t>
      </w:r>
    </w:p>
    <w:p w:rsidR="00461122" w:rsidRDefault="00C20833">
      <w:pPr>
        <w:spacing w:after="120"/>
      </w:pPr>
      <w:r>
        <w:t>Rainfall intensity i is selected for a duration equal to Tc. Return period selection depends on the function of the drainage facility. Local streets may use 10-year events, while major highways and critical infrastructure may use 25-year or 50-year sto</w:t>
      </w:r>
      <w:r>
        <w:t>rms.</w:t>
      </w:r>
    </w:p>
    <w:p w:rsidR="00461122" w:rsidRDefault="00C20833">
      <w:pPr>
        <w:spacing w:after="120"/>
      </w:pPr>
      <w:r>
        <w:t>Once Q is obtained, a drain size is selected. Open channels are checked for velocity, slope feasibility, and erosion control. Pipes are checked for full-flow capacity, inlet control, and outlet control conditions. Safety factors and constructability c</w:t>
      </w:r>
      <w:r>
        <w:t>onsiderations such as minimum cover and utility conflicts are also evaluated.</w:t>
      </w:r>
    </w:p>
    <w:p w:rsidR="00461122" w:rsidRDefault="00C20833">
      <w:pPr>
        <w:spacing w:after="120"/>
      </w:pPr>
      <w:r>
        <w:t>Engineering design decisions should be documented clearly, including assumptions, references, and intermediate steps. Clear documentation improves review efficiency and reduces c</w:t>
      </w:r>
      <w:r>
        <w:t>onstruction risk.</w:t>
      </w:r>
    </w:p>
    <w:p w:rsidR="00461122" w:rsidRDefault="00C20833">
      <w:pPr>
        <w:spacing w:after="120"/>
      </w:pPr>
      <w:r>
        <w:t>In professional practice, designs are typically reviewed against local municipal drainage criteria. Where criteria differ, the designer must justify selections and demonstrate equivalent or improved performance.</w:t>
      </w:r>
    </w:p>
    <w:p w:rsidR="00461122" w:rsidRDefault="00C20833">
      <w:pPr>
        <w:spacing w:after="120"/>
      </w:pPr>
      <w:r>
        <w:t>Quality control checks inc</w:t>
      </w:r>
      <w:r>
        <w:t>lude reviewing unit consistency, boundary conditions, and sensitivity of results to parameter changes. Peer review is recommended for critical infrastructure.</w:t>
      </w:r>
    </w:p>
    <w:p w:rsidR="00461122" w:rsidRDefault="00C20833">
      <w:pPr>
        <w:spacing w:after="120"/>
      </w:pPr>
      <w:r>
        <w:t>Field verification of slopes and catchment boundaries can prevent costly design errors. Small gra</w:t>
      </w:r>
      <w:r>
        <w:t>ding variations can redirect runoff and change inlet requirements.</w:t>
      </w:r>
    </w:p>
    <w:p w:rsidR="00461122" w:rsidRDefault="00C20833">
      <w:pPr>
        <w:spacing w:after="120"/>
      </w:pPr>
      <w:r>
        <w:t>Where stormwater is discharged to natural channels, energy dissipation structures may be required. Riprap aprons, stilling basins, and check dams can reduce erosion at outlets.</w:t>
      </w:r>
    </w:p>
    <w:p w:rsidR="00461122" w:rsidRDefault="00C20833">
      <w:pPr>
        <w:spacing w:after="120"/>
      </w:pPr>
      <w:r>
        <w:lastRenderedPageBreak/>
        <w:t xml:space="preserve">Climate </w:t>
      </w:r>
      <w:r>
        <w:t>variability and urban growth can increase runoff volumes over time. Designing with modest resilience allowances can extend system life and reduce retrofitting costs.</w:t>
      </w:r>
    </w:p>
    <w:p w:rsidR="00461122" w:rsidRDefault="00C20833">
      <w:pPr>
        <w:spacing w:after="120"/>
      </w:pPr>
      <w:r>
        <w:t>Engineering design decisions should be documented clearly, including assumptions, referenc</w:t>
      </w:r>
      <w:r>
        <w:t>es, and intermediate steps. Clear documentation improves review efficiency and reduces construction risk.</w:t>
      </w:r>
    </w:p>
    <w:p w:rsidR="00461122" w:rsidRDefault="00C20833">
      <w:pPr>
        <w:spacing w:after="120"/>
      </w:pPr>
      <w:r>
        <w:t>In professional practice, designs are typically reviewed against local municipal drainage criteria. Where criteria differ, the designer must justify s</w:t>
      </w:r>
      <w:r>
        <w:t>elections and demonstrate equivalent or improved performance.</w:t>
      </w:r>
    </w:p>
    <w:p w:rsidR="00461122" w:rsidRDefault="00C20833">
      <w:pPr>
        <w:spacing w:after="120"/>
      </w:pPr>
      <w:r>
        <w:t>Quality control checks include reviewing unit consistency, boundary conditions, and sensitivity of results to parameter changes. Peer review is recommended for critical infrastructure.</w:t>
      </w:r>
    </w:p>
    <w:p w:rsidR="00461122" w:rsidRDefault="00C20833">
      <w:pPr>
        <w:spacing w:after="120"/>
      </w:pPr>
      <w:r>
        <w:t>Field ver</w:t>
      </w:r>
      <w:r>
        <w:t>ification of slopes and catchment boundaries can prevent costly design errors. Small grading variations can redirect runoff and change inlet requirements.</w:t>
      </w:r>
    </w:p>
    <w:p w:rsidR="00461122" w:rsidRDefault="00C20833">
      <w:pPr>
        <w:spacing w:after="120"/>
      </w:pPr>
      <w:r>
        <w:t>Where stormwater is discharged to natural channels, energy dissipation structures may be required. Ri</w:t>
      </w:r>
      <w:r>
        <w:t>prap aprons, stilling basins, and check dams can reduce erosion at outlets.</w:t>
      </w:r>
    </w:p>
    <w:p w:rsidR="00461122" w:rsidRDefault="00C20833">
      <w:pPr>
        <w:spacing w:after="120"/>
      </w:pPr>
      <w:r>
        <w:t>Climate variability and urban growth can increase runoff volumes over time. Designing with modest resilience allowances can extend system life and reduce retrofitting costs.</w:t>
      </w:r>
    </w:p>
    <w:p w:rsidR="00461122" w:rsidRDefault="00C20833">
      <w:r>
        <w:br w:type="page"/>
      </w:r>
    </w:p>
    <w:p w:rsidR="00461122" w:rsidRDefault="00C20833">
      <w:pPr>
        <w:pStyle w:val="Heading1"/>
      </w:pPr>
      <w:r>
        <w:lastRenderedPageBreak/>
        <w:t>Chap</w:t>
      </w:r>
      <w:r>
        <w:t>ter 4: Case Study and Design Calculations</w:t>
      </w:r>
    </w:p>
    <w:p w:rsidR="00461122" w:rsidRDefault="00C20833">
      <w:pPr>
        <w:spacing w:after="120"/>
      </w:pPr>
      <w:r>
        <w:t>This chapter provides a case study of an urban catchment and demonstrates storm drain sizing using US customary units. The calculations are designed for clarity and can be adapted for alternative conditions.</w:t>
      </w:r>
    </w:p>
    <w:p w:rsidR="00461122" w:rsidRDefault="00C20833">
      <w:pPr>
        <w:spacing w:after="120"/>
      </w:pPr>
      <w:r>
        <w:t>Assume</w:t>
      </w:r>
      <w:r>
        <w:t xml:space="preserve"> a catchment draining to a street inlet and then into a concrete-lined rectangular open channel. The catchment represents a mixed residential-commercial neighborhood with moderate impervious coverage.</w:t>
      </w:r>
    </w:p>
    <w:p w:rsidR="00461122" w:rsidRDefault="00C20833">
      <w:pPr>
        <w:spacing w:after="120"/>
      </w:pPr>
      <w:r>
        <w:t xml:space="preserve">Given: Catchment area A = 12 acres. Runoff coefficient </w:t>
      </w:r>
      <w:r>
        <w:t>C = 0.70 (composite). Design rainfall intensity i = 4.5 in/hr for a selected return period and duration approximately equal to Tc.</w:t>
      </w:r>
    </w:p>
    <w:p w:rsidR="00461122" w:rsidRDefault="00C20833">
      <w:pPr>
        <w:spacing w:after="120"/>
      </w:pPr>
      <w:r>
        <w:t>Peak discharge using Rational Method: Q = C i A. Therefore, Q = 0.70 × 4.5 × 12 = 37.8 cfs.</w:t>
      </w:r>
    </w:p>
    <w:p w:rsidR="00461122" w:rsidRDefault="00C20833">
      <w:pPr>
        <w:spacing w:after="120"/>
      </w:pPr>
      <w:r>
        <w:t>Next, size the conveyance element</w:t>
      </w:r>
      <w:r>
        <w:t>. Assume a concrete channel, Manning n = 0.015. Adopt a trial channel width b = 3.0 ft and depth y = 2.5 ft, with slope S = 0.005.</w:t>
      </w:r>
    </w:p>
    <w:p w:rsidR="00461122" w:rsidRDefault="00C20833">
      <w:pPr>
        <w:spacing w:after="120"/>
      </w:pPr>
      <w:r>
        <w:t>Area: Aflow = b y = 3.0 × 2.5 = 7.5 ft². Wetted perimeter: P = b + 2y = 3.0 + 5.0 = 8.0 ft. Hydraulic radius R = A/P = 7.5/8.</w:t>
      </w:r>
      <w:r>
        <w:t>0 = 0.9375 ft.</w:t>
      </w:r>
    </w:p>
    <w:p w:rsidR="00461122" w:rsidRDefault="00C20833">
      <w:pPr>
        <w:spacing w:after="120"/>
      </w:pPr>
      <w:r>
        <w:t>Manning equation: Q = (1.49/n) A R^(2/3) S^(1/2). Substituting values yields an estimated capacity that can be compared with 37.8 cfs. If capacity is insufficient, increase width or depth, or increase slope within practical constraints.</w:t>
      </w:r>
    </w:p>
    <w:p w:rsidR="00461122" w:rsidRDefault="00C20833">
      <w:pPr>
        <w:spacing w:after="120"/>
      </w:pPr>
      <w:r>
        <w:t>Velocity check: V = Q/A. If V is too high, erosion risk increases. Concrete lining can tolerate moderate velocities, but transitions should be designed carefully.</w:t>
      </w:r>
    </w:p>
    <w:p w:rsidR="00461122" w:rsidRDefault="00C20833">
      <w:pPr>
        <w:spacing w:after="120"/>
      </w:pPr>
      <w:r>
        <w:t>In practice, additional checks include freeboard (extra depth above design flow), inlet spaci</w:t>
      </w:r>
      <w:r>
        <w:t>ng, and debris considerations. A minimum freeboard of 0.5 ft is commonly adopted for open channels depending on risk level.</w:t>
      </w:r>
    </w:p>
    <w:p w:rsidR="00461122" w:rsidRDefault="00C20833">
      <w:pPr>
        <w:spacing w:after="120"/>
      </w:pPr>
      <w:r>
        <w:t>The final selected section in this case study may be 4.0 ft wide by 2.5 ft deep with the same slope, yielding increased area and imp</w:t>
      </w:r>
      <w:r>
        <w:t>roved capacity margin. This provides a robust design for peak runoff conveyance.</w:t>
      </w:r>
    </w:p>
    <w:p w:rsidR="00461122" w:rsidRDefault="00C20833">
      <w:pPr>
        <w:spacing w:after="120"/>
      </w:pPr>
      <w:r>
        <w:t>Engineering design decisions should be documented clearly, including assumptions, references, and intermediate steps. Clear documentation improves review efficiency and reduce</w:t>
      </w:r>
      <w:r>
        <w:t>s construction risk.</w:t>
      </w:r>
    </w:p>
    <w:p w:rsidR="00461122" w:rsidRDefault="00C20833">
      <w:pPr>
        <w:spacing w:after="120"/>
      </w:pPr>
      <w:r>
        <w:t>In professional practice, designs are typically reviewed against local municipal drainage criteria. Where criteria differ, the designer must justify selections and demonstrate equivalent or improved performance.</w:t>
      </w:r>
    </w:p>
    <w:p w:rsidR="00461122" w:rsidRDefault="00C20833">
      <w:pPr>
        <w:spacing w:after="120"/>
      </w:pPr>
      <w:r>
        <w:t xml:space="preserve">Quality control checks </w:t>
      </w:r>
      <w:r>
        <w:t>include reviewing unit consistency, boundary conditions, and sensitivity of results to parameter changes. Peer review is recommended for critical infrastructure.</w:t>
      </w:r>
    </w:p>
    <w:p w:rsidR="00461122" w:rsidRDefault="00C20833">
      <w:pPr>
        <w:spacing w:after="120"/>
      </w:pPr>
      <w:r>
        <w:t xml:space="preserve">Field verification of slopes and catchment boundaries can prevent costly design errors. Small </w:t>
      </w:r>
      <w:r>
        <w:t>grading variations can redirect runoff and change inlet requirements.</w:t>
      </w:r>
    </w:p>
    <w:p w:rsidR="00461122" w:rsidRDefault="00C20833">
      <w:pPr>
        <w:spacing w:after="120"/>
      </w:pPr>
      <w:r>
        <w:lastRenderedPageBreak/>
        <w:t>Where stormwater is discharged to natural channels, energy dissipation structures may be required. Riprap aprons, stilling basins, and check dams can reduce erosion at outlets.</w:t>
      </w:r>
    </w:p>
    <w:p w:rsidR="00461122" w:rsidRDefault="00C20833">
      <w:pPr>
        <w:spacing w:after="120"/>
      </w:pPr>
      <w:r>
        <w:t>Climate v</w:t>
      </w:r>
      <w:r>
        <w:t>ariability and urban growth can increase runoff volumes over time. Designing with modest resilience allowances can extend system life and reduce retrofitting costs.</w:t>
      </w:r>
    </w:p>
    <w:p w:rsidR="00461122" w:rsidRDefault="00C20833">
      <w:pPr>
        <w:spacing w:after="120"/>
      </w:pPr>
      <w:r>
        <w:t>Engineering design decisions should be documented clearly, including assumptions, reference</w:t>
      </w:r>
      <w:r>
        <w:t>s, and intermediate steps. Clear documentation improves review efficiency and reduces construction risk.</w:t>
      </w:r>
    </w:p>
    <w:p w:rsidR="00461122" w:rsidRDefault="00C20833">
      <w:pPr>
        <w:spacing w:after="120"/>
      </w:pPr>
      <w:r>
        <w:t>In professional practice, designs are typically reviewed against local municipal drainage criteria. Where criteria differ, the designer must justify se</w:t>
      </w:r>
      <w:r>
        <w:t>lections and demonstrate equivalent or improved performance.</w:t>
      </w:r>
    </w:p>
    <w:p w:rsidR="00461122" w:rsidRDefault="00C20833">
      <w:pPr>
        <w:spacing w:after="120"/>
      </w:pPr>
      <w:r>
        <w:t>Quality control checks include reviewing unit consistency, boundary conditions, and sensitivity of results to parameter changes. Peer review is recommended for critical infrastructure.</w:t>
      </w:r>
    </w:p>
    <w:p w:rsidR="00461122" w:rsidRDefault="00C20833">
      <w:pPr>
        <w:spacing w:after="120"/>
      </w:pPr>
      <w:r>
        <w:t xml:space="preserve">Field </w:t>
      </w:r>
      <w:r>
        <w:t>verification of slopes and catchment boundaries can prevent costly design errors. Small grading variations can redirect runoff and change inlet requirements.</w:t>
      </w:r>
    </w:p>
    <w:p w:rsidR="00461122" w:rsidRDefault="00C20833">
      <w:pPr>
        <w:spacing w:after="120"/>
      </w:pPr>
      <w:r>
        <w:t>Where stormwater is discharged to natural channels, energy dissipation structures may be required.</w:t>
      </w:r>
      <w:r>
        <w:t xml:space="preserve"> Riprap aprons, stilling basins, and check dams can reduce erosion at outlets.</w:t>
      </w:r>
    </w:p>
    <w:p w:rsidR="00461122" w:rsidRDefault="00C20833">
      <w:pPr>
        <w:spacing w:after="120"/>
      </w:pPr>
      <w:r>
        <w:t>Climate variability and urban growth can increase runoff volumes over time. Designing with modest resilience allowances can extend system life and reduce retrofitting costs.</w:t>
      </w:r>
    </w:p>
    <w:p w:rsidR="00461122" w:rsidRDefault="00C20833">
      <w:r>
        <w:br w:type="page"/>
      </w:r>
    </w:p>
    <w:p w:rsidR="00461122" w:rsidRDefault="00C20833">
      <w:pPr>
        <w:pStyle w:val="Heading1"/>
      </w:pPr>
      <w:r>
        <w:lastRenderedPageBreak/>
        <w:t>C</w:t>
      </w:r>
      <w:r>
        <w:t>hapter 5: Results and Discussion</w:t>
      </w:r>
    </w:p>
    <w:p w:rsidR="00461122" w:rsidRDefault="00C20833">
      <w:pPr>
        <w:spacing w:after="120"/>
      </w:pPr>
      <w:r>
        <w:t>The case study demonstrates that storm drain sizing is sensitive to rainfall intensity and runoff coefficient selection. Small changes in C or i can significantly change peak discharge. This highlights the importance of sel</w:t>
      </w:r>
      <w:r>
        <w:t>ecting representative values and applying local guidelines.</w:t>
      </w:r>
    </w:p>
    <w:p w:rsidR="00461122" w:rsidRDefault="00C20833">
      <w:pPr>
        <w:spacing w:after="120"/>
      </w:pPr>
      <w:r>
        <w:t xml:space="preserve">A properly designed channel must meet multiple criteria: adequate hydraulic capacity, acceptable velocities, safe freeboard, and feasible geometry for construction. If a channel is too narrow, it </w:t>
      </w:r>
      <w:r>
        <w:t>may overflow; if too wide, it may increase cost and land use requirements.</w:t>
      </w:r>
    </w:p>
    <w:p w:rsidR="00461122" w:rsidRDefault="00C20833">
      <w:pPr>
        <w:spacing w:after="120"/>
      </w:pPr>
      <w:r>
        <w:t>Hydraulic capacity checks using Manning’s equation provide a reliable basis for sizing in open channel flow. However, real-world factors such as sediment deposition, vegetation grow</w:t>
      </w:r>
      <w:r>
        <w:t>th, and debris blockage can reduce capacity over time. Therefore, maintenance planning is essential.</w:t>
      </w:r>
    </w:p>
    <w:p w:rsidR="00461122" w:rsidRDefault="00C20833">
      <w:pPr>
        <w:spacing w:after="120"/>
      </w:pPr>
      <w:r>
        <w:t>Stormwater management must also consider downstream impacts. Increasing conveyance capacity can reduce local flooding but increase downstream peak flows. I</w:t>
      </w:r>
      <w:r>
        <w:t>ncorporating detention and infiltration can mitigate these effects and improve sustainability.</w:t>
      </w:r>
    </w:p>
    <w:p w:rsidR="00461122" w:rsidRDefault="00C20833">
      <w:pPr>
        <w:spacing w:after="120"/>
      </w:pPr>
      <w:r>
        <w:t>Recommended enhancements include the use of detention basins at catchment outlets, permeable surfaces in parking zones, and vegetated swales along road edges. Th</w:t>
      </w:r>
      <w:r>
        <w:t>ese measures reduce runoff volume, slow peak discharge, and improve water quality by filtering pollutants.</w:t>
      </w:r>
    </w:p>
    <w:p w:rsidR="00461122" w:rsidRDefault="00C20833">
      <w:pPr>
        <w:spacing w:after="120"/>
      </w:pPr>
      <w:r>
        <w:t>From a project implementation standpoint, drainage systems require coordination with roadway geometry, utility networks, and existing structures. Con</w:t>
      </w:r>
      <w:r>
        <w:t>structability reviews are crucial to avoid conflicts and ensure adequate cover and access for maintenance.</w:t>
      </w:r>
    </w:p>
    <w:p w:rsidR="00461122" w:rsidRDefault="00C20833">
      <w:pPr>
        <w:spacing w:after="120"/>
      </w:pPr>
      <w:r>
        <w:t>Engineering design decisions should be documented clearly, including assumptions, references, and intermediate steps. Clear documentation improves re</w:t>
      </w:r>
      <w:r>
        <w:t>view efficiency and reduces construction risk.</w:t>
      </w:r>
    </w:p>
    <w:p w:rsidR="00461122" w:rsidRDefault="00C20833">
      <w:pPr>
        <w:spacing w:after="120"/>
      </w:pPr>
      <w:r>
        <w:t>In professional practice, designs are typically reviewed against local municipal drainage criteria. Where criteria differ, the designer must justify selections and demonstrate equivalent or improved performanc</w:t>
      </w:r>
      <w:r>
        <w:t>e.</w:t>
      </w:r>
    </w:p>
    <w:p w:rsidR="00461122" w:rsidRDefault="00C20833">
      <w:pPr>
        <w:spacing w:after="120"/>
      </w:pPr>
      <w:r>
        <w:t>Quality control checks include reviewing unit consistency, boundary conditions, and sensitivity of results to parameter changes. Peer review is recommended for critical infrastructure.</w:t>
      </w:r>
    </w:p>
    <w:p w:rsidR="00461122" w:rsidRDefault="00C20833">
      <w:pPr>
        <w:spacing w:after="120"/>
      </w:pPr>
      <w:r>
        <w:t>Field verification of slopes and catchment boundaries can prevent co</w:t>
      </w:r>
      <w:r>
        <w:t>stly design errors. Small grading variations can redirect runoff and change inlet requirements.</w:t>
      </w:r>
    </w:p>
    <w:p w:rsidR="00461122" w:rsidRDefault="00C20833">
      <w:pPr>
        <w:spacing w:after="120"/>
      </w:pPr>
      <w:r>
        <w:t>Where stormwater is discharged to natural channels, energy dissipation structures may be required. Riprap aprons, stilling basins, and check dams can reduce ero</w:t>
      </w:r>
      <w:r>
        <w:t>sion at outlets.</w:t>
      </w:r>
    </w:p>
    <w:p w:rsidR="00461122" w:rsidRDefault="00C20833">
      <w:pPr>
        <w:spacing w:after="120"/>
      </w:pPr>
      <w:r>
        <w:t>Climate variability and urban growth can increase runoff volumes over time. Designing with modest resilience allowances can extend system life and reduce retrofitting costs.</w:t>
      </w:r>
    </w:p>
    <w:p w:rsidR="00461122" w:rsidRDefault="00C20833">
      <w:pPr>
        <w:spacing w:after="120"/>
      </w:pPr>
      <w:r>
        <w:lastRenderedPageBreak/>
        <w:t>Engineering design decisions should be documented clearly, includ</w:t>
      </w:r>
      <w:r>
        <w:t>ing assumptions, references, and intermediate steps. Clear documentation improves review efficiency and reduces construction risk.</w:t>
      </w:r>
    </w:p>
    <w:p w:rsidR="00461122" w:rsidRDefault="00C20833">
      <w:pPr>
        <w:spacing w:after="120"/>
      </w:pPr>
      <w:r>
        <w:t>In professional practice, designs are typically reviewed against local municipal drainage criteria. Where criteria differ, th</w:t>
      </w:r>
      <w:r>
        <w:t>e designer must justify selections and demonstrate equivalent or improved performance.</w:t>
      </w:r>
    </w:p>
    <w:p w:rsidR="00461122" w:rsidRDefault="00C20833">
      <w:pPr>
        <w:spacing w:after="120"/>
      </w:pPr>
      <w:r>
        <w:t xml:space="preserve">Quality control checks include reviewing unit consistency, boundary conditions, and sensitivity of results to parameter changes. Peer review is recommended for critical </w:t>
      </w:r>
      <w:r>
        <w:t>infrastructure.</w:t>
      </w:r>
    </w:p>
    <w:p w:rsidR="00461122" w:rsidRDefault="00C20833">
      <w:pPr>
        <w:spacing w:after="120"/>
      </w:pPr>
      <w:r>
        <w:t>Field verification of slopes and catchment boundaries can prevent costly design errors. Small grading variations can redirect runoff and change inlet requirements.</w:t>
      </w:r>
    </w:p>
    <w:p w:rsidR="00461122" w:rsidRDefault="00C20833">
      <w:pPr>
        <w:spacing w:after="120"/>
      </w:pPr>
      <w:r>
        <w:t>Where stormwater is discharged to natural channels, energy dissipation struc</w:t>
      </w:r>
      <w:r>
        <w:t>tures may be required. Riprap aprons, stilling basins, and check dams can reduce erosion at outlets.</w:t>
      </w:r>
    </w:p>
    <w:p w:rsidR="00461122" w:rsidRDefault="00C20833">
      <w:pPr>
        <w:spacing w:after="120"/>
      </w:pPr>
      <w:r>
        <w:t>Climate variability and urban growth can increase runoff volumes over time. Designing with modest resilience allowances can extend system life and reduce r</w:t>
      </w:r>
      <w:r>
        <w:t>etrofitting costs.</w:t>
      </w:r>
    </w:p>
    <w:p w:rsidR="00461122" w:rsidRDefault="00C20833">
      <w:r>
        <w:br w:type="page"/>
      </w:r>
    </w:p>
    <w:p w:rsidR="00461122" w:rsidRDefault="00C20833">
      <w:pPr>
        <w:pStyle w:val="Heading1"/>
      </w:pPr>
      <w:r>
        <w:lastRenderedPageBreak/>
        <w:t>Chapter 6: Conclusions and Recommendations</w:t>
      </w:r>
    </w:p>
    <w:p w:rsidR="00461122" w:rsidRDefault="00C20833">
      <w:pPr>
        <w:spacing w:after="120"/>
      </w:pPr>
      <w:r>
        <w:t>This thesis presented a structured approach to stormwater drainage design using the Rational Method for an urban catchment. The work included hydrologic estimation, selection of design paramet</w:t>
      </w:r>
      <w:r>
        <w:t>ers, and hydraulic sizing for conveyance elements.</w:t>
      </w:r>
    </w:p>
    <w:p w:rsidR="00461122" w:rsidRDefault="00C20833">
      <w:pPr>
        <w:spacing w:after="120"/>
      </w:pPr>
      <w:r>
        <w:t>The Rational Method remains a practical tool for small to medium catchments when used appropriately with realistic time of concentration assumptions and region-specific rainfall intensity data.</w:t>
      </w:r>
    </w:p>
    <w:p w:rsidR="00461122" w:rsidRDefault="00C20833">
      <w:pPr>
        <w:spacing w:after="120"/>
      </w:pPr>
      <w:r>
        <w:t>The case st</w:t>
      </w:r>
      <w:r>
        <w:t>udy demonstrated that rectangular concrete channels can be efficiently sized with Manning’s equation and verified through velocity and freeboard checks. A conservative design approach with allowance for maintenance and clogging improves long-term performan</w:t>
      </w:r>
      <w:r>
        <w:t>ce.</w:t>
      </w:r>
    </w:p>
    <w:p w:rsidR="00461122" w:rsidRDefault="00C20833">
      <w:pPr>
        <w:spacing w:after="120"/>
      </w:pPr>
      <w:r>
        <w:t xml:space="preserve">Recommendations include: (1) use updated IDF curves for local conditions, (2) incorporate safety margins for debris and sediment, (3) perform regular inspection and cleaning cycles, and (4) implement green infrastructure where feasible to reduce peak </w:t>
      </w:r>
      <w:r>
        <w:t>runoff and improve water quality.</w:t>
      </w:r>
    </w:p>
    <w:p w:rsidR="00461122" w:rsidRDefault="00C20833">
      <w:pPr>
        <w:spacing w:after="120"/>
      </w:pPr>
      <w:r>
        <w:t>Future work may include development of full hydrograph-based modeling, integration with SWMM or similar tools, and optimization of network layout for cost-effectiveness.</w:t>
      </w:r>
    </w:p>
    <w:p w:rsidR="00461122" w:rsidRDefault="00C20833">
      <w:pPr>
        <w:spacing w:after="120"/>
      </w:pPr>
      <w:r>
        <w:t>Engineering design decisions should be documented cl</w:t>
      </w:r>
      <w:r>
        <w:t>early, including assumptions, references, and intermediate steps. Clear documentation improves review efficiency and reduces construction risk.</w:t>
      </w:r>
    </w:p>
    <w:p w:rsidR="00461122" w:rsidRDefault="00C20833">
      <w:pPr>
        <w:spacing w:after="120"/>
      </w:pPr>
      <w:r>
        <w:t>In professional practice, designs are typically reviewed against local municipal drainage criteria. Where criter</w:t>
      </w:r>
      <w:r>
        <w:t>ia differ, the designer must justify selections and demonstrate equivalent or improved performance.</w:t>
      </w:r>
    </w:p>
    <w:p w:rsidR="00461122" w:rsidRDefault="00C20833">
      <w:pPr>
        <w:spacing w:after="120"/>
      </w:pPr>
      <w:r>
        <w:t xml:space="preserve">Quality control checks include reviewing unit consistency, boundary conditions, and sensitivity of results to parameter changes. Peer review is recommended </w:t>
      </w:r>
      <w:r>
        <w:t>for critical infrastructure.</w:t>
      </w:r>
    </w:p>
    <w:p w:rsidR="00461122" w:rsidRDefault="00C20833">
      <w:pPr>
        <w:spacing w:after="120"/>
      </w:pPr>
      <w:r>
        <w:t>Field verification of slopes and catchment boundaries can prevent costly design errors. Small grading variations can redirect runoff and change inlet requirements.</w:t>
      </w:r>
    </w:p>
    <w:p w:rsidR="00461122" w:rsidRDefault="00C20833">
      <w:pPr>
        <w:spacing w:after="120"/>
      </w:pPr>
      <w:r>
        <w:t>Where stormwater is discharged to natural channels, energy diss</w:t>
      </w:r>
      <w:r>
        <w:t>ipation structures may be required. Riprap aprons, stilling basins, and check dams can reduce erosion at outlets.</w:t>
      </w:r>
    </w:p>
    <w:p w:rsidR="00461122" w:rsidRDefault="00C20833">
      <w:pPr>
        <w:spacing w:after="120"/>
      </w:pPr>
      <w:r>
        <w:t>Climate variability and urban growth can increase runoff volumes over time. Designing with modest resilience allowances can extend system life</w:t>
      </w:r>
      <w:r>
        <w:t xml:space="preserve"> and reduce retrofitting costs.</w:t>
      </w:r>
    </w:p>
    <w:p w:rsidR="00461122" w:rsidRDefault="00C20833">
      <w:pPr>
        <w:spacing w:after="120"/>
      </w:pPr>
      <w:r>
        <w:t>Engineering design decisions should be documented clearly, including assumptions, references, and intermediate steps. Clear documentation improves review efficiency and reduces construction risk.</w:t>
      </w:r>
    </w:p>
    <w:p w:rsidR="00461122" w:rsidRDefault="00C20833">
      <w:pPr>
        <w:spacing w:after="120"/>
      </w:pPr>
      <w:r>
        <w:t>In professional practice, de</w:t>
      </w:r>
      <w:r>
        <w:t>signs are typically reviewed against local municipal drainage criteria. Where criteria differ, the designer must justify selections and demonstrate equivalent or improved performance.</w:t>
      </w:r>
    </w:p>
    <w:p w:rsidR="00461122" w:rsidRDefault="00C20833">
      <w:pPr>
        <w:spacing w:after="120"/>
      </w:pPr>
      <w:r>
        <w:lastRenderedPageBreak/>
        <w:t xml:space="preserve">Quality control checks include reviewing unit consistency, boundary </w:t>
      </w:r>
      <w:r>
        <w:t>conditions, and sensitivity of results to parameter changes. Peer review is recommended for critical infrastructure.</w:t>
      </w:r>
    </w:p>
    <w:p w:rsidR="00461122" w:rsidRDefault="00C20833">
      <w:pPr>
        <w:spacing w:after="120"/>
      </w:pPr>
      <w:r>
        <w:t>Field verification of slopes and catchment boundaries can prevent costly design errors. Small grading variations can redirect runoff and ch</w:t>
      </w:r>
      <w:r>
        <w:t>ange inlet requirements.</w:t>
      </w:r>
    </w:p>
    <w:p w:rsidR="00461122" w:rsidRDefault="00C20833">
      <w:pPr>
        <w:spacing w:after="120"/>
      </w:pPr>
      <w:r>
        <w:t>Where stormwater is discharged to natural channels, energy dissipation structures may be required. Riprap aprons, stilling basins, and check dams can reduce erosion at outlets.</w:t>
      </w:r>
    </w:p>
    <w:p w:rsidR="00461122" w:rsidRDefault="00C20833">
      <w:pPr>
        <w:spacing w:after="120"/>
      </w:pPr>
      <w:r>
        <w:t>Climate variability and urban growth can increase runo</w:t>
      </w:r>
      <w:r>
        <w:t>ff volumes over time. Designing with modest resilience allowances can extend system life and reduce retrofitting costs.</w:t>
      </w:r>
    </w:p>
    <w:p w:rsidR="00461122" w:rsidRDefault="00C20833">
      <w:r>
        <w:br w:type="page"/>
      </w:r>
    </w:p>
    <w:p w:rsidR="00461122" w:rsidRDefault="00C20833">
      <w:pPr>
        <w:pStyle w:val="Heading1"/>
      </w:pPr>
      <w:r>
        <w:lastRenderedPageBreak/>
        <w:t>References</w:t>
      </w:r>
    </w:p>
    <w:p w:rsidR="00461122" w:rsidRDefault="00C20833">
      <w:r>
        <w:t>• American Concrete Institute (ACI). (Latest Edition). ACI Code Requirements for Structural Concrete.</w:t>
      </w:r>
    </w:p>
    <w:p w:rsidR="00461122" w:rsidRDefault="00C20833">
      <w:r>
        <w:t>• Chow, V. T. (1959).</w:t>
      </w:r>
      <w:r>
        <w:t xml:space="preserve"> Open-Channel Hydraulics. McGraw-Hill.</w:t>
      </w:r>
    </w:p>
    <w:p w:rsidR="00461122" w:rsidRDefault="00C20833">
      <w:r>
        <w:t>• FHWA (Federal Highway Administration). Hydraulic Design Series and Drainage Guidance Documents.</w:t>
      </w:r>
    </w:p>
    <w:p w:rsidR="00461122" w:rsidRDefault="00C20833">
      <w:r>
        <w:t>• ASCE Manuals and Reports on Engineering Practice — Urban Stormwater Management.</w:t>
      </w:r>
    </w:p>
    <w:p w:rsidR="00461122" w:rsidRDefault="00C20833">
      <w:r>
        <w:t>• US EPA Stormwater Management Best P</w:t>
      </w:r>
      <w:r>
        <w:t>ractices (BMPs) resources.</w:t>
      </w:r>
    </w:p>
    <w:p w:rsidR="00461122" w:rsidRDefault="00C20833">
      <w:r>
        <w:br w:type="page"/>
      </w:r>
    </w:p>
    <w:p w:rsidR="00461122" w:rsidRDefault="00C20833">
      <w:pPr>
        <w:pStyle w:val="Heading1"/>
      </w:pPr>
      <w:r>
        <w:lastRenderedPageBreak/>
        <w:t>Appendix A: Sample Design Tables</w:t>
      </w:r>
    </w:p>
    <w:p w:rsidR="00461122" w:rsidRDefault="00C20833">
      <w:pPr>
        <w:spacing w:after="120"/>
      </w:pPr>
      <w:r>
        <w:t>Table A-1: 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0.70 | 4.5      | 2.52    | Residenti</w:t>
      </w:r>
      <w:r>
        <w:t>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A-2: Sample inlet spacing and contributing area summary (illustrative).</w:t>
      </w:r>
    </w:p>
    <w:p w:rsidR="00461122" w:rsidRDefault="00C20833">
      <w:pPr>
        <w:spacing w:after="120"/>
      </w:pPr>
      <w:r>
        <w:t xml:space="preserve">Inlet ID | Area (ac) | C | i (in/hr) | Q </w:t>
      </w:r>
      <w:r>
        <w:t>(cfs) | Remarks</w:t>
      </w:r>
    </w:p>
    <w:p w:rsidR="00461122" w:rsidRDefault="00C20833">
      <w:pPr>
        <w:spacing w:after="120"/>
      </w:pPr>
      <w:r>
        <w:t>A-1     | 0.80      | 0.70 | 4.5      | 2.52    | 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A-3: Sample inlet spacing and contributin</w:t>
      </w:r>
      <w:r>
        <w:t>g area summary (illustrative).</w:t>
      </w:r>
    </w:p>
    <w:p w:rsidR="00461122" w:rsidRDefault="00C20833">
      <w:pPr>
        <w:spacing w:after="120"/>
      </w:pPr>
      <w:r>
        <w:t>Inlet ID | Area (ac) | C | i (in/hr) | Q (cfs) | Remarks</w:t>
      </w:r>
    </w:p>
    <w:p w:rsidR="00461122" w:rsidRDefault="00C20833">
      <w:pPr>
        <w:spacing w:after="120"/>
      </w:pPr>
      <w:r>
        <w:t>A-1     | 0.80      | 0.70 | 4.5      | 2.52    | Residential block</w:t>
      </w:r>
    </w:p>
    <w:p w:rsidR="00461122" w:rsidRDefault="00C20833">
      <w:pPr>
        <w:spacing w:after="120"/>
      </w:pPr>
      <w:r>
        <w:t>A-2     | 1.10      | 0.75 | 4.5      | 3.71    | Commercial frontage</w:t>
      </w:r>
    </w:p>
    <w:p w:rsidR="00461122" w:rsidRDefault="00C20833">
      <w:pPr>
        <w:spacing w:after="120"/>
      </w:pPr>
      <w:r>
        <w:t>...     | ...       | ...  | .</w:t>
      </w:r>
      <w:r>
        <w:t>..      | ...     | ...</w:t>
      </w:r>
    </w:p>
    <w:p w:rsidR="00461122" w:rsidRDefault="00461122">
      <w:pPr>
        <w:spacing w:after="120"/>
      </w:pPr>
    </w:p>
    <w:p w:rsidR="00461122" w:rsidRDefault="00C20833">
      <w:pPr>
        <w:spacing w:after="120"/>
      </w:pPr>
      <w:r>
        <w:t>Table A-4: 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0.70 | 4.5      | 2.52    | Residential block</w:t>
      </w:r>
    </w:p>
    <w:p w:rsidR="00461122" w:rsidRDefault="00C20833">
      <w:pPr>
        <w:spacing w:after="120"/>
      </w:pPr>
      <w:r>
        <w:t>A-2     | 1.10      | 0.75 |</w:t>
      </w:r>
      <w:r>
        <w:t xml:space="preserve">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A-5: 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w:t>
      </w:r>
      <w:r>
        <w:t>70 | 4.5      | 2.52    | 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lastRenderedPageBreak/>
        <w:t>Table A-6: Sample inlet spacing and contributing area summary (illustrative).</w:t>
      </w:r>
    </w:p>
    <w:p w:rsidR="00461122" w:rsidRDefault="00C20833">
      <w:pPr>
        <w:spacing w:after="120"/>
      </w:pPr>
      <w:r>
        <w:t xml:space="preserve">Inlet ID </w:t>
      </w:r>
      <w:r>
        <w:t>| Area (ac) | C | i (in/hr) | Q (cfs) | Remarks</w:t>
      </w:r>
    </w:p>
    <w:p w:rsidR="00461122" w:rsidRDefault="00C20833">
      <w:pPr>
        <w:spacing w:after="120"/>
      </w:pPr>
      <w:r>
        <w:t>A-1     | 0.80      | 0.70 | 4.5      | 2.52    | 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 xml:space="preserve">Table A-7: </w:t>
      </w:r>
      <w:r>
        <w:t>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0.70 | 4.5      | 2.52    | Residential block</w:t>
      </w:r>
    </w:p>
    <w:p w:rsidR="00461122" w:rsidRDefault="00C20833">
      <w:pPr>
        <w:spacing w:after="120"/>
      </w:pPr>
      <w:r>
        <w:t>A-2     | 1.10      | 0.75 | 4.5      | 3.71    | Commercial fro</w:t>
      </w:r>
      <w:r>
        <w:t>ntage</w:t>
      </w:r>
    </w:p>
    <w:p w:rsidR="00461122" w:rsidRDefault="00C20833">
      <w:pPr>
        <w:spacing w:after="120"/>
      </w:pPr>
      <w:r>
        <w:t>...     | ...       | ...  | ...      | ...     | ...</w:t>
      </w:r>
    </w:p>
    <w:p w:rsidR="00461122" w:rsidRDefault="00461122">
      <w:pPr>
        <w:spacing w:after="120"/>
      </w:pPr>
    </w:p>
    <w:p w:rsidR="00461122" w:rsidRDefault="00C20833">
      <w:pPr>
        <w:spacing w:after="120"/>
      </w:pPr>
      <w:r>
        <w:t>Table A-8: Sample inlet spacing and contributing area summary (illustrative).</w:t>
      </w:r>
    </w:p>
    <w:p w:rsidR="00461122" w:rsidRDefault="00C20833">
      <w:pPr>
        <w:spacing w:after="120"/>
      </w:pPr>
      <w:r>
        <w:t>Inlet ID | Area (ac) | C | i (in/hr) | Q (cfs) | Remarks</w:t>
      </w:r>
    </w:p>
    <w:p w:rsidR="00461122" w:rsidRDefault="00C20833">
      <w:pPr>
        <w:spacing w:after="120"/>
      </w:pPr>
      <w:r>
        <w:t xml:space="preserve">A-1     | 0.80      | 0.70 | 4.5      | 2.52    | </w:t>
      </w:r>
      <w:r>
        <w:t>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A-9: Sample inlet spacing and contributing area summary (illustrative).</w:t>
      </w:r>
    </w:p>
    <w:p w:rsidR="00461122" w:rsidRDefault="00C20833">
      <w:pPr>
        <w:spacing w:after="120"/>
      </w:pPr>
      <w:r>
        <w:t>Inlet ID | Area (ac) | C | i (in/hr</w:t>
      </w:r>
      <w:r>
        <w:t>) | Q (cfs) | Remarks</w:t>
      </w:r>
    </w:p>
    <w:p w:rsidR="00461122" w:rsidRDefault="00C20833">
      <w:pPr>
        <w:spacing w:after="120"/>
      </w:pPr>
      <w:r>
        <w:t>A-1     | 0.80      | 0.70 | 4.5      | 2.52    | 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A-10: Sample inlet spacing and cont</w:t>
      </w:r>
      <w:r>
        <w:t>ributing area summary (illustrative).</w:t>
      </w:r>
    </w:p>
    <w:p w:rsidR="00461122" w:rsidRDefault="00C20833">
      <w:pPr>
        <w:spacing w:after="120"/>
      </w:pPr>
      <w:r>
        <w:t>Inlet ID | Area (ac) | C | i (in/hr) | Q (cfs) | Remarks</w:t>
      </w:r>
    </w:p>
    <w:p w:rsidR="00461122" w:rsidRDefault="00C20833">
      <w:pPr>
        <w:spacing w:after="120"/>
      </w:pPr>
      <w:r>
        <w:t>A-1     | 0.80      | 0.70 | 4.5      | 2.52    | Residential block</w:t>
      </w:r>
    </w:p>
    <w:p w:rsidR="00461122" w:rsidRDefault="00C20833">
      <w:pPr>
        <w:spacing w:after="120"/>
      </w:pPr>
      <w:r>
        <w:t>A-2     | 1.10      | 0.75 | 4.5      | 3.71    | Commercial frontage</w:t>
      </w:r>
    </w:p>
    <w:p w:rsidR="00461122" w:rsidRDefault="00C20833">
      <w:pPr>
        <w:spacing w:after="120"/>
      </w:pPr>
      <w:r>
        <w:t>...     | ...       | .</w:t>
      </w:r>
      <w:r>
        <w:t>..  | ...      | ...     | ...</w:t>
      </w:r>
    </w:p>
    <w:p w:rsidR="00461122" w:rsidRDefault="00461122">
      <w:pPr>
        <w:spacing w:after="120"/>
      </w:pPr>
    </w:p>
    <w:p w:rsidR="00461122" w:rsidRDefault="00C20833">
      <w:pPr>
        <w:spacing w:after="120"/>
      </w:pPr>
      <w:r>
        <w:t>Table A-11: Sample inlet spacing and contributing area summary (illustrative).</w:t>
      </w:r>
    </w:p>
    <w:p w:rsidR="00461122" w:rsidRDefault="00C20833">
      <w:pPr>
        <w:spacing w:after="120"/>
      </w:pPr>
      <w:r>
        <w:lastRenderedPageBreak/>
        <w:t>Inlet ID | Area (ac) | C | i (in/hr) | Q (cfs) | Remarks</w:t>
      </w:r>
    </w:p>
    <w:p w:rsidR="00461122" w:rsidRDefault="00C20833">
      <w:pPr>
        <w:spacing w:after="120"/>
      </w:pPr>
      <w:r>
        <w:t>A-1     | 0.80      | 0.70 | 4.5      | 2.52    | Residential block</w:t>
      </w:r>
    </w:p>
    <w:p w:rsidR="00461122" w:rsidRDefault="00C20833">
      <w:pPr>
        <w:spacing w:after="120"/>
      </w:pPr>
      <w:r>
        <w:t xml:space="preserve">A-2     | 1.10      </w:t>
      </w:r>
      <w:r>
        <w:t>|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A-12: Sample inlet spacing and contributing area summary (illustrative).</w:t>
      </w:r>
    </w:p>
    <w:p w:rsidR="00461122" w:rsidRDefault="00C20833">
      <w:pPr>
        <w:spacing w:after="120"/>
      </w:pPr>
      <w:r>
        <w:t>Inlet ID | Area (ac) | C | i (in/hr) | Q (cfs) | Remarks</w:t>
      </w:r>
    </w:p>
    <w:p w:rsidR="00461122" w:rsidRDefault="00C20833">
      <w:pPr>
        <w:spacing w:after="120"/>
      </w:pPr>
      <w:r>
        <w:t xml:space="preserve">A-1     | 0.80 </w:t>
      </w:r>
      <w:r>
        <w:t xml:space="preserve">     | 0.70 | 4.5      | 2.52    | 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 A-13: 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0.70 | 4.5      | 2.52    | Residential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pPr>
        <w:spacing w:after="120"/>
      </w:pPr>
      <w:r>
        <w:t>Table</w:t>
      </w:r>
      <w:r>
        <w:t xml:space="preserve"> A-14: 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0.70 | 4.5      | 2.52    | Residential block</w:t>
      </w:r>
    </w:p>
    <w:p w:rsidR="00461122" w:rsidRDefault="00C20833">
      <w:pPr>
        <w:spacing w:after="120"/>
      </w:pPr>
      <w:r>
        <w:t>A-2     | 1.10      | 0.75 | 4.5      | 3.71    | Commerc</w:t>
      </w:r>
      <w:r>
        <w:t>ial frontage</w:t>
      </w:r>
    </w:p>
    <w:p w:rsidR="00461122" w:rsidRDefault="00C20833">
      <w:pPr>
        <w:spacing w:after="120"/>
      </w:pPr>
      <w:r>
        <w:t>...     | ...       | ...  | ...      | ...     | ...</w:t>
      </w:r>
    </w:p>
    <w:p w:rsidR="00461122" w:rsidRDefault="00461122">
      <w:pPr>
        <w:spacing w:after="120"/>
      </w:pPr>
    </w:p>
    <w:p w:rsidR="00461122" w:rsidRDefault="00C20833">
      <w:pPr>
        <w:spacing w:after="120"/>
      </w:pPr>
      <w:r>
        <w:t>Table A-15: Sample inlet spacing and contributing area summary (illustrative).</w:t>
      </w:r>
    </w:p>
    <w:p w:rsidR="00461122" w:rsidRDefault="00C20833">
      <w:pPr>
        <w:spacing w:after="120"/>
      </w:pPr>
      <w:r>
        <w:t>Inlet ID | Area (ac) | C | i (in/hr) | Q (cfs) | Remarks</w:t>
      </w:r>
    </w:p>
    <w:p w:rsidR="00461122" w:rsidRDefault="00C20833">
      <w:pPr>
        <w:spacing w:after="120"/>
      </w:pPr>
      <w:r>
        <w:t>A-1     | 0.80      | 0.70 | 4.5      | 2.52    | Re</w:t>
      </w:r>
      <w:r>
        <w:t>sidential block</w:t>
      </w:r>
    </w:p>
    <w:p w:rsidR="00461122" w:rsidRDefault="00C20833">
      <w:pPr>
        <w:spacing w:after="120"/>
      </w:pPr>
      <w:r>
        <w:t>A-2     | 1.10      | 0.75 | 4.5      | 3.71    | Commercial frontage</w:t>
      </w:r>
    </w:p>
    <w:p w:rsidR="00461122" w:rsidRDefault="00C20833">
      <w:pPr>
        <w:spacing w:after="120"/>
      </w:pPr>
      <w:r>
        <w:t>...     | ...       | ...  | ...      | ...     | ...</w:t>
      </w:r>
    </w:p>
    <w:p w:rsidR="00461122" w:rsidRDefault="00461122">
      <w:pPr>
        <w:spacing w:after="120"/>
      </w:pPr>
    </w:p>
    <w:p w:rsidR="00461122" w:rsidRDefault="00C20833">
      <w:r>
        <w:br w:type="page"/>
      </w:r>
    </w:p>
    <w:p w:rsidR="00461122" w:rsidRDefault="00C20833">
      <w:pPr>
        <w:pStyle w:val="Heading1"/>
      </w:pPr>
      <w:r>
        <w:lastRenderedPageBreak/>
        <w:t>Appendix B: Symbols and Abbreviations</w:t>
      </w:r>
    </w:p>
    <w:p w:rsidR="00461122" w:rsidRDefault="00C20833">
      <w:r>
        <w:t>• A = drainage area</w:t>
      </w:r>
    </w:p>
    <w:p w:rsidR="00461122" w:rsidRDefault="00C20833">
      <w:r>
        <w:t>• C = runoff coefficient</w:t>
      </w:r>
    </w:p>
    <w:p w:rsidR="00461122" w:rsidRDefault="00C20833">
      <w:r>
        <w:t>• i = rainfall intensity</w:t>
      </w:r>
    </w:p>
    <w:p w:rsidR="00461122" w:rsidRDefault="00C20833">
      <w:r>
        <w:t>• Q =</w:t>
      </w:r>
      <w:r>
        <w:t xml:space="preserve"> peak discharge</w:t>
      </w:r>
    </w:p>
    <w:p w:rsidR="00461122" w:rsidRDefault="00C20833">
      <w:r>
        <w:t>• Tc = time of concentration</w:t>
      </w:r>
    </w:p>
    <w:p w:rsidR="00461122" w:rsidRDefault="00C20833">
      <w:r>
        <w:t>• IDF = intensity-duration-frequency</w:t>
      </w:r>
    </w:p>
    <w:p w:rsidR="00461122" w:rsidRDefault="00C20833">
      <w:r>
        <w:t>• cfs = cubic feet per second</w:t>
      </w:r>
    </w:p>
    <w:p w:rsidR="00461122" w:rsidRDefault="00C20833">
      <w:r>
        <w:t>• ksf = kips per square foot</w:t>
      </w:r>
    </w:p>
    <w:p w:rsidR="00461122" w:rsidRDefault="00C20833">
      <w:r>
        <w:t>• ESAL = equivalent single axle load</w:t>
      </w:r>
    </w:p>
    <w:sectPr w:rsidR="0046112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61122"/>
    <w:rsid w:val="00AA1D8D"/>
    <w:rsid w:val="00B47730"/>
    <w:rsid w:val="00C20833"/>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9DF05E8B-C40E-4036-A7EA-8440CEA5D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D00387-70D2-4118-8AC3-8C4DAA3AB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4780</Words>
  <Characters>27251</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31968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account</cp:lastModifiedBy>
  <cp:revision>2</cp:revision>
  <dcterms:created xsi:type="dcterms:W3CDTF">2013-12-23T23:15:00Z</dcterms:created>
  <dcterms:modified xsi:type="dcterms:W3CDTF">2026-01-17T13:19:00Z</dcterms:modified>
  <cp:category/>
</cp:coreProperties>
</file>