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6DD9" w:rsidRDefault="006B6DAB">
      <w:pPr>
        <w:spacing w:after="252" w:line="259" w:lineRule="auto"/>
        <w:ind w:left="10" w:right="59"/>
        <w:jc w:val="center"/>
      </w:pPr>
      <w:r>
        <w:rPr>
          <w:sz w:val="32"/>
        </w:rPr>
        <w:t xml:space="preserve">Scientific impact of the Turkish educational dissertations </w:t>
      </w:r>
    </w:p>
    <w:p w:rsidR="00B36DD9" w:rsidRDefault="006B6DAB">
      <w:pPr>
        <w:spacing w:after="0" w:line="259" w:lineRule="auto"/>
        <w:ind w:left="0" w:firstLine="0"/>
        <w:jc w:val="right"/>
      </w:pPr>
      <w:r>
        <w:rPr>
          <w:rFonts w:ascii="Calibri" w:eastAsia="Calibri" w:hAnsi="Calibri" w:cs="Calibri"/>
        </w:rPr>
        <w:t xml:space="preserve"> </w:t>
      </w:r>
    </w:p>
    <w:tbl>
      <w:tblPr>
        <w:tblStyle w:val="TableGrid"/>
        <w:tblW w:w="8657" w:type="dxa"/>
        <w:tblInd w:w="350" w:type="dxa"/>
        <w:tblCellMar>
          <w:top w:w="0" w:type="dxa"/>
          <w:left w:w="0" w:type="dxa"/>
          <w:bottom w:w="0" w:type="dxa"/>
          <w:right w:w="0" w:type="dxa"/>
        </w:tblCellMar>
        <w:tblLook w:val="04A0" w:firstRow="1" w:lastRow="0" w:firstColumn="1" w:lastColumn="0" w:noHBand="0" w:noVBand="1"/>
      </w:tblPr>
      <w:tblGrid>
        <w:gridCol w:w="1157"/>
        <w:gridCol w:w="7500"/>
      </w:tblGrid>
      <w:tr w:rsidR="00B36DD9">
        <w:trPr>
          <w:trHeight w:val="2722"/>
        </w:trPr>
        <w:tc>
          <w:tcPr>
            <w:tcW w:w="1157" w:type="dxa"/>
            <w:tcBorders>
              <w:top w:val="nil"/>
              <w:left w:val="nil"/>
              <w:bottom w:val="nil"/>
              <w:right w:val="nil"/>
            </w:tcBorders>
          </w:tcPr>
          <w:p w:rsidR="00B36DD9" w:rsidRDefault="006B6DAB">
            <w:pPr>
              <w:spacing w:after="0" w:line="259" w:lineRule="auto"/>
              <w:ind w:left="0" w:firstLine="0"/>
              <w:jc w:val="left"/>
            </w:pPr>
            <w:r>
              <w:rPr>
                <w:sz w:val="18"/>
              </w:rPr>
              <w:t xml:space="preserve">ABSTRACT </w:t>
            </w:r>
          </w:p>
        </w:tc>
        <w:tc>
          <w:tcPr>
            <w:tcW w:w="7501" w:type="dxa"/>
            <w:tcBorders>
              <w:top w:val="nil"/>
              <w:left w:val="nil"/>
              <w:bottom w:val="nil"/>
              <w:right w:val="nil"/>
            </w:tcBorders>
          </w:tcPr>
          <w:p w:rsidR="00B36DD9" w:rsidRDefault="006B6DAB">
            <w:pPr>
              <w:spacing w:after="0" w:line="259" w:lineRule="auto"/>
              <w:ind w:left="0" w:right="44" w:firstLine="0"/>
            </w:pPr>
            <w:r>
              <w:rPr>
                <w:sz w:val="18"/>
              </w:rPr>
              <w:t xml:space="preserve">This study investigates the impact of the Turkish educational dissertations through the </w:t>
            </w:r>
            <w:r>
              <w:rPr>
                <w:sz w:val="18"/>
              </w:rPr>
              <w:t>scientific impact criterion dealing with the scientific publications extracted from the dissertations in peer-reviewed indexed journals and their citation counts. 124 dissertations completed in 12 Turkish public universities between 2014 and 2017 were sele</w:t>
            </w:r>
            <w:r>
              <w:rPr>
                <w:sz w:val="18"/>
              </w:rPr>
              <w:t>cted through criterion sampling. Authors’ websites, ERIC, Google Scholar, Researchgate, ScienceDirect and Web of Science databases were scanned to identify the scientific publications extracted from the dissertations, whereas Google Scholar, Researchgate a</w:t>
            </w:r>
            <w:r>
              <w:rPr>
                <w:sz w:val="18"/>
              </w:rPr>
              <w:t>nd Web of Science databases were searched to determine their citation counts. 64 scientific publications were extracted from 124 dissertations, no information was found for 60 dissertations. Furthermore, only 34 of 64 scientific publications were cited and</w:t>
            </w:r>
            <w:r>
              <w:rPr>
                <w:sz w:val="18"/>
              </w:rPr>
              <w:t xml:space="preserve"> the total number of citations was 115. Since most of these publications and their citation counts were seen in the low impact factor indexed journals, it can be concluded that the scientific impact of these dissertations is low. Due to the core contributi</w:t>
            </w:r>
            <w:r>
              <w:rPr>
                <w:sz w:val="18"/>
              </w:rPr>
              <w:t xml:space="preserve">ons of the field of education to the other fields, some suggestions were made to increase the scientific impact of the Turkish dissertations in line with the concrete findings of this study. </w:t>
            </w:r>
          </w:p>
        </w:tc>
      </w:tr>
      <w:tr w:rsidR="00B36DD9">
        <w:trPr>
          <w:trHeight w:val="392"/>
        </w:trPr>
        <w:tc>
          <w:tcPr>
            <w:tcW w:w="1157" w:type="dxa"/>
            <w:tcBorders>
              <w:top w:val="nil"/>
              <w:left w:val="nil"/>
              <w:bottom w:val="nil"/>
              <w:right w:val="nil"/>
            </w:tcBorders>
          </w:tcPr>
          <w:p w:rsidR="00B36DD9" w:rsidRDefault="006B6DAB">
            <w:pPr>
              <w:spacing w:after="0" w:line="259" w:lineRule="auto"/>
              <w:ind w:left="161" w:firstLine="0"/>
              <w:jc w:val="left"/>
            </w:pPr>
            <w:r>
              <w:rPr>
                <w:i/>
                <w:sz w:val="18"/>
              </w:rPr>
              <w:t>Keywords:</w:t>
            </w:r>
            <w:r>
              <w:rPr>
                <w:sz w:val="18"/>
              </w:rPr>
              <w:t xml:space="preserve"> </w:t>
            </w:r>
          </w:p>
        </w:tc>
        <w:tc>
          <w:tcPr>
            <w:tcW w:w="7501" w:type="dxa"/>
            <w:tcBorders>
              <w:top w:val="nil"/>
              <w:left w:val="nil"/>
              <w:bottom w:val="nil"/>
              <w:right w:val="nil"/>
            </w:tcBorders>
          </w:tcPr>
          <w:p w:rsidR="00B36DD9" w:rsidRDefault="006B6DAB">
            <w:pPr>
              <w:spacing w:after="0" w:line="259" w:lineRule="auto"/>
              <w:ind w:left="0" w:firstLine="0"/>
              <w:jc w:val="left"/>
            </w:pPr>
            <w:r>
              <w:rPr>
                <w:i/>
                <w:sz w:val="18"/>
              </w:rPr>
              <w:t xml:space="preserve">Educational </w:t>
            </w:r>
            <w:r>
              <w:rPr>
                <w:i/>
                <w:sz w:val="18"/>
              </w:rPr>
              <w:t xml:space="preserve">PhD dissertation, Impact factor, Qualitative research, Scientific impact criterion </w:t>
            </w:r>
          </w:p>
        </w:tc>
      </w:tr>
      <w:tr w:rsidR="00B36DD9">
        <w:trPr>
          <w:trHeight w:val="354"/>
        </w:trPr>
        <w:tc>
          <w:tcPr>
            <w:tcW w:w="1157" w:type="dxa"/>
            <w:tcBorders>
              <w:top w:val="nil"/>
              <w:left w:val="nil"/>
              <w:bottom w:val="nil"/>
              <w:right w:val="nil"/>
            </w:tcBorders>
            <w:vAlign w:val="bottom"/>
          </w:tcPr>
          <w:p w:rsidR="00B36DD9" w:rsidRDefault="006B6DAB">
            <w:pPr>
              <w:spacing w:after="0" w:line="259" w:lineRule="auto"/>
              <w:ind w:left="0" w:right="171" w:firstLine="0"/>
              <w:jc w:val="right"/>
            </w:pPr>
            <w:r>
              <w:rPr>
                <w:i/>
                <w:sz w:val="18"/>
              </w:rPr>
              <w:t xml:space="preserve"> </w:t>
            </w:r>
          </w:p>
        </w:tc>
        <w:tc>
          <w:tcPr>
            <w:tcW w:w="7501" w:type="dxa"/>
            <w:tcBorders>
              <w:top w:val="nil"/>
              <w:left w:val="nil"/>
              <w:bottom w:val="nil"/>
              <w:right w:val="nil"/>
            </w:tcBorders>
            <w:vAlign w:val="bottom"/>
          </w:tcPr>
          <w:p w:rsidR="00B36DD9" w:rsidRDefault="006B6DAB">
            <w:pPr>
              <w:spacing w:after="0" w:line="259" w:lineRule="auto"/>
              <w:ind w:left="0" w:firstLine="0"/>
              <w:jc w:val="left"/>
            </w:pPr>
            <w:r>
              <w:rPr>
                <w:i/>
                <w:sz w:val="18"/>
              </w:rPr>
              <w:t xml:space="preserve"> </w:t>
            </w:r>
          </w:p>
        </w:tc>
      </w:tr>
    </w:tbl>
    <w:p w:rsidR="00B36DD9" w:rsidRDefault="006B6DAB">
      <w:pPr>
        <w:spacing w:after="63" w:line="259" w:lineRule="auto"/>
        <w:ind w:left="10" w:right="55"/>
        <w:jc w:val="center"/>
      </w:pPr>
      <w:r>
        <w:rPr>
          <w:sz w:val="32"/>
        </w:rPr>
        <w:t xml:space="preserve">Türkiye’deki eğitim bilimleri doktora tezlerinin bilimsel etkisi </w:t>
      </w:r>
    </w:p>
    <w:tbl>
      <w:tblPr>
        <w:tblStyle w:val="TableGrid"/>
        <w:tblW w:w="8477" w:type="dxa"/>
        <w:tblInd w:w="530" w:type="dxa"/>
        <w:tblCellMar>
          <w:top w:w="5" w:type="dxa"/>
          <w:left w:w="0" w:type="dxa"/>
          <w:bottom w:w="0" w:type="dxa"/>
          <w:right w:w="0" w:type="dxa"/>
        </w:tblCellMar>
        <w:tblLook w:val="04A0" w:firstRow="1" w:lastRow="0" w:firstColumn="1" w:lastColumn="0" w:noHBand="0" w:noVBand="1"/>
      </w:tblPr>
      <w:tblGrid>
        <w:gridCol w:w="977"/>
        <w:gridCol w:w="7500"/>
      </w:tblGrid>
      <w:tr w:rsidR="00B36DD9">
        <w:trPr>
          <w:trHeight w:val="3101"/>
        </w:trPr>
        <w:tc>
          <w:tcPr>
            <w:tcW w:w="977" w:type="dxa"/>
            <w:tcBorders>
              <w:top w:val="nil"/>
              <w:left w:val="nil"/>
              <w:bottom w:val="nil"/>
              <w:right w:val="nil"/>
            </w:tcBorders>
          </w:tcPr>
          <w:p w:rsidR="00B36DD9" w:rsidRDefault="006B6DAB">
            <w:pPr>
              <w:spacing w:after="0" w:line="259" w:lineRule="auto"/>
              <w:ind w:left="521" w:firstLine="0"/>
              <w:jc w:val="left"/>
            </w:pPr>
            <w:r>
              <w:rPr>
                <w:sz w:val="18"/>
              </w:rPr>
              <w:t xml:space="preserve">ÖZ </w:t>
            </w:r>
          </w:p>
        </w:tc>
        <w:tc>
          <w:tcPr>
            <w:tcW w:w="7501" w:type="dxa"/>
            <w:tcBorders>
              <w:top w:val="nil"/>
              <w:left w:val="nil"/>
              <w:bottom w:val="nil"/>
              <w:right w:val="nil"/>
            </w:tcBorders>
          </w:tcPr>
          <w:p w:rsidR="00B36DD9" w:rsidRDefault="006B6DAB">
            <w:pPr>
              <w:spacing w:after="0" w:line="259" w:lineRule="auto"/>
              <w:ind w:left="0" w:right="44" w:firstLine="0"/>
            </w:pPr>
            <w:r>
              <w:rPr>
                <w:sz w:val="18"/>
              </w:rPr>
              <w:t>Bu çalışmanın amacı, Türkiye’deki eğitim bilimleri doktora tezlerinin etkisini ilgili tezlerden üretilen bilimsel çalışmaların hakemli dizinli dergilerde yayınlanması ve yayınlanan bu çalışmalara yapılan atıf sayılarını kapsayan bilimsel etki ölçütüyle ort</w:t>
            </w:r>
            <w:r>
              <w:rPr>
                <w:sz w:val="18"/>
              </w:rPr>
              <w:t xml:space="preserve">aya çıkarmaktır. Çalışmada Türkiye’deki 12 devlet üniversitesinde 2014-2017 yılları arasında tamamlanan 124 doktora tezi incelenmiştir. Örneklem ölçüt örneklemi yöntemiyle belirlenmiştir. Doktora tezlerinden üretilen bilimsel yayınları belirlemek için tez </w:t>
            </w:r>
            <w:r>
              <w:rPr>
                <w:sz w:val="18"/>
              </w:rPr>
              <w:t>yazarlarının internet sayfaları, ERIC, Google Scholar, Researchgate, ScienceDirect ve Web of Science veritabanları taranmış olup bu çalışmalara yapılan atıf sayılarını saptamak için Google Scholar, Researchgate ve Web of Science veritabanlarına bakılmıştır</w:t>
            </w:r>
            <w:r>
              <w:rPr>
                <w:sz w:val="18"/>
              </w:rPr>
              <w:t>. Böylelikle, 124 doktora tezinden 64 bilimsel yayın üretildiği belirlenmiş ve geri kalan 60 teze ilişkin herhangi bir veriye ulaşılamamıştır. Dahası, 64 bilimsel yayından sadece 34’üne atıf yapıldığı tespit edilmiş olup toplam atıf sayısının 115 olduğu gö</w:t>
            </w:r>
            <w:r>
              <w:rPr>
                <w:sz w:val="18"/>
              </w:rPr>
              <w:t>rülmüştür. Tezlerden üretilen bilimsel yayınlar ile bu yayınlara yapılan atıfların çoğu etki değeri düşük dizinli dergilerde gerçekleştiği için Türkiye’de eğitim bilimleri alanındaki doktora tezlerinin bilimsel etki değerinin düşük olduğu ortaya konmuştur.</w:t>
            </w:r>
            <w:r>
              <w:rPr>
                <w:sz w:val="18"/>
              </w:rPr>
              <w:t xml:space="preserve"> Ayrıca, eğitim bilimleri alanının diğer alanlara sağladığı temel katkılarından dolayı Türkiye’de doktora tezlerinin bilimsel etkisini artırmak için bu çalışmanın somut bulguları doğrultusunda çeşitli önerilerde bulunulmuştur. </w:t>
            </w:r>
          </w:p>
        </w:tc>
      </w:tr>
      <w:tr w:rsidR="00B36DD9">
        <w:trPr>
          <w:trHeight w:val="411"/>
        </w:trPr>
        <w:tc>
          <w:tcPr>
            <w:tcW w:w="977" w:type="dxa"/>
            <w:tcBorders>
              <w:top w:val="nil"/>
              <w:left w:val="nil"/>
              <w:bottom w:val="nil"/>
              <w:right w:val="nil"/>
            </w:tcBorders>
          </w:tcPr>
          <w:p w:rsidR="00B36DD9" w:rsidRDefault="006B6DAB">
            <w:pPr>
              <w:spacing w:after="0" w:line="259" w:lineRule="auto"/>
              <w:ind w:left="0" w:firstLine="170"/>
              <w:jc w:val="left"/>
            </w:pPr>
            <w:r>
              <w:rPr>
                <w:i/>
                <w:sz w:val="18"/>
              </w:rPr>
              <w:t>Anahtar Sözcükler:</w:t>
            </w:r>
            <w:r>
              <w:rPr>
                <w:sz w:val="18"/>
              </w:rPr>
              <w:t xml:space="preserve"> </w:t>
            </w:r>
          </w:p>
        </w:tc>
        <w:tc>
          <w:tcPr>
            <w:tcW w:w="7501" w:type="dxa"/>
            <w:tcBorders>
              <w:top w:val="nil"/>
              <w:left w:val="nil"/>
              <w:bottom w:val="nil"/>
              <w:right w:val="nil"/>
            </w:tcBorders>
            <w:vAlign w:val="bottom"/>
          </w:tcPr>
          <w:p w:rsidR="00B36DD9" w:rsidRDefault="006B6DAB">
            <w:pPr>
              <w:spacing w:after="0" w:line="259" w:lineRule="auto"/>
              <w:ind w:left="0" w:firstLine="0"/>
              <w:jc w:val="left"/>
            </w:pPr>
            <w:r>
              <w:rPr>
                <w:i/>
                <w:sz w:val="18"/>
              </w:rPr>
              <w:t>Bilimsel etki ölçütü, Eğitim doktora tezi, Etki faktörü, Nitel araştırma</w:t>
            </w:r>
            <w:r>
              <w:rPr>
                <w:sz w:val="18"/>
              </w:rPr>
              <w:t xml:space="preserve"> </w:t>
            </w:r>
          </w:p>
        </w:tc>
      </w:tr>
    </w:tbl>
    <w:p w:rsidR="00B36DD9" w:rsidRDefault="006B6DAB">
      <w:pPr>
        <w:spacing w:after="28" w:line="259" w:lineRule="auto"/>
        <w:ind w:left="0" w:firstLine="0"/>
        <w:jc w:val="left"/>
      </w:pPr>
      <w:r>
        <w:rPr>
          <w:rFonts w:ascii="Calibri" w:eastAsia="Calibri" w:hAnsi="Calibri" w:cs="Calibri"/>
          <w:noProof/>
        </w:rPr>
        <mc:AlternateContent>
          <mc:Choice Requires="wpg">
            <w:drawing>
              <wp:inline distT="0" distB="0" distL="0" distR="0">
                <wp:extent cx="5760034" cy="70103"/>
                <wp:effectExtent l="0" t="0" r="0" b="0"/>
                <wp:docPr id="19676" name="Group 19676"/>
                <wp:cNvGraphicFramePr/>
                <a:graphic xmlns:a="http://schemas.openxmlformats.org/drawingml/2006/main">
                  <a:graphicData uri="http://schemas.microsoft.com/office/word/2010/wordprocessingGroup">
                    <wpg:wgp>
                      <wpg:cNvGrpSpPr/>
                      <wpg:grpSpPr>
                        <a:xfrm>
                          <a:off x="0" y="0"/>
                          <a:ext cx="5760034" cy="70103"/>
                          <a:chOff x="0" y="0"/>
                          <a:chExt cx="5760034" cy="70103"/>
                        </a:xfrm>
                      </wpg:grpSpPr>
                      <wps:wsp>
                        <wps:cNvPr id="321" name="Rectangle 321"/>
                        <wps:cNvSpPr/>
                        <wps:spPr>
                          <a:xfrm>
                            <a:off x="313944" y="8529"/>
                            <a:ext cx="16722" cy="74046"/>
                          </a:xfrm>
                          <a:prstGeom prst="rect">
                            <a:avLst/>
                          </a:prstGeom>
                          <a:ln>
                            <a:noFill/>
                          </a:ln>
                        </wps:spPr>
                        <wps:txbx>
                          <w:txbxContent>
                            <w:p w:rsidR="00B36DD9" w:rsidRDefault="006B6DAB">
                              <w:pPr>
                                <w:spacing w:after="160" w:line="259" w:lineRule="auto"/>
                                <w:ind w:left="0" w:firstLine="0"/>
                                <w:jc w:val="left"/>
                              </w:pPr>
                              <w:r>
                                <w:rPr>
                                  <w:i/>
                                  <w:sz w:val="8"/>
                                </w:rPr>
                                <w:t xml:space="preserve"> </w:t>
                              </w:r>
                            </w:p>
                          </w:txbxContent>
                        </wps:txbx>
                        <wps:bodyPr horzOverflow="overflow" vert="horz" lIns="0" tIns="0" rIns="0" bIns="0" rtlCol="0">
                          <a:noAutofit/>
                        </wps:bodyPr>
                      </wps:wsp>
                      <wps:wsp>
                        <wps:cNvPr id="324" name="Rectangle 324"/>
                        <wps:cNvSpPr/>
                        <wps:spPr>
                          <a:xfrm>
                            <a:off x="697941" y="8529"/>
                            <a:ext cx="16722" cy="74046"/>
                          </a:xfrm>
                          <a:prstGeom prst="rect">
                            <a:avLst/>
                          </a:prstGeom>
                          <a:ln>
                            <a:noFill/>
                          </a:ln>
                        </wps:spPr>
                        <wps:txbx>
                          <w:txbxContent>
                            <w:p w:rsidR="00B36DD9" w:rsidRDefault="006B6DAB">
                              <w:pPr>
                                <w:spacing w:after="160" w:line="259" w:lineRule="auto"/>
                                <w:ind w:left="0" w:firstLine="0"/>
                                <w:jc w:val="left"/>
                              </w:pPr>
                              <w:r>
                                <w:rPr>
                                  <w:sz w:val="8"/>
                                </w:rPr>
                                <w:t xml:space="preserve"> </w:t>
                              </w:r>
                            </w:p>
                          </w:txbxContent>
                        </wps:txbx>
                        <wps:bodyPr horzOverflow="overflow" vert="horz" lIns="0" tIns="0" rIns="0" bIns="0" rtlCol="0">
                          <a:noAutofit/>
                        </wps:bodyPr>
                      </wps:wsp>
                      <wps:wsp>
                        <wps:cNvPr id="29280" name="Shape 29280"/>
                        <wps:cNvSpPr/>
                        <wps:spPr>
                          <a:xfrm>
                            <a:off x="0" y="0"/>
                            <a:ext cx="629412" cy="9144"/>
                          </a:xfrm>
                          <a:custGeom>
                            <a:avLst/>
                            <a:gdLst/>
                            <a:ahLst/>
                            <a:cxnLst/>
                            <a:rect l="0" t="0" r="0" b="0"/>
                            <a:pathLst>
                              <a:path w="629412" h="9144">
                                <a:moveTo>
                                  <a:pt x="0" y="0"/>
                                </a:moveTo>
                                <a:lnTo>
                                  <a:pt x="629412" y="0"/>
                                </a:lnTo>
                                <a:lnTo>
                                  <a:pt x="62941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9281" name="Shape 29281"/>
                        <wps:cNvSpPr/>
                        <wps:spPr>
                          <a:xfrm>
                            <a:off x="6293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9282" name="Shape 29282"/>
                        <wps:cNvSpPr/>
                        <wps:spPr>
                          <a:xfrm>
                            <a:off x="635457" y="0"/>
                            <a:ext cx="252984" cy="9144"/>
                          </a:xfrm>
                          <a:custGeom>
                            <a:avLst/>
                            <a:gdLst/>
                            <a:ahLst/>
                            <a:cxnLst/>
                            <a:rect l="0" t="0" r="0" b="0"/>
                            <a:pathLst>
                              <a:path w="252984" h="9144">
                                <a:moveTo>
                                  <a:pt x="0" y="0"/>
                                </a:moveTo>
                                <a:lnTo>
                                  <a:pt x="252984" y="0"/>
                                </a:lnTo>
                                <a:lnTo>
                                  <a:pt x="25298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9283" name="Shape 29283"/>
                        <wps:cNvSpPr/>
                        <wps:spPr>
                          <a:xfrm>
                            <a:off x="88844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9284" name="Shape 29284"/>
                        <wps:cNvSpPr/>
                        <wps:spPr>
                          <a:xfrm>
                            <a:off x="894537" y="0"/>
                            <a:ext cx="4865497" cy="9144"/>
                          </a:xfrm>
                          <a:custGeom>
                            <a:avLst/>
                            <a:gdLst/>
                            <a:ahLst/>
                            <a:cxnLst/>
                            <a:rect l="0" t="0" r="0" b="0"/>
                            <a:pathLst>
                              <a:path w="4865497" h="9144">
                                <a:moveTo>
                                  <a:pt x="0" y="0"/>
                                </a:moveTo>
                                <a:lnTo>
                                  <a:pt x="4865497" y="0"/>
                                </a:lnTo>
                                <a:lnTo>
                                  <a:pt x="486549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9285" name="Shape 29285"/>
                        <wps:cNvSpPr/>
                        <wps:spPr>
                          <a:xfrm>
                            <a:off x="0" y="64008"/>
                            <a:ext cx="629412" cy="9144"/>
                          </a:xfrm>
                          <a:custGeom>
                            <a:avLst/>
                            <a:gdLst/>
                            <a:ahLst/>
                            <a:cxnLst/>
                            <a:rect l="0" t="0" r="0" b="0"/>
                            <a:pathLst>
                              <a:path w="629412" h="9144">
                                <a:moveTo>
                                  <a:pt x="0" y="0"/>
                                </a:moveTo>
                                <a:lnTo>
                                  <a:pt x="629412" y="0"/>
                                </a:lnTo>
                                <a:lnTo>
                                  <a:pt x="62941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9286" name="Shape 29286"/>
                        <wps:cNvSpPr/>
                        <wps:spPr>
                          <a:xfrm>
                            <a:off x="629361" y="6400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9287" name="Shape 29287"/>
                        <wps:cNvSpPr/>
                        <wps:spPr>
                          <a:xfrm>
                            <a:off x="635457" y="64008"/>
                            <a:ext cx="5124577" cy="9144"/>
                          </a:xfrm>
                          <a:custGeom>
                            <a:avLst/>
                            <a:gdLst/>
                            <a:ahLst/>
                            <a:cxnLst/>
                            <a:rect l="0" t="0" r="0" b="0"/>
                            <a:pathLst>
                              <a:path w="5124577" h="9144">
                                <a:moveTo>
                                  <a:pt x="0" y="0"/>
                                </a:moveTo>
                                <a:lnTo>
                                  <a:pt x="5124577" y="0"/>
                                </a:lnTo>
                                <a:lnTo>
                                  <a:pt x="512457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19676" o:spid="_x0000_s1026" style="width:453.55pt;height:5.5pt;mso-position-horizontal-relative:char;mso-position-vertical-relative:line" coordsize="57600,7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">
                <v:rect id="Rectangle 321" o:spid="_x0000_s1027" style="position:absolute;left:3139;top:85;width:167;height:7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Z7UMQA&#10;AADcAAAADwAAAGRycy9kb3ducmV2LnhtbESPQYvCMBSE74L/ITxhb5qqIFqNIrqix10rqLdH82yL&#10;zUtpsrbrr98sCB6HmfmGWaxaU4oH1a6wrGA4iEAQp1YXnCk4Jbv+FITzyBpLy6Tglxyslt3OAmNt&#10;G/6mx9FnIkDYxagg976KpXRpTgbdwFbEwbvZ2qAPss6krrEJcFPKURRNpMGCw0KOFW1ySu/HH6Ng&#10;P63Wl4N9Nln5ed2fv86zbTLzSn302vUchKfWv8Ov9kErGI+G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YGe1DEAAAA3AAAAA8AAAAAAAAAAAAAAAAAmAIAAGRycy9k&#10;b3ducmV2LnhtbFBLBQYAAAAABAAEAPUAAACJAwAAAAA=&#10;" filled="f" stroked="f">
                  <v:textbox inset="0,0,0,0">
                    <w:txbxContent>
                      <w:p w:rsidR="00B36DD9" w:rsidRDefault="006B6DAB">
                        <w:pPr>
                          <w:spacing w:after="160" w:line="259" w:lineRule="auto"/>
                          <w:ind w:left="0" w:firstLine="0"/>
                          <w:jc w:val="left"/>
                        </w:pPr>
                        <w:r>
                          <w:rPr>
                            <w:i/>
                            <w:sz w:val="8"/>
                          </w:rPr>
                          <w:t xml:space="preserve"> </w:t>
                        </w:r>
                      </w:p>
                    </w:txbxContent>
                  </v:textbox>
                </v:rect>
                <v:rect id="Rectangle 324" o:spid="_x0000_s1028" style="position:absolute;left:6979;top:85;width:167;height:7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HYyMUA&#10;AADcAAAADwAAAGRycy9kb3ducmV2LnhtbESPT4vCMBTE78J+h/AW9qbpuiJajSKrix79B+rt0Tzb&#10;YvNSmqytfnojCB6HmfkNM542phBXqlxuWcF3JwJBnFidc6pgv/trD0A4j6yxsEwKbuRgOvlojTHW&#10;tuYNXbc+FQHCLkYFmfdlLKVLMjLoOrYkDt7ZVgZ9kFUqdYV1gJtCdqOoLw3mHBYyLOk3o+Sy/TcK&#10;loNydlzZe50Wi9PysD4M57uhV+rrs5mNQHhq/Dv8aq+0gp9uD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cdjIxQAAANwAAAAPAAAAAAAAAAAAAAAAAJgCAABkcnMv&#10;ZG93bnJldi54bWxQSwUGAAAAAAQABAD1AAAAigMAAAAA&#10;" filled="f" stroked="f">
                  <v:textbox inset="0,0,0,0">
                    <w:txbxContent>
                      <w:p w:rsidR="00B36DD9" w:rsidRDefault="006B6DAB">
                        <w:pPr>
                          <w:spacing w:after="160" w:line="259" w:lineRule="auto"/>
                          <w:ind w:left="0" w:firstLine="0"/>
                          <w:jc w:val="left"/>
                        </w:pPr>
                        <w:r>
                          <w:rPr>
                            <w:sz w:val="8"/>
                          </w:rPr>
                          <w:t xml:space="preserve"> </w:t>
                        </w:r>
                      </w:p>
                    </w:txbxContent>
                  </v:textbox>
                </v:rect>
                <v:shape id="Shape 29280" o:spid="_x0000_s1029" style="position:absolute;width:6294;height:91;visibility:visible;mso-wrap-style:square;v-text-anchor:top" coordsize="62941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PKyMYA&#10;AADeAAAADwAAAGRycy9kb3ducmV2LnhtbESPzWrCQBSF94LvMFyhG6kTU5UYHaUVWt2Jtt1fMtck&#10;mrmTZqYxvr2zEFwezh/fct2ZSrTUuNKygvEoAkGcWV1yruDn+/M1AeE8ssbKMim4kYP1qt9bYqrt&#10;lQ/UHn0uwgi7FBUU3teplC4ryKAb2Zo4eCfbGPRBNrnUDV7DuKlkHEUzabDk8FBgTZuCssvx3yj4&#10;vQzftu3H/msy/Is21TlOpueJU+pl0L0vQHjq/DP8aO+0gngeJwEg4AQU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OPKyMYAAADeAAAADwAAAAAAAAAAAAAAAACYAgAAZHJz&#10;L2Rvd25yZXYueG1sUEsFBgAAAAAEAAQA9QAAAIsDAAAAAA==&#10;" path="m,l629412,r,9144l,9144,,e" fillcolor="black" stroked="f" strokeweight="0">
                  <v:stroke miterlimit="83231f" joinstyle="miter"/>
                  <v:path arrowok="t" textboxrect="0,0,629412,9144"/>
                </v:shape>
                <v:shape id="Shape 29281" o:spid="_x0000_s1030" style="position:absolute;left:629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uVEcUA&#10;AADeAAAADwAAAGRycy9kb3ducmV2LnhtbESPQWsCMRSE74L/ITzBm2ZditWtUVQoiCC01oPH5+Z1&#10;d3HzsiZR139vCgWPw8x8w8wWranFjZyvLCsYDRMQxLnVFRcKDj+fgwkIH5A11pZJwYM8LObdzgwz&#10;be/8Tbd9KESEsM9QQRlCk0np85IM+qFtiKP3a53BEKUrpHZ4j3BTyzRJxtJgxXGhxIbWJeXn/dUo&#10;aC6FO168XvHp+rV952RD7e5NqX6vXX6ACNSGV/i/vdEK0mk6GcHfnXgF5P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W5URxQAAAN4AAAAPAAAAAAAAAAAAAAAAAJgCAABkcnMv&#10;ZG93bnJldi54bWxQSwUGAAAAAAQABAD1AAAAigMAAAAA&#10;" path="m,l9144,r,9144l,9144,,e" fillcolor="black" stroked="f" strokeweight="0">
                  <v:stroke miterlimit="83231f" joinstyle="miter"/>
                  <v:path arrowok="t" textboxrect="0,0,9144,9144"/>
                </v:shape>
                <v:shape id="Shape 29282" o:spid="_x0000_s1031" style="position:absolute;left:6354;width:2530;height:91;visibility:visible;mso-wrap-style:square;v-text-anchor:top" coordsize="25298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SIB8YA&#10;AADeAAAADwAAAGRycy9kb3ducmV2LnhtbESPQWvCQBSE70L/w/KE3nRj2kqMbkIpFHqyNAbx+Mg+&#10;k2D2bZrdmvjvu4WCx2FmvmF2+WQ6caXBtZYVrJYRCOLK6pZrBeXhfZGAcB5ZY2eZFNzIQZ49zHaY&#10;ajvyF10LX4sAYZeigsb7PpXSVQ0ZdEvbEwfvbAeDPsihlnrAMcBNJ+MoWkuDLYeFBnt6a6i6FD9G&#10;wfd4fELZvyTPt/K076Tfu8+ClHqcT69bEJ4mfw//tz+0gngTJzH83QlXQGa/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fSIB8YAAADeAAAADwAAAAAAAAAAAAAAAACYAgAAZHJz&#10;L2Rvd25yZXYueG1sUEsFBgAAAAAEAAQA9QAAAIsDAAAAAA==&#10;" path="m,l252984,r,9144l,9144,,e" fillcolor="black" stroked="f" strokeweight="0">
                  <v:stroke miterlimit="83231f" joinstyle="miter"/>
                  <v:path arrowok="t" textboxrect="0,0,252984,9144"/>
                </v:shape>
                <v:shape id="Shape 29283" o:spid="_x0000_s1032" style="position:absolute;left:888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Wu/ccA&#10;AADeAAAADwAAAGRycy9kb3ducmV2LnhtbESPQWvCQBSE7wX/w/KE3urGtFSNboItFEQQ1Pbg8Zl9&#10;TUKzb+PuqvHfu4VCj8PMfMMsit604kLON5YVjEcJCOLS6oYrBV+fH09TED4ga2wtk4IbeSjywcMC&#10;M22vvKPLPlQiQthnqKAOocuk9GVNBv3IdsTR+7bOYIjSVVI7vEa4aWWaJK/SYMNxocaO3msqf/Zn&#10;o6A7Ve5w8vqNj+ftesLJivrNi1KPw345BxGoD//hv/ZKK0hn6fQZfu/EKyDz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zFrv3HAAAA3gAAAA8AAAAAAAAAAAAAAAAAmAIAAGRy&#10;cy9kb3ducmV2LnhtbFBLBQYAAAAABAAEAPUAAACMAwAAAAA=&#10;" path="m,l9144,r,9144l,9144,,e" fillcolor="black" stroked="f" strokeweight="0">
                  <v:stroke miterlimit="83231f" joinstyle="miter"/>
                  <v:path arrowok="t" textboxrect="0,0,9144,9144"/>
                </v:shape>
                <v:shape id="Shape 29284" o:spid="_x0000_s1033" style="position:absolute;left:8945;width:48655;height:91;visibility:visible;mso-wrap-style:square;v-text-anchor:top" coordsize="486549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QHUscA&#10;AADeAAAADwAAAGRycy9kb3ducmV2LnhtbESPQWvCQBSE74X+h+UVvNWNQcRGVxGh2kstNeL5kX1m&#10;o9m3aXY16b/vCgWPw8x8w8yXva3FjVpfOVYwGiYgiAunKy4VHPL31ykIH5A11o5JwS95WC6en+aY&#10;adfxN932oRQRwj5DBSaEJpPSF4Ys+qFriKN3cq3FEGVbSt1iF+G2lmmSTKTFiuOCwYbWhorL/moV&#10;dMfx4edr058/d+t8m+RmNTpNOqUGL/1qBiJQHx7h//aHVpC+pdMx3O/EK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u0B1LHAAAA3gAAAA8AAAAAAAAAAAAAAAAAmAIAAGRy&#10;cy9kb3ducmV2LnhtbFBLBQYAAAAABAAEAPUAAACMAwAAAAA=&#10;" path="m,l4865497,r,9144l,9144,,e" fillcolor="black" stroked="f" strokeweight="0">
                  <v:stroke miterlimit="83231f" joinstyle="miter"/>
                  <v:path arrowok="t" textboxrect="0,0,4865497,9144"/>
                </v:shape>
                <v:shape id="Shape 29285" o:spid="_x0000_s1034" style="position:absolute;top:640;width:6294;height:91;visibility:visible;mso-wrap-style:square;v-text-anchor:top" coordsize="62941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RpUMYA&#10;AADeAAAADwAAAGRycy9kb3ducmV2LnhtbESPS2/CMBCE75X4D9Yi9YKKQwoVDRhEkVq4IR69r+Il&#10;T6/T2A3pv68rIfU4mm9mNMt1b2rRUesKywom4wgEcWp1wZmCy/n9aQ7CeWSNtWVS8EMO1qvBwxIT&#10;bW98pO7kMxFK2CWoIPe+SaR0aU4G3dg2xMG72tagD7LNpG7xFspNLeMoepEGCw4LOTa0zSmtTt9G&#10;wWc1et51b4eP6egr2tZlPJ+VU6fU47DfLEB46v0/fE/vtYL4NZDwdydcAbn6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JRpUMYAAADeAAAADwAAAAAAAAAAAAAAAACYAgAAZHJz&#10;L2Rvd25yZXYueG1sUEsFBgAAAAAEAAQA9QAAAIsDAAAAAA==&#10;" path="m,l629412,r,9144l,9144,,e" fillcolor="black" stroked="f" strokeweight="0">
                  <v:stroke miterlimit="83231f" joinstyle="miter"/>
                  <v:path arrowok="t" textboxrect="0,0,629412,9144"/>
                </v:shape>
                <v:shape id="Shape 29286" o:spid="_x0000_s1035" style="position:absolute;left:6293;top:64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NZcYA&#10;AADeAAAADwAAAGRycy9kb3ducmV2LnhtbESPQWvCQBSE74X+h+UVvNVNg1gb3YS2UBBBqLEHj8/s&#10;MwnNvo27q8Z/7xYKHoeZ+YZZFIPpxJmcby0reBknIIgrq1uuFfxsv55nIHxA1thZJgVX8lDkjw8L&#10;zLS98IbOZahFhLDPUEETQp9J6auGDPqx7Ymjd7DOYIjS1VI7vES46WSaJFNpsOW40GBPnw1Vv+XJ&#10;KOiPtdsdvf7g/el79crJkob1RKnR0/A+BxFoCPfwf3upFaRv6WwKf3fiFZD5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INZcYAAADeAAAADwAAAAAAAAAAAAAAAACYAgAAZHJz&#10;L2Rvd25yZXYueG1sUEsFBgAAAAAEAAQA9QAAAIsDAAAAAA==&#10;" path="m,l9144,r,9144l,9144,,e" fillcolor="black" stroked="f" strokeweight="0">
                  <v:stroke miterlimit="83231f" joinstyle="miter"/>
                  <v:path arrowok="t" textboxrect="0,0,9144,9144"/>
                </v:shape>
                <v:shape id="Shape 29287" o:spid="_x0000_s1036" style="position:absolute;left:6354;top:640;width:51246;height:91;visibility:visible;mso-wrap-style:square;v-text-anchor:top" coordsize="512457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xRGMUA&#10;AADeAAAADwAAAGRycy9kb3ducmV2LnhtbESPzYrCMBSF94LvEK7gTlOLjFqN4nSYwcW48OcBLs21&#10;LTY3JYm28/aTAWGWh/PzcTa73jTiSc7XlhXMpgkI4sLqmksF18vnZAnCB2SNjWVS8EMedtvhYIOZ&#10;th2f6HkOpYgj7DNUUIXQZlL6oiKDfmpb4ujdrDMYonSl1A67OG4amSbJmzRYcyRU2FJeUXE/P0zk&#10;fi++8uQjf39cL753HR/njT4qNR71+zWIQH34D7/aB60gXaXLBfzdiVdAb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TFEYxQAAAN4AAAAPAAAAAAAAAAAAAAAAAJgCAABkcnMv&#10;ZG93bnJldi54bWxQSwUGAAAAAAQABAD1AAAAigMAAAAA&#10;" path="m,l5124577,r,9144l,9144,,e" fillcolor="black" stroked="f" strokeweight="0">
                  <v:stroke miterlimit="83231f" joinstyle="miter"/>
                  <v:path arrowok="t" textboxrect="0,0,5124577,9144"/>
                </v:shape>
                <w10:anchorlock/>
              </v:group>
            </w:pict>
          </mc:Fallback>
        </mc:AlternateContent>
      </w:r>
    </w:p>
    <w:p w:rsidR="00B36DD9" w:rsidRDefault="006B6DAB">
      <w:pPr>
        <w:tabs>
          <w:tab w:val="center" w:pos="497"/>
          <w:tab w:val="center" w:pos="4842"/>
        </w:tabs>
        <w:spacing w:after="52" w:line="259" w:lineRule="auto"/>
        <w:ind w:left="0" w:firstLine="0"/>
        <w:jc w:val="left"/>
      </w:pPr>
      <w:r>
        <w:rPr>
          <w:rFonts w:ascii="Calibri" w:eastAsia="Calibri" w:hAnsi="Calibri" w:cs="Calibri"/>
        </w:rPr>
        <w:tab/>
      </w:r>
      <w:r>
        <w:rPr>
          <w:i/>
          <w:sz w:val="18"/>
        </w:rPr>
        <w:t xml:space="preserve">Citation: </w:t>
      </w:r>
      <w:r>
        <w:rPr>
          <w:i/>
          <w:sz w:val="18"/>
        </w:rPr>
        <w:tab/>
      </w:r>
      <w:r>
        <w:rPr>
          <w:sz w:val="18"/>
        </w:rPr>
        <w:t xml:space="preserve">Aslan, A., Açıkgöz, Ö., &amp; Günay, A., (2021). Scientific impact of the Turkish educational dissertations. </w:t>
      </w:r>
    </w:p>
    <w:p w:rsidR="00B36DD9" w:rsidRDefault="006B6DAB">
      <w:pPr>
        <w:spacing w:after="3" w:line="259" w:lineRule="auto"/>
        <w:ind w:left="1676"/>
        <w:jc w:val="left"/>
      </w:pPr>
      <w:r>
        <w:rPr>
          <w:i/>
          <w:sz w:val="18"/>
        </w:rPr>
        <w:t>Turkish Journal of Education, 10</w:t>
      </w:r>
      <w:r>
        <w:rPr>
          <w:sz w:val="18"/>
        </w:rPr>
        <w:t xml:space="preserve">(3), 237-250. </w:t>
      </w:r>
      <w:r>
        <w:rPr>
          <w:sz w:val="18"/>
        </w:rPr>
        <w:t xml:space="preserve">https://doi.org/10.19128/turje.850728 </w:t>
      </w:r>
    </w:p>
    <w:p w:rsidR="00B36DD9" w:rsidRDefault="006B6DAB">
      <w:pPr>
        <w:spacing w:after="0" w:line="259" w:lineRule="auto"/>
        <w:ind w:left="0" w:firstLine="0"/>
        <w:jc w:val="left"/>
      </w:pPr>
      <w:r>
        <w:rPr>
          <w:rFonts w:ascii="Calibri" w:eastAsia="Calibri" w:hAnsi="Calibri" w:cs="Calibri"/>
          <w:sz w:val="20"/>
        </w:rPr>
        <w:t xml:space="preserve"> </w:t>
      </w:r>
    </w:p>
    <w:p w:rsidR="00B36DD9" w:rsidRDefault="006B6DAB">
      <w:pPr>
        <w:spacing w:after="257" w:line="259" w:lineRule="auto"/>
        <w:ind w:left="0" w:firstLine="0"/>
        <w:jc w:val="left"/>
      </w:pPr>
      <w:r>
        <w:t xml:space="preserve"> </w:t>
      </w:r>
    </w:p>
    <w:p w:rsidR="00B36DD9" w:rsidRDefault="006B6DAB">
      <w:pPr>
        <w:pStyle w:val="Heading1"/>
        <w:ind w:left="-5"/>
      </w:pPr>
      <w:r>
        <w:t xml:space="preserve">INTRODUCTION </w:t>
      </w:r>
    </w:p>
    <w:p w:rsidR="00B36DD9" w:rsidRDefault="006B6DAB">
      <w:pPr>
        <w:ind w:left="-5" w:right="40"/>
      </w:pPr>
      <w:r>
        <w:t>The concepts of competitiveness, globalization, knowledge-based economy and knowledge-based society emerged at the beginning of the 1990s. Since then, education has become a basis for all policies in</w:t>
      </w:r>
      <w:r>
        <w:t xml:space="preserve"> the world, and all countries have reached a consensus that successful competition of nations depends on building the knowledge-based economy (Organization for Economic Co-operation and Development [OECD], 1996; Sum &amp; Jessop, 2013). By means of the effects</w:t>
      </w:r>
      <w:r>
        <w:t xml:space="preserve"> of globalization and knowledge-based economy, global competition has reshaped higher education around the world (Knight, 2008; Rust &amp; Kim, 2012). In this context, the global university rankings, world-class university and internationalization have become </w:t>
      </w:r>
      <w:r>
        <w:t xml:space="preserve">important concepts in higher education system since the early 2000s. </w:t>
      </w:r>
    </w:p>
    <w:p w:rsidR="00B36DD9" w:rsidRDefault="006B6DAB">
      <w:pPr>
        <w:ind w:left="-5" w:right="40"/>
      </w:pPr>
      <w:r>
        <w:t>The development of a knowledge-based economy enabled the Ministers of Education of 29 countries to agree on a common vision for the European Higher Education Area (EHEA) in Bologna in 19</w:t>
      </w:r>
      <w:r>
        <w:t xml:space="preserve">99. The aims of this agreement are to promote the competitiveness of higher education in the European region, as well as to improve communication and cooperation within higher education institutions (HEIs) in </w:t>
      </w:r>
      <w:r>
        <w:lastRenderedPageBreak/>
        <w:t>other regions of the world. It includes the est</w:t>
      </w:r>
      <w:r>
        <w:t>ablishment of the European Qualifications Framework (EQF) which is a common European reference framework aiming to make qualifications more understandable and comparable across different countries and systems. 48 countries have been full members of EHEA in</w:t>
      </w:r>
      <w:r>
        <w:t>cluding Turkey since 2001 (EHEA, 2020; European Centre for the Development of Vocational Training [CEDEFOP], 2020). The Turkish Qualifications Framework (TQF) was published in the numbered 29537 Official Gazette on 19 November 2015 by Vocational Qualificat</w:t>
      </w:r>
      <w:r>
        <w:t>ions Authority (VQA) through the contributions of the Ministry of National Education (MoNE), the Council of Higher Education (CoHE), and other stakeholders.  TQF was then presented to the European Commission (EC) at the meeting on 29 March, 2017 in Brussel</w:t>
      </w:r>
      <w:r>
        <w:t>s and, as a result of the negotiations, it was approved by the European Commission (EC) (EC, 2020a). Particularly, MoNE and CoHE were asked to define what type of qualifications individuals should have in the domains of knowledge, skill and competency acco</w:t>
      </w:r>
      <w:r>
        <w:t xml:space="preserve">rding to the definite criteria taking into account the needs of the business world and the society in Turkey (VQA, 2015). Then, these views were reflected in the TQF document, which was prepared under the coordination of the VQA. </w:t>
      </w:r>
    </w:p>
    <w:p w:rsidR="00B36DD9" w:rsidRDefault="006B6DAB">
      <w:pPr>
        <w:ind w:left="-5" w:right="40"/>
      </w:pPr>
      <w:r>
        <w:t>Global competition in hig</w:t>
      </w:r>
      <w:r>
        <w:t>her education has led to the development of many performance indicators such as teaching, research, citations, international outlook, industry income and research output  to evaluate the contributions of HEIs to education, qualifications of students and gr</w:t>
      </w:r>
      <w:r>
        <w:t>aduates, public service and knowledge-based economies. When these indicators are taken into account, it is seen that one of the most important responsibilities of HEIs is to make contributions to creating a knowledge-based economy and welfare economy by se</w:t>
      </w:r>
      <w:r>
        <w:t xml:space="preserve">arching and coming up with solutions for the societies’ problems at this phase. HEIs make significant contributions to producing new knowledge and expanding the current knowledge through graduate studies, especially doctorate degrees (Doctor of Philosophy </w:t>
      </w:r>
      <w:r>
        <w:t xml:space="preserve">[PhD]). </w:t>
      </w:r>
    </w:p>
    <w:p w:rsidR="00B36DD9" w:rsidRDefault="006B6DAB">
      <w:pPr>
        <w:ind w:left="-5" w:right="40"/>
      </w:pPr>
      <w:r>
        <w:t>A doctorate refers to level 8 in both the EQF and TQF which usually requires four years of study, mostly as a period of research. As far as the knowledge domain is concerned, the graduates are expected to have advanced their systematic knowledge c</w:t>
      </w:r>
      <w:r>
        <w:t>oncerning theory, practice, method and techniques in a working or learning area and to analyze them critically. As far as the skill domain is concerned, they are expected to come up with solutions for complicated problems in advanced research and/or innova</w:t>
      </w:r>
      <w:r>
        <w:t>tion and to extend the current knowledge or vocational practice. And finally, in the competency domain, they are expected to show competency in developing new ideas and processes in a working or learning area at an advanced level. In other words, these ind</w:t>
      </w:r>
      <w:r>
        <w:t>ividuals are expected to be highly qualified in knowledge, skill and competency categories in the working area and to autonomously find solutions for the problems they face in working and learning environments or to come up with the most innovative ideas i</w:t>
      </w:r>
      <w:r>
        <w:t xml:space="preserve">n these environments (EQF, 2020; TQF, 2020). As indicated by Ziman, (1993) researchers in their PhD experience discovering things. Generally, doctoral programs consist of six main parts: entrance qualification exams, courses, doctoral qualification exams, </w:t>
      </w:r>
      <w:r>
        <w:t xml:space="preserve">writing a dissertation, dissertation monitoring and oral dissertation exam in Turkey. A dissertation is at the top of a ‘‘academic genre ladder’’ (Swales &amp; Feak, 2000), and the most important piece of writing for students (Hyland, 2004). It represents not </w:t>
      </w:r>
      <w:r>
        <w:t>only the final student effort in research but also the finishing polish to graduate; an accumulation of the practical and intellectual qualifications that the doctoral candidates should have to successfully leave doctoral training (Buchanan &amp; Herubel, 1994</w:t>
      </w:r>
      <w:r>
        <w:t xml:space="preserve">). Therefore, the dissertation can naturally be regarded as the most important outcome of doctoral education. </w:t>
      </w:r>
    </w:p>
    <w:p w:rsidR="00B36DD9" w:rsidRDefault="006B6DAB">
      <w:pPr>
        <w:ind w:left="-5" w:right="40"/>
      </w:pPr>
      <w:r>
        <w:t>Although the quality of doctoral education is now clearly a high priority for HEIs, determining the quality of doctoral education may be a diffic</w:t>
      </w:r>
      <w:r>
        <w:t>ult issue. For example, according to the survey results conducted by the European University Association (EUA), 76% of HEIs use scientific publications of doctoral candidates as the main indicator for the quality of doctoral education (Hasgall et al., 2019</w:t>
      </w:r>
      <w:r>
        <w:t xml:space="preserve">). Scientific publications based on the PhD dissertations are assumed as one of the main indicators to assess the quality of doctoral programs (Cloete et al., 2015). In addition, the number of citations of the dissertation holder’s scientific publications </w:t>
      </w:r>
      <w:r>
        <w:t xml:space="preserve">is the other indicator to evaluate the quality of PhD dissertations (Granovsky et al., 1992). Within this scope, this study tried to evaluate the quality of the Turkish educational dissertations according to their scientific impact factors like the number </w:t>
      </w:r>
      <w:r>
        <w:t xml:space="preserve">of scientific publications extracted from them and citation counts. Hence, this study focused on the educational dissertations in the Turkish context as the dissertations demonstrate their holders’ training concerning </w:t>
      </w:r>
      <w:r>
        <w:lastRenderedPageBreak/>
        <w:t>their technical, analytical and writin</w:t>
      </w:r>
      <w:r>
        <w:t>g skills they developed in the doctoral training (Lovitts, 2005). In this regard, the dissertations are expected to have a significant impact on the development of policies and applications in the field of education since they demonstrate the students’ pot</w:t>
      </w:r>
      <w:r>
        <w:t xml:space="preserve">ential to function as an independent researcher. </w:t>
      </w:r>
    </w:p>
    <w:p w:rsidR="00B36DD9" w:rsidRDefault="006B6DAB">
      <w:pPr>
        <w:pStyle w:val="Heading1"/>
        <w:ind w:left="-5"/>
      </w:pPr>
      <w:r>
        <w:t xml:space="preserve">Significance of the Study </w:t>
      </w:r>
    </w:p>
    <w:p w:rsidR="00B36DD9" w:rsidRDefault="006B6DAB">
      <w:pPr>
        <w:ind w:left="-5" w:right="40"/>
      </w:pPr>
      <w:r>
        <w:t>One of the indicators determining the quality of research output is scientific impact value. An author's impact on their field or discipline has commonly been measured using their</w:t>
      </w:r>
      <w:r>
        <w:t xml:space="preserve"> number of scientific publications and the number of times their scientific publications are cited by other researchers. Nowadays, global performance of HEIs are measured by the world university rankings like The Times Higher Education (THE) World Universi</w:t>
      </w:r>
      <w:r>
        <w:t>ty Ranking, Academic Ranking of World Universities (ARWU) and Quacquarelli Symonds (QS) World University Rankings. As part of their framework, they use “the number of scientific publications (or scientific publications per academic) as a performance indica</w:t>
      </w:r>
      <w:r>
        <w:t xml:space="preserve">tor to measure research influence. The weight of scientific publications per academic is 6% in the THE World University Rankings and the number of scientific publications 40% in the ARWU (THE, 2020; ARWU, 2020). In addition, the weight of citations is 30% </w:t>
      </w:r>
      <w:r>
        <w:t>in the THE World University Ranking and citations per academic is 20% in the QS World University Rankings (THE, 2020; QS, 2020). However, in the top 500 universities in the world, there are only two universities from Turkey in THE World University Rankings</w:t>
      </w:r>
      <w:r>
        <w:t xml:space="preserve"> and QS World University Rankings (THE, 2019; QS, 2019), and only one university in ARWU (ARWU, 2019). It is observed from the data that the Turkish HEIs encounter a challenge to be among the top universities. Also, the Turkish number of scientific publica</w:t>
      </w:r>
      <w:r>
        <w:t>tions was 49.930 and Turkey ranked 18th, but the number of citations per document is 0.58 with a rank of 166 in the world in 2019 (Scimago Journal Rankings [SJR], 2020). This shows that the scientific impact factor and implicit quality of the Turkish scien</w:t>
      </w:r>
      <w:r>
        <w:t>tific publications are very low. Therefore, the Turkish HEIs should increase the quality of their research outputs to become world-class universities as the quality of research outputs has an important role in the performance measurement of the HEIs. In th</w:t>
      </w:r>
      <w:r>
        <w:t>is regard, PhD dissertations and scientific publications extracted from them constitute a significant source for research outputs of HEIs. Also, the number of times these published works have been cited by researchers globally is important to identify thei</w:t>
      </w:r>
      <w:r>
        <w:t>r scientific impact, which shows the researchers’ skills in spreading their knowledge, findings and ideas with the scientific world. Thereby, it might be said that the scientific publications based on dissertations and their citation counts as an outcome o</w:t>
      </w:r>
      <w:r>
        <w:t xml:space="preserve">f the PhD dissertations affect the university rankings indirectly. </w:t>
      </w:r>
    </w:p>
    <w:p w:rsidR="00B36DD9" w:rsidRDefault="006B6DAB">
      <w:pPr>
        <w:spacing w:after="0" w:line="259" w:lineRule="auto"/>
        <w:ind w:left="0" w:firstLine="0"/>
        <w:jc w:val="left"/>
      </w:pPr>
      <w:r>
        <w:rPr>
          <w:rFonts w:ascii="Calibri" w:eastAsia="Calibri" w:hAnsi="Calibri" w:cs="Calibri"/>
        </w:rPr>
        <w:t xml:space="preserve"> </w:t>
      </w:r>
    </w:p>
    <w:p w:rsidR="00B36DD9" w:rsidRDefault="006B6DAB">
      <w:pPr>
        <w:ind w:left="-5" w:right="40"/>
      </w:pPr>
      <w:r>
        <w:t>In this study, the dissertations conducted in the field of education were chosen. The changes in the world like technological development, competitiveness, knowledge-based economy, and s</w:t>
      </w:r>
      <w:r>
        <w:t>hifting workforce demands have caused transformations in the qualifications that students should have to take part in today's world (Levy &amp; Murnane, 2005; Stewart, 2010; Wilmarth, 2010). Hence, education studies are still one of the core and leading social</w:t>
      </w:r>
      <w:r>
        <w:t xml:space="preserve"> science disciplines to ensure students to prepare for this new world in the 21st century. Educational studies on the knowledge, skills, attitudes and behaviors, and competencies of disciplines in the student learning process at all levels are carried out </w:t>
      </w:r>
      <w:r>
        <w:t xml:space="preserve">in the field of education. </w:t>
      </w:r>
    </w:p>
    <w:p w:rsidR="00B36DD9" w:rsidRDefault="006B6DAB">
      <w:pPr>
        <w:ind w:left="-5" w:right="40"/>
      </w:pPr>
      <w:r>
        <w:t>Within this framework, the field of education needs well-trained and qualified doctoral graduates who are capable of producing scientific outputs to contribute to the development of this area. The PhD holders in the field of edu</w:t>
      </w:r>
      <w:r>
        <w:t>cation are supposed to bring empirical, concrete and objective solutions to their societies’ educational matters, to enable  the human capital with whom they interact to become equipped with knowledge, skill and competency and to play an active role in the</w:t>
      </w:r>
      <w:r>
        <w:t>ir societies’ economic and social transformations. Another reason why the field of education was chosen is that education is one of the core disciplines in the Turkish higher education system since Turkish academics working in the field of education play a</w:t>
      </w:r>
      <w:r>
        <w:t>n effective role in determining the learning outcomes of the higher education programs during the TQF preparation process (CoHE, 2020a). Besides, they play an active role in the preparation of the curricula in all levels of education to train the human cap</w:t>
      </w:r>
      <w:r>
        <w:t xml:space="preserve">ital within knowledge-based economies and societies’ needs. </w:t>
      </w:r>
    </w:p>
    <w:p w:rsidR="00B36DD9" w:rsidRDefault="006B6DAB">
      <w:pPr>
        <w:ind w:left="-5" w:right="40"/>
      </w:pPr>
      <w:r>
        <w:lastRenderedPageBreak/>
        <w:t>The literature review indicate that several studies have been conducted to evaluate the dissertations in the field of education at the national (Kozikoğlu &amp; Senemoğlu, 2015; Yağan, 2018; Yetkiner</w:t>
      </w:r>
      <w:r>
        <w:t xml:space="preserve"> et al., 2019) and international levels (Alves et al., 2012; Kousha &amp; Thelwall, 2019; Richards et al., 2016). 121 Turkish PhD dissertations published in the field of education between 2009 and 2014 were examined according to some variables such as higher e</w:t>
      </w:r>
      <w:r>
        <w:t xml:space="preserve">ducation institutions, year, research topic, method and research design through content analysis by Kozikoğlu and Senemoğlu (2015). While Yağan (2018) evaluated dissertations based on the perceptions of students and faculty members, Yetkiner et al. (2019) </w:t>
      </w:r>
      <w:r>
        <w:t>used research subjects, universities, research design, research methods, sample size, data collection tools and education level variables to examine the dissertations. On the other hand, Alves et al. (2012) examined the educational research and doctoral di</w:t>
      </w:r>
      <w:r>
        <w:t>ssertations – in terms of the status of the educational research, the thematic trends, affiliated scientific domains, conceptual frames and methodological approaches in their meta-analytic study. Moreover, Richards et al. (2016) studied the historical tren</w:t>
      </w:r>
      <w:r>
        <w:t>ds in counselors for the field of education dissertations. Apart from these studies, Kousha and Thelwall (2019) assessed the impacts of dissertations through the citations derived from Google Scholar and Mendeley. It is understood from the literature revie</w:t>
      </w:r>
      <w:r>
        <w:t>w that there is a preference to evaluate the dissertations according to definite variables. It can be deduced from the studies conducted at the national level that the wide impact of the dissertations in the field of education has not been evaluated yet. H</w:t>
      </w:r>
      <w:r>
        <w:t>ence, this study can be considered to be filling this gap in this area. This criterion deals with the scientific publication extracted from the dissertations in peer-reviewed indexed journals and their citation counts. Therefore, the analysis made here dif</w:t>
      </w:r>
      <w:r>
        <w:t xml:space="preserve">fers from the other studies in terms of the data set and the evaluations of the dissertations with regard to the data source. </w:t>
      </w:r>
    </w:p>
    <w:p w:rsidR="00B36DD9" w:rsidRDefault="006B6DAB">
      <w:pPr>
        <w:ind w:left="-5" w:right="40"/>
      </w:pPr>
      <w:r>
        <w:t>It is important to note that the current study is expected to make a significant contribution to the field by identifying to what</w:t>
      </w:r>
      <w:r>
        <w:t xml:space="preserve"> extent PhD holders in the field of education are competent to expand the knowledge in their fields in line with the scientific impact criterion. The scientific impacts of the PhD dissertations are thought to enable decision-makers and researchers to impro</w:t>
      </w:r>
      <w:r>
        <w:t>ve the doctorate program in education studies in Turkey. This study aims to investigate the scientific impacts of the Turkish educational dissertations through the number of scientific publications extracted from dissertations and their citation counts. Th</w:t>
      </w:r>
      <w:r>
        <w:t xml:space="preserve">erefore, the findings of this study can shed light on the quality of doctoral education in the field of education in Turkey. </w:t>
      </w:r>
    </w:p>
    <w:p w:rsidR="00B36DD9" w:rsidRDefault="006B6DAB">
      <w:pPr>
        <w:spacing w:after="0" w:line="259" w:lineRule="auto"/>
        <w:ind w:left="0" w:firstLine="0"/>
        <w:jc w:val="left"/>
      </w:pPr>
      <w:r>
        <w:t xml:space="preserve"> </w:t>
      </w:r>
    </w:p>
    <w:p w:rsidR="00B36DD9" w:rsidRDefault="006B6DAB">
      <w:pPr>
        <w:pStyle w:val="Heading1"/>
        <w:ind w:left="-5"/>
      </w:pPr>
      <w:r>
        <w:t xml:space="preserve">METHOD </w:t>
      </w:r>
    </w:p>
    <w:p w:rsidR="00B36DD9" w:rsidRDefault="006B6DAB">
      <w:pPr>
        <w:ind w:left="-5" w:right="40"/>
      </w:pPr>
      <w:r>
        <w:t xml:space="preserve">The research questions of this study were examined through document analysis, which involves reviewing or evaluating documents systematically (Bowen, 2009). It was employed to analyze the educational dissertations conducted between 2014 and 2017. </w:t>
      </w:r>
    </w:p>
    <w:p w:rsidR="00B36DD9" w:rsidRDefault="006B6DAB">
      <w:pPr>
        <w:ind w:left="-5" w:right="40"/>
      </w:pPr>
      <w:r>
        <w:t>Criterio</w:t>
      </w:r>
      <w:r>
        <w:t>n sampling, which is a type of purposeful sampling, was used to determine the universities in this study. This sampling is conducted to obtain a comprehensive understanding of the studies meeting definite pre-determined criteria (Suri, 2011). In this conte</w:t>
      </w:r>
      <w:r>
        <w:t>xt, only one university is selected in each regions of Turkey according to the following criteria: the number of the students studying in the doctoral programs, the number of doctoral program graduates, the number of academics working at the higher educati</w:t>
      </w:r>
      <w:r>
        <w:t>on institutions and the number of the publications per academic in national and international indexed journals (CoHE, 2018a). The HEIs with the highest value for these selected criteria in their regions were chosen. Turkey has 12 Nomenclature of Territoria</w:t>
      </w:r>
      <w:r>
        <w:t>l Units for Statistics-1 (NUTS-1) regions which was defined by the European Office for Statistics (EUROSTAT) to apply a common statistical standard across the European Union (EC, 2020b). Also, all selected HEIs are public HEIs established in and before 199</w:t>
      </w:r>
      <w:r>
        <w:t>2, and also the language of instruction in these HEIs is Turkish to ensure homogeneity between the HEIs. As a result, 12 Turkish public HEIs were selected for this study according to the above criteria and their names are displayed in Table 1. The populati</w:t>
      </w:r>
      <w:r>
        <w:t xml:space="preserve">on of this study consists of 742 dissertations produced in the field of education of these HEIs. As seen in Table 1, 534 dissertations (71.9%) are open access, whereas 208 (28.1%) are non-open access. In other words, it was identified that about one-third </w:t>
      </w:r>
      <w:r>
        <w:t xml:space="preserve">of the dissertations are restricted to other researchers’ use. </w:t>
      </w:r>
    </w:p>
    <w:p w:rsidR="00B36DD9" w:rsidRDefault="006B6DAB">
      <w:pPr>
        <w:spacing w:after="0" w:line="259" w:lineRule="auto"/>
        <w:ind w:left="-5"/>
        <w:jc w:val="left"/>
      </w:pPr>
      <w:r>
        <w:rPr>
          <w:b/>
          <w:sz w:val="20"/>
        </w:rPr>
        <w:lastRenderedPageBreak/>
        <w:t xml:space="preserve">Table 1. </w:t>
      </w:r>
    </w:p>
    <w:p w:rsidR="00B36DD9" w:rsidRDefault="006B6DAB">
      <w:pPr>
        <w:spacing w:after="5"/>
        <w:ind w:left="-5"/>
        <w:jc w:val="left"/>
      </w:pPr>
      <w:r>
        <w:rPr>
          <w:i/>
          <w:sz w:val="20"/>
        </w:rPr>
        <w:t xml:space="preserve">The Number of Dissertations </w:t>
      </w:r>
    </w:p>
    <w:tbl>
      <w:tblPr>
        <w:tblStyle w:val="TableGrid"/>
        <w:tblW w:w="9086" w:type="dxa"/>
        <w:tblInd w:w="-14" w:type="dxa"/>
        <w:tblCellMar>
          <w:top w:w="20" w:type="dxa"/>
          <w:left w:w="0" w:type="dxa"/>
          <w:bottom w:w="0" w:type="dxa"/>
          <w:right w:w="63" w:type="dxa"/>
        </w:tblCellMar>
        <w:tblLook w:val="04A0" w:firstRow="1" w:lastRow="0" w:firstColumn="1" w:lastColumn="0" w:noHBand="0" w:noVBand="1"/>
      </w:tblPr>
      <w:tblGrid>
        <w:gridCol w:w="5310"/>
        <w:gridCol w:w="1409"/>
        <w:gridCol w:w="1217"/>
        <w:gridCol w:w="1150"/>
      </w:tblGrid>
      <w:tr w:rsidR="00B36DD9">
        <w:trPr>
          <w:trHeight w:val="370"/>
        </w:trPr>
        <w:tc>
          <w:tcPr>
            <w:tcW w:w="5310" w:type="dxa"/>
            <w:tcBorders>
              <w:top w:val="single" w:sz="4" w:space="0" w:color="000000"/>
              <w:left w:val="nil"/>
              <w:bottom w:val="single" w:sz="4" w:space="0" w:color="000000"/>
              <w:right w:val="nil"/>
            </w:tcBorders>
          </w:tcPr>
          <w:p w:rsidR="00B36DD9" w:rsidRDefault="006B6DAB">
            <w:pPr>
              <w:spacing w:after="0" w:line="259" w:lineRule="auto"/>
              <w:ind w:left="0" w:right="32" w:firstLine="0"/>
              <w:jc w:val="center"/>
            </w:pPr>
            <w:r>
              <w:rPr>
                <w:rFonts w:ascii="Calibri" w:eastAsia="Calibri" w:hAnsi="Calibri" w:cs="Calibri"/>
                <w:sz w:val="20"/>
              </w:rPr>
              <w:t xml:space="preserve">HEIs </w:t>
            </w:r>
          </w:p>
        </w:tc>
        <w:tc>
          <w:tcPr>
            <w:tcW w:w="3776" w:type="dxa"/>
            <w:gridSpan w:val="3"/>
            <w:tcBorders>
              <w:top w:val="single" w:sz="4" w:space="0" w:color="000000"/>
              <w:left w:val="nil"/>
              <w:bottom w:val="single" w:sz="4" w:space="0" w:color="000000"/>
              <w:right w:val="nil"/>
            </w:tcBorders>
          </w:tcPr>
          <w:p w:rsidR="00B36DD9" w:rsidRDefault="006B6DAB">
            <w:pPr>
              <w:spacing w:after="0" w:line="259" w:lineRule="auto"/>
              <w:ind w:left="0" w:right="52" w:firstLine="0"/>
              <w:jc w:val="center"/>
            </w:pPr>
            <w:r>
              <w:rPr>
                <w:rFonts w:ascii="Calibri" w:eastAsia="Calibri" w:hAnsi="Calibri" w:cs="Calibri"/>
                <w:sz w:val="20"/>
              </w:rPr>
              <w:t xml:space="preserve">Dissertations in the field of education </w:t>
            </w:r>
          </w:p>
        </w:tc>
      </w:tr>
      <w:tr w:rsidR="00B36DD9">
        <w:trPr>
          <w:trHeight w:val="816"/>
        </w:trPr>
        <w:tc>
          <w:tcPr>
            <w:tcW w:w="5310" w:type="dxa"/>
            <w:tcBorders>
              <w:top w:val="single" w:sz="4" w:space="0" w:color="000000"/>
              <w:left w:val="nil"/>
              <w:bottom w:val="nil"/>
              <w:right w:val="nil"/>
            </w:tcBorders>
          </w:tcPr>
          <w:p w:rsidR="00B36DD9" w:rsidRDefault="006B6DAB">
            <w:pPr>
              <w:spacing w:after="0" w:line="259" w:lineRule="auto"/>
              <w:ind w:left="122" w:firstLine="0"/>
              <w:jc w:val="left"/>
            </w:pPr>
            <w:r>
              <w:rPr>
                <w:rFonts w:ascii="Calibri" w:eastAsia="Calibri" w:hAnsi="Calibri" w:cs="Calibri"/>
                <w:sz w:val="20"/>
              </w:rPr>
              <w:t xml:space="preserve"> </w:t>
            </w:r>
          </w:p>
        </w:tc>
        <w:tc>
          <w:tcPr>
            <w:tcW w:w="1409" w:type="dxa"/>
            <w:tcBorders>
              <w:top w:val="single" w:sz="4" w:space="0" w:color="000000"/>
              <w:left w:val="nil"/>
              <w:bottom w:val="nil"/>
              <w:right w:val="nil"/>
            </w:tcBorders>
            <w:vAlign w:val="center"/>
          </w:tcPr>
          <w:p w:rsidR="00B36DD9" w:rsidRDefault="006B6DAB">
            <w:pPr>
              <w:spacing w:after="0" w:line="259" w:lineRule="auto"/>
              <w:ind w:left="0" w:firstLine="0"/>
              <w:jc w:val="left"/>
            </w:pPr>
            <w:r>
              <w:rPr>
                <w:rFonts w:ascii="Calibri" w:eastAsia="Calibri" w:hAnsi="Calibri" w:cs="Calibri"/>
                <w:sz w:val="20"/>
              </w:rPr>
              <w:t xml:space="preserve">Open-access dissertations </w:t>
            </w:r>
          </w:p>
        </w:tc>
        <w:tc>
          <w:tcPr>
            <w:tcW w:w="1217" w:type="dxa"/>
            <w:tcBorders>
              <w:top w:val="single" w:sz="4" w:space="0" w:color="000000"/>
              <w:left w:val="nil"/>
              <w:bottom w:val="nil"/>
              <w:right w:val="nil"/>
            </w:tcBorders>
          </w:tcPr>
          <w:p w:rsidR="00B36DD9" w:rsidRDefault="006B6DAB">
            <w:pPr>
              <w:spacing w:after="0" w:line="259" w:lineRule="auto"/>
              <w:ind w:left="0" w:firstLine="0"/>
              <w:jc w:val="left"/>
            </w:pPr>
            <w:r>
              <w:rPr>
                <w:sz w:val="20"/>
              </w:rPr>
              <w:t>Non-open access dissertations</w:t>
            </w:r>
            <w:r>
              <w:rPr>
                <w:b/>
              </w:rPr>
              <w:t xml:space="preserve"> </w:t>
            </w:r>
          </w:p>
        </w:tc>
        <w:tc>
          <w:tcPr>
            <w:tcW w:w="1150" w:type="dxa"/>
            <w:tcBorders>
              <w:top w:val="single" w:sz="4" w:space="0" w:color="000000"/>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Total number of dissertations </w:t>
            </w:r>
          </w:p>
        </w:tc>
      </w:tr>
      <w:tr w:rsidR="00B36DD9">
        <w:trPr>
          <w:trHeight w:val="264"/>
        </w:trPr>
        <w:tc>
          <w:tcPr>
            <w:tcW w:w="5310" w:type="dxa"/>
            <w:tcBorders>
              <w:top w:val="nil"/>
              <w:left w:val="nil"/>
              <w:bottom w:val="nil"/>
              <w:right w:val="nil"/>
            </w:tcBorders>
          </w:tcPr>
          <w:p w:rsidR="00B36DD9" w:rsidRDefault="006B6DAB">
            <w:pPr>
              <w:spacing w:after="0" w:line="259" w:lineRule="auto"/>
              <w:ind w:left="122" w:firstLine="0"/>
              <w:jc w:val="left"/>
            </w:pPr>
            <w:r>
              <w:rPr>
                <w:rFonts w:ascii="Calibri" w:eastAsia="Calibri" w:hAnsi="Calibri" w:cs="Calibri"/>
                <w:sz w:val="20"/>
              </w:rPr>
              <w:t xml:space="preserve">Ankara University </w:t>
            </w:r>
          </w:p>
        </w:tc>
        <w:tc>
          <w:tcPr>
            <w:tcW w:w="1409"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66 </w:t>
            </w:r>
          </w:p>
        </w:tc>
        <w:tc>
          <w:tcPr>
            <w:tcW w:w="1217"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81 </w:t>
            </w:r>
          </w:p>
        </w:tc>
        <w:tc>
          <w:tcPr>
            <w:tcW w:w="1150"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147 </w:t>
            </w:r>
          </w:p>
        </w:tc>
      </w:tr>
      <w:tr w:rsidR="00B36DD9">
        <w:trPr>
          <w:trHeight w:val="245"/>
        </w:trPr>
        <w:tc>
          <w:tcPr>
            <w:tcW w:w="5310" w:type="dxa"/>
            <w:tcBorders>
              <w:top w:val="nil"/>
              <w:left w:val="nil"/>
              <w:bottom w:val="nil"/>
              <w:right w:val="nil"/>
            </w:tcBorders>
          </w:tcPr>
          <w:p w:rsidR="00B36DD9" w:rsidRDefault="006B6DAB">
            <w:pPr>
              <w:spacing w:after="0" w:line="259" w:lineRule="auto"/>
              <w:ind w:left="122" w:firstLine="0"/>
              <w:jc w:val="left"/>
            </w:pPr>
            <w:r>
              <w:rPr>
                <w:rFonts w:ascii="Calibri" w:eastAsia="Calibri" w:hAnsi="Calibri" w:cs="Calibri"/>
                <w:sz w:val="20"/>
              </w:rPr>
              <w:t xml:space="preserve">Atatürk University </w:t>
            </w:r>
          </w:p>
        </w:tc>
        <w:tc>
          <w:tcPr>
            <w:tcW w:w="1409"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138 </w:t>
            </w:r>
          </w:p>
        </w:tc>
        <w:tc>
          <w:tcPr>
            <w:tcW w:w="1217"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33 </w:t>
            </w:r>
          </w:p>
        </w:tc>
        <w:tc>
          <w:tcPr>
            <w:tcW w:w="1150"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171 </w:t>
            </w:r>
          </w:p>
        </w:tc>
      </w:tr>
      <w:tr w:rsidR="00B36DD9">
        <w:trPr>
          <w:trHeight w:val="244"/>
        </w:trPr>
        <w:tc>
          <w:tcPr>
            <w:tcW w:w="5310" w:type="dxa"/>
            <w:tcBorders>
              <w:top w:val="nil"/>
              <w:left w:val="nil"/>
              <w:bottom w:val="nil"/>
              <w:right w:val="nil"/>
            </w:tcBorders>
          </w:tcPr>
          <w:p w:rsidR="00B36DD9" w:rsidRDefault="006B6DAB">
            <w:pPr>
              <w:spacing w:after="0" w:line="259" w:lineRule="auto"/>
              <w:ind w:left="122" w:firstLine="0"/>
              <w:jc w:val="left"/>
            </w:pPr>
            <w:r>
              <w:rPr>
                <w:rFonts w:ascii="Calibri" w:eastAsia="Calibri" w:hAnsi="Calibri" w:cs="Calibri"/>
                <w:sz w:val="20"/>
              </w:rPr>
              <w:t xml:space="preserve">Çanakkale Onsekiz Mart University </w:t>
            </w:r>
          </w:p>
        </w:tc>
        <w:tc>
          <w:tcPr>
            <w:tcW w:w="1409"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44 </w:t>
            </w:r>
          </w:p>
        </w:tc>
        <w:tc>
          <w:tcPr>
            <w:tcW w:w="1217"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13 </w:t>
            </w:r>
          </w:p>
        </w:tc>
        <w:tc>
          <w:tcPr>
            <w:tcW w:w="1150"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57 </w:t>
            </w:r>
          </w:p>
        </w:tc>
      </w:tr>
      <w:tr w:rsidR="00B36DD9">
        <w:trPr>
          <w:trHeight w:val="244"/>
        </w:trPr>
        <w:tc>
          <w:tcPr>
            <w:tcW w:w="5310" w:type="dxa"/>
            <w:tcBorders>
              <w:top w:val="nil"/>
              <w:left w:val="nil"/>
              <w:bottom w:val="nil"/>
              <w:right w:val="nil"/>
            </w:tcBorders>
          </w:tcPr>
          <w:p w:rsidR="00B36DD9" w:rsidRDefault="006B6DAB">
            <w:pPr>
              <w:spacing w:after="0" w:line="259" w:lineRule="auto"/>
              <w:ind w:left="122" w:firstLine="0"/>
              <w:jc w:val="left"/>
            </w:pPr>
            <w:r>
              <w:rPr>
                <w:rFonts w:ascii="Calibri" w:eastAsia="Calibri" w:hAnsi="Calibri" w:cs="Calibri"/>
                <w:sz w:val="20"/>
              </w:rPr>
              <w:t xml:space="preserve">Çukurova University* </w:t>
            </w:r>
          </w:p>
        </w:tc>
        <w:tc>
          <w:tcPr>
            <w:tcW w:w="1409"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56 </w:t>
            </w:r>
          </w:p>
        </w:tc>
        <w:tc>
          <w:tcPr>
            <w:tcW w:w="1217"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5 </w:t>
            </w:r>
          </w:p>
        </w:tc>
        <w:tc>
          <w:tcPr>
            <w:tcW w:w="1150"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61 </w:t>
            </w:r>
          </w:p>
        </w:tc>
      </w:tr>
      <w:tr w:rsidR="00B36DD9">
        <w:trPr>
          <w:trHeight w:val="245"/>
        </w:trPr>
        <w:tc>
          <w:tcPr>
            <w:tcW w:w="5310" w:type="dxa"/>
            <w:tcBorders>
              <w:top w:val="nil"/>
              <w:left w:val="nil"/>
              <w:bottom w:val="nil"/>
              <w:right w:val="nil"/>
            </w:tcBorders>
          </w:tcPr>
          <w:p w:rsidR="00B36DD9" w:rsidRDefault="006B6DAB">
            <w:pPr>
              <w:spacing w:after="0" w:line="259" w:lineRule="auto"/>
              <w:ind w:left="122" w:firstLine="0"/>
              <w:jc w:val="left"/>
            </w:pPr>
            <w:r>
              <w:rPr>
                <w:rFonts w:ascii="Calibri" w:eastAsia="Calibri" w:hAnsi="Calibri" w:cs="Calibri"/>
                <w:sz w:val="20"/>
              </w:rPr>
              <w:t xml:space="preserve">Dokuz Eylul University </w:t>
            </w:r>
          </w:p>
        </w:tc>
        <w:tc>
          <w:tcPr>
            <w:tcW w:w="1409"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33 </w:t>
            </w:r>
          </w:p>
        </w:tc>
        <w:tc>
          <w:tcPr>
            <w:tcW w:w="1217"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9 </w:t>
            </w:r>
          </w:p>
        </w:tc>
        <w:tc>
          <w:tcPr>
            <w:tcW w:w="1150"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42 </w:t>
            </w:r>
          </w:p>
        </w:tc>
      </w:tr>
      <w:tr w:rsidR="00B36DD9">
        <w:trPr>
          <w:trHeight w:val="245"/>
        </w:trPr>
        <w:tc>
          <w:tcPr>
            <w:tcW w:w="5310" w:type="dxa"/>
            <w:tcBorders>
              <w:top w:val="nil"/>
              <w:left w:val="nil"/>
              <w:bottom w:val="nil"/>
              <w:right w:val="nil"/>
            </w:tcBorders>
          </w:tcPr>
          <w:p w:rsidR="00B36DD9" w:rsidRDefault="006B6DAB">
            <w:pPr>
              <w:spacing w:after="0" w:line="259" w:lineRule="auto"/>
              <w:ind w:left="122" w:firstLine="0"/>
              <w:jc w:val="left"/>
            </w:pPr>
            <w:r>
              <w:rPr>
                <w:rFonts w:ascii="Calibri" w:eastAsia="Calibri" w:hAnsi="Calibri" w:cs="Calibri"/>
                <w:sz w:val="20"/>
              </w:rPr>
              <w:t xml:space="preserve">Erciyes University </w:t>
            </w:r>
          </w:p>
        </w:tc>
        <w:tc>
          <w:tcPr>
            <w:tcW w:w="1409"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2 </w:t>
            </w:r>
          </w:p>
        </w:tc>
        <w:tc>
          <w:tcPr>
            <w:tcW w:w="1217"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1 </w:t>
            </w:r>
          </w:p>
        </w:tc>
        <w:tc>
          <w:tcPr>
            <w:tcW w:w="1150"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3 </w:t>
            </w:r>
          </w:p>
        </w:tc>
      </w:tr>
      <w:tr w:rsidR="00B36DD9">
        <w:trPr>
          <w:trHeight w:val="244"/>
        </w:trPr>
        <w:tc>
          <w:tcPr>
            <w:tcW w:w="5310" w:type="dxa"/>
            <w:tcBorders>
              <w:top w:val="nil"/>
              <w:left w:val="nil"/>
              <w:bottom w:val="nil"/>
              <w:right w:val="nil"/>
            </w:tcBorders>
          </w:tcPr>
          <w:p w:rsidR="00B36DD9" w:rsidRDefault="006B6DAB">
            <w:pPr>
              <w:spacing w:after="0" w:line="259" w:lineRule="auto"/>
              <w:ind w:left="122" w:firstLine="0"/>
              <w:jc w:val="left"/>
            </w:pPr>
            <w:r>
              <w:rPr>
                <w:rFonts w:ascii="Calibri" w:eastAsia="Calibri" w:hAnsi="Calibri" w:cs="Calibri"/>
                <w:sz w:val="20"/>
              </w:rPr>
              <w:t xml:space="preserve">Gaziantep University </w:t>
            </w:r>
          </w:p>
        </w:tc>
        <w:tc>
          <w:tcPr>
            <w:tcW w:w="1409"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29 </w:t>
            </w:r>
          </w:p>
        </w:tc>
        <w:tc>
          <w:tcPr>
            <w:tcW w:w="1217"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5 </w:t>
            </w:r>
          </w:p>
        </w:tc>
        <w:tc>
          <w:tcPr>
            <w:tcW w:w="1150"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34 </w:t>
            </w:r>
          </w:p>
        </w:tc>
      </w:tr>
      <w:tr w:rsidR="00B36DD9">
        <w:trPr>
          <w:trHeight w:val="244"/>
        </w:trPr>
        <w:tc>
          <w:tcPr>
            <w:tcW w:w="5310" w:type="dxa"/>
            <w:tcBorders>
              <w:top w:val="nil"/>
              <w:left w:val="nil"/>
              <w:bottom w:val="nil"/>
              <w:right w:val="nil"/>
            </w:tcBorders>
          </w:tcPr>
          <w:p w:rsidR="00B36DD9" w:rsidRDefault="006B6DAB">
            <w:pPr>
              <w:spacing w:after="0" w:line="259" w:lineRule="auto"/>
              <w:ind w:left="122" w:firstLine="0"/>
              <w:jc w:val="left"/>
            </w:pPr>
            <w:r>
              <w:rPr>
                <w:rFonts w:ascii="Calibri" w:eastAsia="Calibri" w:hAnsi="Calibri" w:cs="Calibri"/>
                <w:sz w:val="20"/>
              </w:rPr>
              <w:t xml:space="preserve">Inonu University </w:t>
            </w:r>
          </w:p>
        </w:tc>
        <w:tc>
          <w:tcPr>
            <w:tcW w:w="1409"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36 </w:t>
            </w:r>
          </w:p>
        </w:tc>
        <w:tc>
          <w:tcPr>
            <w:tcW w:w="1217"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21 </w:t>
            </w:r>
          </w:p>
        </w:tc>
        <w:tc>
          <w:tcPr>
            <w:tcW w:w="1150"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57 </w:t>
            </w:r>
          </w:p>
        </w:tc>
      </w:tr>
      <w:tr w:rsidR="00B36DD9">
        <w:trPr>
          <w:trHeight w:val="245"/>
        </w:trPr>
        <w:tc>
          <w:tcPr>
            <w:tcW w:w="5310" w:type="dxa"/>
            <w:tcBorders>
              <w:top w:val="nil"/>
              <w:left w:val="nil"/>
              <w:bottom w:val="nil"/>
              <w:right w:val="nil"/>
            </w:tcBorders>
          </w:tcPr>
          <w:p w:rsidR="00B36DD9" w:rsidRDefault="006B6DAB">
            <w:pPr>
              <w:spacing w:after="0" w:line="259" w:lineRule="auto"/>
              <w:ind w:left="122" w:firstLine="0"/>
              <w:jc w:val="left"/>
            </w:pPr>
            <w:r>
              <w:rPr>
                <w:rFonts w:ascii="Calibri" w:eastAsia="Calibri" w:hAnsi="Calibri" w:cs="Calibri"/>
                <w:sz w:val="20"/>
              </w:rPr>
              <w:t xml:space="preserve">Istanbul University </w:t>
            </w:r>
          </w:p>
        </w:tc>
        <w:tc>
          <w:tcPr>
            <w:tcW w:w="1409"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20 </w:t>
            </w:r>
          </w:p>
        </w:tc>
        <w:tc>
          <w:tcPr>
            <w:tcW w:w="1217"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8 </w:t>
            </w:r>
          </w:p>
        </w:tc>
        <w:tc>
          <w:tcPr>
            <w:tcW w:w="1150"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28 </w:t>
            </w:r>
          </w:p>
        </w:tc>
      </w:tr>
      <w:tr w:rsidR="00B36DD9">
        <w:trPr>
          <w:trHeight w:val="244"/>
        </w:trPr>
        <w:tc>
          <w:tcPr>
            <w:tcW w:w="5310" w:type="dxa"/>
            <w:tcBorders>
              <w:top w:val="nil"/>
              <w:left w:val="nil"/>
              <w:bottom w:val="nil"/>
              <w:right w:val="nil"/>
            </w:tcBorders>
          </w:tcPr>
          <w:p w:rsidR="00B36DD9" w:rsidRDefault="006B6DAB">
            <w:pPr>
              <w:spacing w:after="0" w:line="259" w:lineRule="auto"/>
              <w:ind w:left="122" w:firstLine="0"/>
              <w:jc w:val="left"/>
            </w:pPr>
            <w:r>
              <w:rPr>
                <w:rFonts w:ascii="Calibri" w:eastAsia="Calibri" w:hAnsi="Calibri" w:cs="Calibri"/>
                <w:sz w:val="20"/>
              </w:rPr>
              <w:t xml:space="preserve">Karadeniz Technical University </w:t>
            </w:r>
          </w:p>
        </w:tc>
        <w:tc>
          <w:tcPr>
            <w:tcW w:w="1409"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58 </w:t>
            </w:r>
          </w:p>
        </w:tc>
        <w:tc>
          <w:tcPr>
            <w:tcW w:w="1217"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12 </w:t>
            </w:r>
          </w:p>
        </w:tc>
        <w:tc>
          <w:tcPr>
            <w:tcW w:w="1150"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70 </w:t>
            </w:r>
          </w:p>
        </w:tc>
      </w:tr>
      <w:tr w:rsidR="00B36DD9">
        <w:trPr>
          <w:trHeight w:val="244"/>
        </w:trPr>
        <w:tc>
          <w:tcPr>
            <w:tcW w:w="5310" w:type="dxa"/>
            <w:tcBorders>
              <w:top w:val="nil"/>
              <w:left w:val="nil"/>
              <w:bottom w:val="nil"/>
              <w:right w:val="nil"/>
            </w:tcBorders>
          </w:tcPr>
          <w:p w:rsidR="00B36DD9" w:rsidRDefault="006B6DAB">
            <w:pPr>
              <w:spacing w:after="0" w:line="259" w:lineRule="auto"/>
              <w:ind w:left="122" w:firstLine="0"/>
              <w:jc w:val="left"/>
            </w:pPr>
            <w:r>
              <w:rPr>
                <w:rFonts w:ascii="Calibri" w:eastAsia="Calibri" w:hAnsi="Calibri" w:cs="Calibri"/>
                <w:sz w:val="20"/>
              </w:rPr>
              <w:t xml:space="preserve">Ondokuz Mayis University </w:t>
            </w:r>
          </w:p>
        </w:tc>
        <w:tc>
          <w:tcPr>
            <w:tcW w:w="1409"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39 </w:t>
            </w:r>
          </w:p>
        </w:tc>
        <w:tc>
          <w:tcPr>
            <w:tcW w:w="1217"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12 </w:t>
            </w:r>
          </w:p>
        </w:tc>
        <w:tc>
          <w:tcPr>
            <w:tcW w:w="1150"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51 </w:t>
            </w:r>
          </w:p>
        </w:tc>
      </w:tr>
      <w:tr w:rsidR="00B36DD9">
        <w:trPr>
          <w:trHeight w:val="245"/>
        </w:trPr>
        <w:tc>
          <w:tcPr>
            <w:tcW w:w="5310" w:type="dxa"/>
            <w:tcBorders>
              <w:top w:val="nil"/>
              <w:left w:val="nil"/>
              <w:bottom w:val="nil"/>
              <w:right w:val="nil"/>
            </w:tcBorders>
          </w:tcPr>
          <w:p w:rsidR="00B36DD9" w:rsidRDefault="006B6DAB">
            <w:pPr>
              <w:spacing w:after="0" w:line="259" w:lineRule="auto"/>
              <w:ind w:left="122" w:firstLine="0"/>
              <w:jc w:val="left"/>
            </w:pPr>
            <w:r>
              <w:rPr>
                <w:rFonts w:ascii="Calibri" w:eastAsia="Calibri" w:hAnsi="Calibri" w:cs="Calibri"/>
                <w:sz w:val="20"/>
              </w:rPr>
              <w:t xml:space="preserve">Uludag University </w:t>
            </w:r>
          </w:p>
        </w:tc>
        <w:tc>
          <w:tcPr>
            <w:tcW w:w="1409"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13 </w:t>
            </w:r>
          </w:p>
        </w:tc>
        <w:tc>
          <w:tcPr>
            <w:tcW w:w="1217"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 8 </w:t>
            </w:r>
          </w:p>
        </w:tc>
        <w:tc>
          <w:tcPr>
            <w:tcW w:w="1150" w:type="dxa"/>
            <w:tcBorders>
              <w:top w:val="nil"/>
              <w:left w:val="nil"/>
              <w:bottom w:val="nil"/>
              <w:right w:val="nil"/>
            </w:tcBorders>
          </w:tcPr>
          <w:p w:rsidR="00B36DD9" w:rsidRDefault="006B6DAB">
            <w:pPr>
              <w:spacing w:after="0" w:line="259" w:lineRule="auto"/>
              <w:ind w:left="0" w:firstLine="0"/>
              <w:jc w:val="left"/>
            </w:pPr>
            <w:r>
              <w:rPr>
                <w:rFonts w:ascii="Calibri" w:eastAsia="Calibri" w:hAnsi="Calibri" w:cs="Calibri"/>
                <w:sz w:val="20"/>
              </w:rPr>
              <w:t xml:space="preserve"> 21 </w:t>
            </w:r>
          </w:p>
        </w:tc>
      </w:tr>
      <w:tr w:rsidR="00B36DD9">
        <w:trPr>
          <w:trHeight w:val="228"/>
        </w:trPr>
        <w:tc>
          <w:tcPr>
            <w:tcW w:w="5310" w:type="dxa"/>
            <w:tcBorders>
              <w:top w:val="nil"/>
              <w:left w:val="nil"/>
              <w:bottom w:val="single" w:sz="4" w:space="0" w:color="000000"/>
              <w:right w:val="nil"/>
            </w:tcBorders>
          </w:tcPr>
          <w:p w:rsidR="00B36DD9" w:rsidRDefault="006B6DAB">
            <w:pPr>
              <w:spacing w:after="0" w:line="259" w:lineRule="auto"/>
              <w:ind w:left="122" w:firstLine="0"/>
              <w:jc w:val="left"/>
            </w:pPr>
            <w:r>
              <w:rPr>
                <w:rFonts w:ascii="Calibri" w:eastAsia="Calibri" w:hAnsi="Calibri" w:cs="Calibri"/>
                <w:sz w:val="20"/>
              </w:rPr>
              <w:t xml:space="preserve">Total </w:t>
            </w:r>
          </w:p>
        </w:tc>
        <w:tc>
          <w:tcPr>
            <w:tcW w:w="1409" w:type="dxa"/>
            <w:tcBorders>
              <w:top w:val="nil"/>
              <w:left w:val="nil"/>
              <w:bottom w:val="single" w:sz="4" w:space="0" w:color="000000"/>
              <w:right w:val="nil"/>
            </w:tcBorders>
          </w:tcPr>
          <w:p w:rsidR="00B36DD9" w:rsidRDefault="006B6DAB">
            <w:pPr>
              <w:spacing w:after="0" w:line="259" w:lineRule="auto"/>
              <w:ind w:left="0" w:firstLine="0"/>
              <w:jc w:val="left"/>
            </w:pPr>
            <w:r>
              <w:rPr>
                <w:rFonts w:ascii="Calibri" w:eastAsia="Calibri" w:hAnsi="Calibri" w:cs="Calibri"/>
                <w:sz w:val="20"/>
              </w:rPr>
              <w:t xml:space="preserve">534 (%71.9) </w:t>
            </w:r>
          </w:p>
        </w:tc>
        <w:tc>
          <w:tcPr>
            <w:tcW w:w="1217" w:type="dxa"/>
            <w:tcBorders>
              <w:top w:val="nil"/>
              <w:left w:val="nil"/>
              <w:bottom w:val="single" w:sz="4" w:space="0" w:color="000000"/>
              <w:right w:val="nil"/>
            </w:tcBorders>
          </w:tcPr>
          <w:p w:rsidR="00B36DD9" w:rsidRDefault="006B6DAB">
            <w:pPr>
              <w:spacing w:after="0" w:line="259" w:lineRule="auto"/>
              <w:ind w:left="0" w:firstLine="0"/>
              <w:jc w:val="left"/>
            </w:pPr>
            <w:r>
              <w:rPr>
                <w:rFonts w:ascii="Calibri" w:eastAsia="Calibri" w:hAnsi="Calibri" w:cs="Calibri"/>
                <w:sz w:val="20"/>
              </w:rPr>
              <w:t xml:space="preserve">208 (%28.1) </w:t>
            </w:r>
          </w:p>
        </w:tc>
        <w:tc>
          <w:tcPr>
            <w:tcW w:w="1150" w:type="dxa"/>
            <w:tcBorders>
              <w:top w:val="nil"/>
              <w:left w:val="nil"/>
              <w:bottom w:val="single" w:sz="4" w:space="0" w:color="000000"/>
              <w:right w:val="nil"/>
            </w:tcBorders>
          </w:tcPr>
          <w:p w:rsidR="00B36DD9" w:rsidRDefault="006B6DAB">
            <w:pPr>
              <w:spacing w:after="0" w:line="259" w:lineRule="auto"/>
              <w:ind w:left="0" w:firstLine="0"/>
              <w:jc w:val="left"/>
            </w:pPr>
            <w:r>
              <w:rPr>
                <w:rFonts w:ascii="Calibri" w:eastAsia="Calibri" w:hAnsi="Calibri" w:cs="Calibri"/>
                <w:sz w:val="20"/>
              </w:rPr>
              <w:t xml:space="preserve">742 </w:t>
            </w:r>
          </w:p>
        </w:tc>
      </w:tr>
    </w:tbl>
    <w:p w:rsidR="00B36DD9" w:rsidRDefault="006B6DAB">
      <w:pPr>
        <w:spacing w:after="288"/>
        <w:ind w:left="-5" w:right="43"/>
      </w:pPr>
      <w:r>
        <w:rPr>
          <w:sz w:val="20"/>
        </w:rPr>
        <w:t xml:space="preserve">* Graduate studies in the field of education are conducted by the Educational Sciences Institution, except for Cukurova University, where they are conducted by the Social Sciences Institution. </w:t>
      </w:r>
    </w:p>
    <w:p w:rsidR="00B36DD9" w:rsidRDefault="006B6DAB">
      <w:pPr>
        <w:ind w:left="-5" w:right="40"/>
      </w:pPr>
      <w:r>
        <w:t>A fixed number of dissertations, namely three dissertations fr</w:t>
      </w:r>
      <w:r>
        <w:t>om each of the HEIs in this study were randomly selected from 2014, 2015, 2016, and 2017. The study group of the dissertations is indicated in Table 2. But since the number of open-access dissertations from Uludag University, Istanbul University and Erciye</w:t>
      </w:r>
      <w:r>
        <w:t xml:space="preserve">s University were very low, the total number of the dissertations in these HEIs failed to reach 12 between 2014 and 2017, unlike other HEIs. Therefore, a total of 124 dissertations were included in this study. </w:t>
      </w:r>
    </w:p>
    <w:p w:rsidR="00B36DD9" w:rsidRDefault="006B6DAB">
      <w:pPr>
        <w:spacing w:after="0" w:line="259" w:lineRule="auto"/>
        <w:ind w:left="0" w:firstLine="0"/>
        <w:jc w:val="left"/>
      </w:pPr>
      <w:r>
        <w:rPr>
          <w:rFonts w:ascii="Calibri" w:eastAsia="Calibri" w:hAnsi="Calibri" w:cs="Calibri"/>
        </w:rPr>
        <w:t xml:space="preserve"> </w:t>
      </w:r>
    </w:p>
    <w:p w:rsidR="00B36DD9" w:rsidRDefault="006B6DAB">
      <w:pPr>
        <w:spacing w:after="0" w:line="259" w:lineRule="auto"/>
        <w:ind w:left="-5"/>
        <w:jc w:val="left"/>
      </w:pPr>
      <w:r>
        <w:rPr>
          <w:b/>
          <w:sz w:val="20"/>
        </w:rPr>
        <w:t xml:space="preserve">Table 2. </w:t>
      </w:r>
    </w:p>
    <w:p w:rsidR="00B36DD9" w:rsidRDefault="006B6DAB">
      <w:pPr>
        <w:spacing w:after="5"/>
        <w:ind w:left="-5"/>
        <w:jc w:val="left"/>
      </w:pPr>
      <w:r>
        <w:rPr>
          <w:i/>
          <w:sz w:val="20"/>
        </w:rPr>
        <w:t>The Dissertations Included in the</w:t>
      </w:r>
      <w:r>
        <w:rPr>
          <w:i/>
          <w:sz w:val="20"/>
        </w:rPr>
        <w:t xml:space="preserve"> Study </w:t>
      </w:r>
    </w:p>
    <w:tbl>
      <w:tblPr>
        <w:tblStyle w:val="TableGrid"/>
        <w:tblW w:w="6786" w:type="dxa"/>
        <w:tblInd w:w="1135" w:type="dxa"/>
        <w:tblCellMar>
          <w:top w:w="4" w:type="dxa"/>
          <w:left w:w="0" w:type="dxa"/>
          <w:bottom w:w="0" w:type="dxa"/>
          <w:right w:w="115" w:type="dxa"/>
        </w:tblCellMar>
        <w:tblLook w:val="04A0" w:firstRow="1" w:lastRow="0" w:firstColumn="1" w:lastColumn="0" w:noHBand="0" w:noVBand="1"/>
      </w:tblPr>
      <w:tblGrid>
        <w:gridCol w:w="4059"/>
        <w:gridCol w:w="2727"/>
      </w:tblGrid>
      <w:tr w:rsidR="00B36DD9">
        <w:trPr>
          <w:trHeight w:val="240"/>
        </w:trPr>
        <w:tc>
          <w:tcPr>
            <w:tcW w:w="4059" w:type="dxa"/>
            <w:tcBorders>
              <w:top w:val="single" w:sz="4" w:space="0" w:color="000000"/>
              <w:left w:val="nil"/>
              <w:bottom w:val="single" w:sz="4" w:space="0" w:color="000000"/>
              <w:right w:val="nil"/>
            </w:tcBorders>
          </w:tcPr>
          <w:p w:rsidR="00B36DD9" w:rsidRDefault="006B6DAB">
            <w:pPr>
              <w:spacing w:after="0" w:line="259" w:lineRule="auto"/>
              <w:ind w:left="122" w:firstLine="0"/>
              <w:jc w:val="left"/>
            </w:pPr>
            <w:r>
              <w:rPr>
                <w:sz w:val="20"/>
              </w:rPr>
              <w:t xml:space="preserve">HEIs </w:t>
            </w:r>
          </w:p>
        </w:tc>
        <w:tc>
          <w:tcPr>
            <w:tcW w:w="2727" w:type="dxa"/>
            <w:tcBorders>
              <w:top w:val="single" w:sz="4" w:space="0" w:color="000000"/>
              <w:left w:val="nil"/>
              <w:bottom w:val="single" w:sz="4" w:space="0" w:color="000000"/>
              <w:right w:val="nil"/>
            </w:tcBorders>
          </w:tcPr>
          <w:p w:rsidR="00B36DD9" w:rsidRDefault="006B6DAB">
            <w:pPr>
              <w:spacing w:after="0" w:line="259" w:lineRule="auto"/>
              <w:ind w:left="0" w:firstLine="0"/>
              <w:jc w:val="left"/>
            </w:pPr>
            <w:r>
              <w:rPr>
                <w:sz w:val="20"/>
              </w:rPr>
              <w:t xml:space="preserve">Number of the dissertations  </w:t>
            </w:r>
          </w:p>
        </w:tc>
      </w:tr>
      <w:tr w:rsidR="00B36DD9">
        <w:trPr>
          <w:trHeight w:val="240"/>
        </w:trPr>
        <w:tc>
          <w:tcPr>
            <w:tcW w:w="4059" w:type="dxa"/>
            <w:tcBorders>
              <w:top w:val="single" w:sz="4" w:space="0" w:color="000000"/>
              <w:left w:val="nil"/>
              <w:bottom w:val="nil"/>
              <w:right w:val="nil"/>
            </w:tcBorders>
          </w:tcPr>
          <w:p w:rsidR="00B36DD9" w:rsidRDefault="006B6DAB">
            <w:pPr>
              <w:spacing w:after="0" w:line="259" w:lineRule="auto"/>
              <w:ind w:left="122" w:firstLine="0"/>
              <w:jc w:val="left"/>
            </w:pPr>
            <w:r>
              <w:rPr>
                <w:sz w:val="20"/>
              </w:rPr>
              <w:t xml:space="preserve">Ankara University </w:t>
            </w:r>
          </w:p>
        </w:tc>
        <w:tc>
          <w:tcPr>
            <w:tcW w:w="2727" w:type="dxa"/>
            <w:tcBorders>
              <w:top w:val="single" w:sz="4" w:space="0" w:color="000000"/>
              <w:left w:val="nil"/>
              <w:bottom w:val="nil"/>
              <w:right w:val="nil"/>
            </w:tcBorders>
          </w:tcPr>
          <w:p w:rsidR="00B36DD9" w:rsidRDefault="006B6DAB">
            <w:pPr>
              <w:spacing w:after="0" w:line="259" w:lineRule="auto"/>
              <w:ind w:left="0" w:firstLine="0"/>
              <w:jc w:val="left"/>
            </w:pPr>
            <w:r>
              <w:rPr>
                <w:sz w:val="20"/>
              </w:rPr>
              <w:t xml:space="preserve">12 </w:t>
            </w:r>
          </w:p>
        </w:tc>
      </w:tr>
      <w:tr w:rsidR="00B36DD9">
        <w:trPr>
          <w:trHeight w:val="230"/>
        </w:trPr>
        <w:tc>
          <w:tcPr>
            <w:tcW w:w="4059" w:type="dxa"/>
            <w:tcBorders>
              <w:top w:val="nil"/>
              <w:left w:val="nil"/>
              <w:bottom w:val="nil"/>
              <w:right w:val="nil"/>
            </w:tcBorders>
          </w:tcPr>
          <w:p w:rsidR="00B36DD9" w:rsidRDefault="006B6DAB">
            <w:pPr>
              <w:spacing w:after="0" w:line="259" w:lineRule="auto"/>
              <w:ind w:left="122" w:firstLine="0"/>
              <w:jc w:val="left"/>
            </w:pPr>
            <w:r>
              <w:rPr>
                <w:sz w:val="20"/>
              </w:rPr>
              <w:t xml:space="preserve">Atatürk University </w:t>
            </w:r>
          </w:p>
        </w:tc>
        <w:tc>
          <w:tcPr>
            <w:tcW w:w="2727" w:type="dxa"/>
            <w:tcBorders>
              <w:top w:val="nil"/>
              <w:left w:val="nil"/>
              <w:bottom w:val="nil"/>
              <w:right w:val="nil"/>
            </w:tcBorders>
          </w:tcPr>
          <w:p w:rsidR="00B36DD9" w:rsidRDefault="006B6DAB">
            <w:pPr>
              <w:spacing w:after="0" w:line="259" w:lineRule="auto"/>
              <w:ind w:left="0" w:firstLine="0"/>
              <w:jc w:val="left"/>
            </w:pPr>
            <w:r>
              <w:rPr>
                <w:sz w:val="20"/>
              </w:rPr>
              <w:t xml:space="preserve">12 </w:t>
            </w:r>
          </w:p>
        </w:tc>
      </w:tr>
      <w:tr w:rsidR="00B36DD9">
        <w:trPr>
          <w:trHeight w:val="461"/>
        </w:trPr>
        <w:tc>
          <w:tcPr>
            <w:tcW w:w="4059" w:type="dxa"/>
            <w:tcBorders>
              <w:top w:val="nil"/>
              <w:left w:val="nil"/>
              <w:bottom w:val="nil"/>
              <w:right w:val="nil"/>
            </w:tcBorders>
          </w:tcPr>
          <w:p w:rsidR="00B36DD9" w:rsidRDefault="006B6DAB">
            <w:pPr>
              <w:spacing w:after="19" w:line="259" w:lineRule="auto"/>
              <w:ind w:left="122" w:firstLine="0"/>
              <w:jc w:val="left"/>
            </w:pPr>
            <w:r>
              <w:rPr>
                <w:sz w:val="20"/>
              </w:rPr>
              <w:t xml:space="preserve">Canakkale Onsekiz Mart University </w:t>
            </w:r>
          </w:p>
          <w:p w:rsidR="00B36DD9" w:rsidRDefault="006B6DAB">
            <w:pPr>
              <w:spacing w:after="0" w:line="259" w:lineRule="auto"/>
              <w:ind w:left="122" w:firstLine="0"/>
              <w:jc w:val="left"/>
            </w:pPr>
            <w:r>
              <w:rPr>
                <w:sz w:val="20"/>
              </w:rPr>
              <w:t xml:space="preserve">Çukurova University </w:t>
            </w:r>
          </w:p>
        </w:tc>
        <w:tc>
          <w:tcPr>
            <w:tcW w:w="2727" w:type="dxa"/>
            <w:tcBorders>
              <w:top w:val="nil"/>
              <w:left w:val="nil"/>
              <w:bottom w:val="nil"/>
              <w:right w:val="nil"/>
            </w:tcBorders>
          </w:tcPr>
          <w:p w:rsidR="00B36DD9" w:rsidRDefault="006B6DAB">
            <w:pPr>
              <w:spacing w:after="0" w:line="259" w:lineRule="auto"/>
              <w:ind w:left="0" w:firstLine="0"/>
              <w:jc w:val="left"/>
            </w:pPr>
            <w:r>
              <w:rPr>
                <w:sz w:val="20"/>
              </w:rPr>
              <w:t xml:space="preserve">12 </w:t>
            </w:r>
          </w:p>
          <w:p w:rsidR="00B36DD9" w:rsidRDefault="006B6DAB">
            <w:pPr>
              <w:spacing w:after="0" w:line="259" w:lineRule="auto"/>
              <w:ind w:left="0" w:firstLine="0"/>
              <w:jc w:val="left"/>
            </w:pPr>
            <w:r>
              <w:rPr>
                <w:sz w:val="20"/>
              </w:rPr>
              <w:t xml:space="preserve">12 </w:t>
            </w:r>
          </w:p>
        </w:tc>
      </w:tr>
      <w:tr w:rsidR="00B36DD9">
        <w:trPr>
          <w:trHeight w:val="230"/>
        </w:trPr>
        <w:tc>
          <w:tcPr>
            <w:tcW w:w="4059" w:type="dxa"/>
            <w:tcBorders>
              <w:top w:val="nil"/>
              <w:left w:val="nil"/>
              <w:bottom w:val="nil"/>
              <w:right w:val="nil"/>
            </w:tcBorders>
          </w:tcPr>
          <w:p w:rsidR="00B36DD9" w:rsidRDefault="006B6DAB">
            <w:pPr>
              <w:spacing w:after="0" w:line="259" w:lineRule="auto"/>
              <w:ind w:left="122" w:firstLine="0"/>
              <w:jc w:val="left"/>
            </w:pPr>
            <w:r>
              <w:rPr>
                <w:sz w:val="20"/>
              </w:rPr>
              <w:t xml:space="preserve">Dokuz Eylul University </w:t>
            </w:r>
          </w:p>
        </w:tc>
        <w:tc>
          <w:tcPr>
            <w:tcW w:w="2727" w:type="dxa"/>
            <w:tcBorders>
              <w:top w:val="nil"/>
              <w:left w:val="nil"/>
              <w:bottom w:val="nil"/>
              <w:right w:val="nil"/>
            </w:tcBorders>
          </w:tcPr>
          <w:p w:rsidR="00B36DD9" w:rsidRDefault="006B6DAB">
            <w:pPr>
              <w:spacing w:after="0" w:line="259" w:lineRule="auto"/>
              <w:ind w:left="0" w:firstLine="0"/>
              <w:jc w:val="left"/>
            </w:pPr>
            <w:r>
              <w:rPr>
                <w:sz w:val="20"/>
              </w:rPr>
              <w:t xml:space="preserve">12 </w:t>
            </w:r>
          </w:p>
        </w:tc>
      </w:tr>
      <w:tr w:rsidR="00B36DD9">
        <w:trPr>
          <w:trHeight w:val="229"/>
        </w:trPr>
        <w:tc>
          <w:tcPr>
            <w:tcW w:w="4059" w:type="dxa"/>
            <w:tcBorders>
              <w:top w:val="nil"/>
              <w:left w:val="nil"/>
              <w:bottom w:val="nil"/>
              <w:right w:val="nil"/>
            </w:tcBorders>
          </w:tcPr>
          <w:p w:rsidR="00B36DD9" w:rsidRDefault="006B6DAB">
            <w:pPr>
              <w:spacing w:after="0" w:line="259" w:lineRule="auto"/>
              <w:ind w:left="122" w:firstLine="0"/>
              <w:jc w:val="left"/>
            </w:pPr>
            <w:r>
              <w:rPr>
                <w:sz w:val="20"/>
              </w:rPr>
              <w:t xml:space="preserve">Erciyes University </w:t>
            </w:r>
          </w:p>
        </w:tc>
        <w:tc>
          <w:tcPr>
            <w:tcW w:w="2727" w:type="dxa"/>
            <w:tcBorders>
              <w:top w:val="nil"/>
              <w:left w:val="nil"/>
              <w:bottom w:val="nil"/>
              <w:right w:val="nil"/>
            </w:tcBorders>
          </w:tcPr>
          <w:p w:rsidR="00B36DD9" w:rsidRDefault="006B6DAB">
            <w:pPr>
              <w:spacing w:after="0" w:line="259" w:lineRule="auto"/>
              <w:ind w:left="0" w:firstLine="0"/>
              <w:jc w:val="left"/>
            </w:pPr>
            <w:r>
              <w:rPr>
                <w:sz w:val="20"/>
              </w:rPr>
              <w:t xml:space="preserve">2 </w:t>
            </w:r>
          </w:p>
        </w:tc>
      </w:tr>
      <w:tr w:rsidR="00B36DD9">
        <w:trPr>
          <w:trHeight w:val="229"/>
        </w:trPr>
        <w:tc>
          <w:tcPr>
            <w:tcW w:w="4059" w:type="dxa"/>
            <w:tcBorders>
              <w:top w:val="nil"/>
              <w:left w:val="nil"/>
              <w:bottom w:val="nil"/>
              <w:right w:val="nil"/>
            </w:tcBorders>
          </w:tcPr>
          <w:p w:rsidR="00B36DD9" w:rsidRDefault="006B6DAB">
            <w:pPr>
              <w:spacing w:after="0" w:line="259" w:lineRule="auto"/>
              <w:ind w:left="122" w:firstLine="0"/>
              <w:jc w:val="left"/>
            </w:pPr>
            <w:r>
              <w:rPr>
                <w:sz w:val="20"/>
              </w:rPr>
              <w:t xml:space="preserve">Gaziantep University </w:t>
            </w:r>
          </w:p>
        </w:tc>
        <w:tc>
          <w:tcPr>
            <w:tcW w:w="2727" w:type="dxa"/>
            <w:tcBorders>
              <w:top w:val="nil"/>
              <w:left w:val="nil"/>
              <w:bottom w:val="nil"/>
              <w:right w:val="nil"/>
            </w:tcBorders>
          </w:tcPr>
          <w:p w:rsidR="00B36DD9" w:rsidRDefault="006B6DAB">
            <w:pPr>
              <w:spacing w:after="0" w:line="259" w:lineRule="auto"/>
              <w:ind w:left="0" w:firstLine="0"/>
              <w:jc w:val="left"/>
            </w:pPr>
            <w:r>
              <w:rPr>
                <w:sz w:val="20"/>
              </w:rPr>
              <w:t xml:space="preserve">11 </w:t>
            </w:r>
          </w:p>
        </w:tc>
      </w:tr>
      <w:tr w:rsidR="00B36DD9">
        <w:trPr>
          <w:trHeight w:val="230"/>
        </w:trPr>
        <w:tc>
          <w:tcPr>
            <w:tcW w:w="4059" w:type="dxa"/>
            <w:tcBorders>
              <w:top w:val="nil"/>
              <w:left w:val="nil"/>
              <w:bottom w:val="nil"/>
              <w:right w:val="nil"/>
            </w:tcBorders>
          </w:tcPr>
          <w:p w:rsidR="00B36DD9" w:rsidRDefault="006B6DAB">
            <w:pPr>
              <w:spacing w:after="0" w:line="259" w:lineRule="auto"/>
              <w:ind w:left="122" w:firstLine="0"/>
              <w:jc w:val="left"/>
            </w:pPr>
            <w:r>
              <w:rPr>
                <w:sz w:val="20"/>
              </w:rPr>
              <w:t xml:space="preserve">Inonu University </w:t>
            </w:r>
          </w:p>
        </w:tc>
        <w:tc>
          <w:tcPr>
            <w:tcW w:w="2727" w:type="dxa"/>
            <w:tcBorders>
              <w:top w:val="nil"/>
              <w:left w:val="nil"/>
              <w:bottom w:val="nil"/>
              <w:right w:val="nil"/>
            </w:tcBorders>
          </w:tcPr>
          <w:p w:rsidR="00B36DD9" w:rsidRDefault="006B6DAB">
            <w:pPr>
              <w:spacing w:after="0" w:line="259" w:lineRule="auto"/>
              <w:ind w:left="0" w:firstLine="0"/>
              <w:jc w:val="left"/>
            </w:pPr>
            <w:r>
              <w:rPr>
                <w:sz w:val="20"/>
              </w:rPr>
              <w:t xml:space="preserve">12 </w:t>
            </w:r>
          </w:p>
        </w:tc>
      </w:tr>
      <w:tr w:rsidR="00B36DD9">
        <w:trPr>
          <w:trHeight w:val="230"/>
        </w:trPr>
        <w:tc>
          <w:tcPr>
            <w:tcW w:w="4059" w:type="dxa"/>
            <w:tcBorders>
              <w:top w:val="nil"/>
              <w:left w:val="nil"/>
              <w:bottom w:val="nil"/>
              <w:right w:val="nil"/>
            </w:tcBorders>
          </w:tcPr>
          <w:p w:rsidR="00B36DD9" w:rsidRDefault="006B6DAB">
            <w:pPr>
              <w:spacing w:after="0" w:line="259" w:lineRule="auto"/>
              <w:ind w:left="122" w:firstLine="0"/>
              <w:jc w:val="left"/>
            </w:pPr>
            <w:r>
              <w:rPr>
                <w:sz w:val="20"/>
              </w:rPr>
              <w:t xml:space="preserve">Istanbul University </w:t>
            </w:r>
          </w:p>
        </w:tc>
        <w:tc>
          <w:tcPr>
            <w:tcW w:w="2727" w:type="dxa"/>
            <w:tcBorders>
              <w:top w:val="nil"/>
              <w:left w:val="nil"/>
              <w:bottom w:val="nil"/>
              <w:right w:val="nil"/>
            </w:tcBorders>
          </w:tcPr>
          <w:p w:rsidR="00B36DD9" w:rsidRDefault="006B6DAB">
            <w:pPr>
              <w:spacing w:after="0" w:line="259" w:lineRule="auto"/>
              <w:ind w:left="0" w:firstLine="0"/>
              <w:jc w:val="left"/>
            </w:pPr>
            <w:r>
              <w:rPr>
                <w:sz w:val="20"/>
              </w:rPr>
              <w:t xml:space="preserve">7 </w:t>
            </w:r>
          </w:p>
        </w:tc>
      </w:tr>
      <w:tr w:rsidR="00B36DD9">
        <w:trPr>
          <w:trHeight w:val="230"/>
        </w:trPr>
        <w:tc>
          <w:tcPr>
            <w:tcW w:w="4059" w:type="dxa"/>
            <w:tcBorders>
              <w:top w:val="nil"/>
              <w:left w:val="nil"/>
              <w:bottom w:val="nil"/>
              <w:right w:val="nil"/>
            </w:tcBorders>
          </w:tcPr>
          <w:p w:rsidR="00B36DD9" w:rsidRDefault="006B6DAB">
            <w:pPr>
              <w:spacing w:after="0" w:line="259" w:lineRule="auto"/>
              <w:ind w:left="122" w:firstLine="0"/>
              <w:jc w:val="left"/>
            </w:pPr>
            <w:r>
              <w:rPr>
                <w:sz w:val="20"/>
              </w:rPr>
              <w:t xml:space="preserve">Karadeniz Technical University </w:t>
            </w:r>
          </w:p>
        </w:tc>
        <w:tc>
          <w:tcPr>
            <w:tcW w:w="2727" w:type="dxa"/>
            <w:tcBorders>
              <w:top w:val="nil"/>
              <w:left w:val="nil"/>
              <w:bottom w:val="nil"/>
              <w:right w:val="nil"/>
            </w:tcBorders>
          </w:tcPr>
          <w:p w:rsidR="00B36DD9" w:rsidRDefault="006B6DAB">
            <w:pPr>
              <w:spacing w:after="0" w:line="259" w:lineRule="auto"/>
              <w:ind w:left="0" w:firstLine="0"/>
              <w:jc w:val="left"/>
            </w:pPr>
            <w:r>
              <w:rPr>
                <w:sz w:val="20"/>
              </w:rPr>
              <w:t xml:space="preserve">12 </w:t>
            </w:r>
          </w:p>
        </w:tc>
      </w:tr>
      <w:tr w:rsidR="00B36DD9">
        <w:trPr>
          <w:trHeight w:val="231"/>
        </w:trPr>
        <w:tc>
          <w:tcPr>
            <w:tcW w:w="4059" w:type="dxa"/>
            <w:tcBorders>
              <w:top w:val="nil"/>
              <w:left w:val="nil"/>
              <w:bottom w:val="nil"/>
              <w:right w:val="nil"/>
            </w:tcBorders>
          </w:tcPr>
          <w:p w:rsidR="00B36DD9" w:rsidRDefault="006B6DAB">
            <w:pPr>
              <w:spacing w:after="0" w:line="259" w:lineRule="auto"/>
              <w:ind w:left="122" w:firstLine="0"/>
              <w:jc w:val="left"/>
            </w:pPr>
            <w:r>
              <w:rPr>
                <w:sz w:val="20"/>
              </w:rPr>
              <w:t xml:space="preserve">Ondokuz Mayis University </w:t>
            </w:r>
          </w:p>
        </w:tc>
        <w:tc>
          <w:tcPr>
            <w:tcW w:w="2727" w:type="dxa"/>
            <w:tcBorders>
              <w:top w:val="nil"/>
              <w:left w:val="nil"/>
              <w:bottom w:val="nil"/>
              <w:right w:val="nil"/>
            </w:tcBorders>
          </w:tcPr>
          <w:p w:rsidR="00B36DD9" w:rsidRDefault="006B6DAB">
            <w:pPr>
              <w:spacing w:after="0" w:line="259" w:lineRule="auto"/>
              <w:ind w:left="0" w:firstLine="0"/>
              <w:jc w:val="left"/>
            </w:pPr>
            <w:r>
              <w:rPr>
                <w:sz w:val="20"/>
              </w:rPr>
              <w:t xml:space="preserve">12 </w:t>
            </w:r>
          </w:p>
        </w:tc>
      </w:tr>
      <w:tr w:rsidR="00B36DD9">
        <w:trPr>
          <w:trHeight w:val="230"/>
        </w:trPr>
        <w:tc>
          <w:tcPr>
            <w:tcW w:w="4059" w:type="dxa"/>
            <w:tcBorders>
              <w:top w:val="nil"/>
              <w:left w:val="nil"/>
              <w:bottom w:val="nil"/>
              <w:right w:val="nil"/>
            </w:tcBorders>
          </w:tcPr>
          <w:p w:rsidR="00B36DD9" w:rsidRDefault="006B6DAB">
            <w:pPr>
              <w:spacing w:after="0" w:line="259" w:lineRule="auto"/>
              <w:ind w:left="122" w:firstLine="0"/>
              <w:jc w:val="left"/>
            </w:pPr>
            <w:r>
              <w:rPr>
                <w:sz w:val="20"/>
              </w:rPr>
              <w:t xml:space="preserve">Uludag University </w:t>
            </w:r>
          </w:p>
        </w:tc>
        <w:tc>
          <w:tcPr>
            <w:tcW w:w="2727" w:type="dxa"/>
            <w:tcBorders>
              <w:top w:val="nil"/>
              <w:left w:val="nil"/>
              <w:bottom w:val="nil"/>
              <w:right w:val="nil"/>
            </w:tcBorders>
          </w:tcPr>
          <w:p w:rsidR="00B36DD9" w:rsidRDefault="006B6DAB">
            <w:pPr>
              <w:spacing w:after="0" w:line="259" w:lineRule="auto"/>
              <w:ind w:left="0" w:firstLine="0"/>
              <w:jc w:val="left"/>
            </w:pPr>
            <w:r>
              <w:rPr>
                <w:sz w:val="20"/>
              </w:rPr>
              <w:t xml:space="preserve">8 </w:t>
            </w:r>
          </w:p>
        </w:tc>
      </w:tr>
      <w:tr w:rsidR="00B36DD9">
        <w:trPr>
          <w:trHeight w:val="232"/>
        </w:trPr>
        <w:tc>
          <w:tcPr>
            <w:tcW w:w="4059" w:type="dxa"/>
            <w:tcBorders>
              <w:top w:val="nil"/>
              <w:left w:val="nil"/>
              <w:bottom w:val="single" w:sz="4" w:space="0" w:color="000000"/>
              <w:right w:val="nil"/>
            </w:tcBorders>
          </w:tcPr>
          <w:p w:rsidR="00B36DD9" w:rsidRDefault="006B6DAB">
            <w:pPr>
              <w:spacing w:after="0" w:line="259" w:lineRule="auto"/>
              <w:ind w:left="122" w:firstLine="0"/>
              <w:jc w:val="left"/>
            </w:pPr>
            <w:r>
              <w:rPr>
                <w:sz w:val="20"/>
              </w:rPr>
              <w:t xml:space="preserve">Total </w:t>
            </w:r>
          </w:p>
        </w:tc>
        <w:tc>
          <w:tcPr>
            <w:tcW w:w="2727" w:type="dxa"/>
            <w:tcBorders>
              <w:top w:val="nil"/>
              <w:left w:val="nil"/>
              <w:bottom w:val="single" w:sz="4" w:space="0" w:color="000000"/>
              <w:right w:val="nil"/>
            </w:tcBorders>
          </w:tcPr>
          <w:p w:rsidR="00B36DD9" w:rsidRDefault="006B6DAB">
            <w:pPr>
              <w:spacing w:after="0" w:line="259" w:lineRule="auto"/>
              <w:ind w:left="0" w:firstLine="0"/>
              <w:jc w:val="left"/>
            </w:pPr>
            <w:r>
              <w:rPr>
                <w:sz w:val="20"/>
              </w:rPr>
              <w:t xml:space="preserve">124 </w:t>
            </w:r>
          </w:p>
        </w:tc>
      </w:tr>
    </w:tbl>
    <w:p w:rsidR="00B36DD9" w:rsidRDefault="006B6DAB">
      <w:pPr>
        <w:pStyle w:val="Heading1"/>
        <w:ind w:left="-5"/>
      </w:pPr>
      <w:r>
        <w:t xml:space="preserve">Data Collection and Analysis </w:t>
      </w:r>
    </w:p>
    <w:p w:rsidR="00B36DD9" w:rsidRDefault="006B6DAB">
      <w:pPr>
        <w:ind w:left="-5" w:right="40"/>
      </w:pPr>
      <w:r>
        <w:t>The doctoral dissertations produced in the field of education from 2014 to 2017 were accessed through document analysis. This period was chosen to determine the scientific impacts of the dissertations because it could take a long time to produce the scient</w:t>
      </w:r>
      <w:r>
        <w:t xml:space="preserve">ific publications extracted from the dissertations in the scientific peer-reviewed journals. </w:t>
      </w:r>
    </w:p>
    <w:p w:rsidR="00B36DD9" w:rsidRDefault="006B6DAB">
      <w:pPr>
        <w:ind w:left="-5" w:right="40"/>
      </w:pPr>
      <w:r>
        <w:lastRenderedPageBreak/>
        <w:t xml:space="preserve">Data coding was conducted in three stages. In the first stage, the dissertations in the study group were accessed through the database of the CoHE Thesis Center. </w:t>
      </w:r>
      <w:r>
        <w:t>The dissertation numbers, author names, the publication year of the dissertations, their names, and their accessibility were recorded in Microsoft Excel Office Program. Secondly, the dissertations which are open access were saved in the office program, and</w:t>
      </w:r>
      <w:r>
        <w:t xml:space="preserve"> finally, the coding was implemented according to the main themes and results of the dissertations. As the dissertations in the study group of this research are open access, any consent was not received from the dissertations’ authors. </w:t>
      </w:r>
    </w:p>
    <w:p w:rsidR="00B36DD9" w:rsidRDefault="006B6DAB">
      <w:pPr>
        <w:ind w:left="-5" w:right="40"/>
      </w:pPr>
      <w:r>
        <w:t xml:space="preserve">Moreover, authors’ </w:t>
      </w:r>
      <w:r>
        <w:t>websites, Education Resources Information Center, Google Scholar, Researchgate, ScienceDirect and Web of Science databases were scanned to identify whether the scientific publications extracted from the dissertations were published in the indexed journals.</w:t>
      </w:r>
      <w:r>
        <w:t xml:space="preserve"> Their citation counts were searched in Google Scholar, Researchgate and Web of Science databases. Since not every scientific publication can be found in Web of Science database, the ones in Google Scholar and Researchgate ones were selected to comprehensi</w:t>
      </w:r>
      <w:r>
        <w:t xml:space="preserve">vely and thoroughly reach their citation counts. The scientific impact of the educational dissertations conducted in Turkey was evaluated through these two selected research outcomes criteria. </w:t>
      </w:r>
    </w:p>
    <w:p w:rsidR="00B36DD9" w:rsidRDefault="006B6DAB">
      <w:pPr>
        <w:ind w:left="-5" w:right="40"/>
      </w:pPr>
      <w:r>
        <w:t xml:space="preserve">This study also used the indexed criteria for the application </w:t>
      </w:r>
      <w:r>
        <w:t>of associate professorship in the field of education determined by the Interuniversity Council (IUC) in Turkey to identify the scientific impact value of the indexed journals (IUC, 2018). According to this, the publications indexed in Social Sciences Citat</w:t>
      </w:r>
      <w:r>
        <w:t>ion Index (SSCI), Science Citation Index (SCI), Science Citation Index Expanded (SCI-Expanded), Arts and Humanities Citation Index (ACHI) and Emerging Sources Citation Index (ESCI) are accepted as the first order indexes since they are accredited as the mo</w:t>
      </w:r>
      <w:r>
        <w:t>st prestigious ones according to their impact factor values in the science world. Secondly, international publications indexed in Education Resources Information Center (ERIC), EBSCO Information Services (EBSCO), Directory of Open Access Journals (DOAJ) an</w:t>
      </w:r>
      <w:r>
        <w:t xml:space="preserve">d Index Copernicus have lower impact factor values compared with the ones in the first order, labeled second order indexes. Lastly, the impact factor values of national publications indexed in the Turkish Academic Network and Information Center (ULAKBIM), </w:t>
      </w:r>
      <w:r>
        <w:t xml:space="preserve">Social Science Citation Index (SOBIAD) and Turkish Education Index fall behind the ones in both the first and second orders namely, third order indexes. </w:t>
      </w:r>
    </w:p>
    <w:p w:rsidR="00B36DD9" w:rsidRDefault="006B6DAB">
      <w:pPr>
        <w:pStyle w:val="Heading1"/>
        <w:ind w:left="-5"/>
      </w:pPr>
      <w:r>
        <w:t xml:space="preserve">Validity and Reliability </w:t>
      </w:r>
    </w:p>
    <w:p w:rsidR="00B36DD9" w:rsidRDefault="006B6DAB">
      <w:pPr>
        <w:ind w:left="-5" w:right="40"/>
      </w:pPr>
      <w:r>
        <w:t>The methods used in data collection and analyses have increased the reliabil</w:t>
      </w:r>
      <w:r>
        <w:t>ity of the current study. The dissertations can be accessed through the CoHE Thesis Center’s database, which also increases the reliability of the study. Besides, the use of the journal classification determined by IUC to identify the scientific impact val</w:t>
      </w:r>
      <w:r>
        <w:t xml:space="preserve">ue of the academic studies -contributes to the reliability of the study. </w:t>
      </w:r>
    </w:p>
    <w:p w:rsidR="00B36DD9" w:rsidRDefault="006B6DAB">
      <w:pPr>
        <w:ind w:left="-5" w:right="40"/>
      </w:pPr>
      <w:r>
        <w:t>The validity of the research was ensured in two ways. The first validity was conducted according to the consistency among the main themes and results codes. The second validity, name</w:t>
      </w:r>
      <w:r>
        <w:t>ly criterion validity, was implemented considering the scientific publications extracted from the dissertations in the indexed journals and their citation counts. As it is known, in this type of validity, the relationship between scores derived from a meas</w:t>
      </w:r>
      <w:r>
        <w:t xml:space="preserve">urement instrument and criterion is examined (Ercan &amp; Kan, 2004). </w:t>
      </w:r>
    </w:p>
    <w:p w:rsidR="00B36DD9" w:rsidRDefault="006B6DAB">
      <w:pPr>
        <w:spacing w:after="257" w:line="259" w:lineRule="auto"/>
        <w:ind w:left="0" w:firstLine="0"/>
        <w:jc w:val="left"/>
      </w:pPr>
      <w:r>
        <w:t xml:space="preserve"> </w:t>
      </w:r>
    </w:p>
    <w:p w:rsidR="00B36DD9" w:rsidRDefault="006B6DAB">
      <w:pPr>
        <w:pStyle w:val="Heading1"/>
        <w:ind w:left="-5"/>
      </w:pPr>
      <w:r>
        <w:t xml:space="preserve">FINDINGS </w:t>
      </w:r>
    </w:p>
    <w:p w:rsidR="00B36DD9" w:rsidRDefault="006B6DAB">
      <w:pPr>
        <w:ind w:left="-5" w:right="40"/>
      </w:pPr>
      <w:r>
        <w:t>To determine the scientific impact of the Turkish PhD dissertations, the scientific publications extracted from the dissertations in the national and international indexed journ</w:t>
      </w:r>
      <w:r>
        <w:t xml:space="preserve">als were firstly determined. The number of these publications was revealed in Table 3. </w:t>
      </w:r>
    </w:p>
    <w:p w:rsidR="00B36DD9" w:rsidRDefault="006B6DAB">
      <w:pPr>
        <w:spacing w:after="0" w:line="259" w:lineRule="auto"/>
        <w:ind w:left="-5"/>
        <w:jc w:val="left"/>
      </w:pPr>
      <w:r>
        <w:rPr>
          <w:b/>
          <w:sz w:val="20"/>
        </w:rPr>
        <w:t xml:space="preserve">Table 3. </w:t>
      </w:r>
    </w:p>
    <w:p w:rsidR="00B36DD9" w:rsidRDefault="006B6DAB">
      <w:pPr>
        <w:spacing w:after="0" w:line="259" w:lineRule="auto"/>
        <w:ind w:left="-5"/>
        <w:jc w:val="left"/>
      </w:pPr>
      <w:r>
        <w:rPr>
          <w:i/>
          <w:sz w:val="20"/>
        </w:rPr>
        <w:t>Number of th</w:t>
      </w:r>
      <w:r>
        <w:rPr>
          <w:i/>
          <w:sz w:val="20"/>
          <w:u w:val="single" w:color="000000"/>
        </w:rPr>
        <w:t>e Scientific Publications Extracted from the Disser</w:t>
      </w:r>
      <w:r>
        <w:rPr>
          <w:i/>
          <w:sz w:val="20"/>
        </w:rPr>
        <w:t xml:space="preserve">tations in Indexed Journal </w:t>
      </w:r>
    </w:p>
    <w:p w:rsidR="00B36DD9" w:rsidRDefault="006B6DAB">
      <w:pPr>
        <w:tabs>
          <w:tab w:val="center" w:pos="1464"/>
          <w:tab w:val="center" w:pos="6576"/>
        </w:tabs>
        <w:spacing w:after="0" w:line="259" w:lineRule="auto"/>
        <w:ind w:left="0" w:firstLine="0"/>
        <w:jc w:val="left"/>
      </w:pPr>
      <w:r>
        <w:rPr>
          <w:rFonts w:ascii="Calibri" w:eastAsia="Calibri" w:hAnsi="Calibri" w:cs="Calibri"/>
          <w:noProof/>
        </w:rPr>
        <mc:AlternateContent>
          <mc:Choice Requires="wpg">
            <w:drawing>
              <wp:anchor distT="0" distB="0" distL="114300" distR="114300" simplePos="0" relativeHeight="251661312" behindDoc="1" locked="0" layoutInCell="1" allowOverlap="1">
                <wp:simplePos x="0" y="0"/>
                <wp:positionH relativeFrom="column">
                  <wp:posOffset>662889</wp:posOffset>
                </wp:positionH>
                <wp:positionV relativeFrom="paragraph">
                  <wp:posOffset>-12262</wp:posOffset>
                </wp:positionV>
                <wp:extent cx="4434206" cy="158496"/>
                <wp:effectExtent l="0" t="0" r="0" b="0"/>
                <wp:wrapNone/>
                <wp:docPr id="22064" name="Group 22064"/>
                <wp:cNvGraphicFramePr/>
                <a:graphic xmlns:a="http://schemas.openxmlformats.org/drawingml/2006/main">
                  <a:graphicData uri="http://schemas.microsoft.com/office/word/2010/wordprocessingGroup">
                    <wpg:wgp>
                      <wpg:cNvGrpSpPr/>
                      <wpg:grpSpPr>
                        <a:xfrm>
                          <a:off x="0" y="0"/>
                          <a:ext cx="4434206" cy="158496"/>
                          <a:chOff x="0" y="0"/>
                          <a:chExt cx="4434206" cy="158496"/>
                        </a:xfrm>
                      </wpg:grpSpPr>
                      <wps:wsp>
                        <wps:cNvPr id="29288" name="Shape 29288"/>
                        <wps:cNvSpPr/>
                        <wps:spPr>
                          <a:xfrm>
                            <a:off x="2599055" y="0"/>
                            <a:ext cx="1835150" cy="9144"/>
                          </a:xfrm>
                          <a:custGeom>
                            <a:avLst/>
                            <a:gdLst/>
                            <a:ahLst/>
                            <a:cxnLst/>
                            <a:rect l="0" t="0" r="0" b="0"/>
                            <a:pathLst>
                              <a:path w="1835150" h="9144">
                                <a:moveTo>
                                  <a:pt x="0" y="0"/>
                                </a:moveTo>
                                <a:lnTo>
                                  <a:pt x="1835150" y="0"/>
                                </a:lnTo>
                                <a:lnTo>
                                  <a:pt x="18351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9289" name="Shape 29289"/>
                        <wps:cNvSpPr/>
                        <wps:spPr>
                          <a:xfrm>
                            <a:off x="0" y="152400"/>
                            <a:ext cx="2592959" cy="9144"/>
                          </a:xfrm>
                          <a:custGeom>
                            <a:avLst/>
                            <a:gdLst/>
                            <a:ahLst/>
                            <a:cxnLst/>
                            <a:rect l="0" t="0" r="0" b="0"/>
                            <a:pathLst>
                              <a:path w="2592959" h="9144">
                                <a:moveTo>
                                  <a:pt x="0" y="0"/>
                                </a:moveTo>
                                <a:lnTo>
                                  <a:pt x="2592959" y="0"/>
                                </a:lnTo>
                                <a:lnTo>
                                  <a:pt x="259295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9290" name="Shape 29290"/>
                        <wps:cNvSpPr/>
                        <wps:spPr>
                          <a:xfrm>
                            <a:off x="2592959" y="15240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B5649EF" id="Group 22064" o:spid="_x0000_s1026" style="position:absolute;margin-left:52.2pt;margin-top:-.95pt;width:349.15pt;height:12.5pt;z-index:-251655168" coordsize="44342,1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">
                <v:shape id="Shape 29288" o:spid="_x0000_s1027" style="position:absolute;left:25990;width:18352;height:91;visibility:visible;mso-wrap-style:square;v-text-anchor:top" coordsize="183515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SrusQA&#10;AADeAAAADwAAAGRycy9kb3ducmV2LnhtbERPz2vCMBS+C/4P4Qm7iKbrYdTaKNtAkB02bQWvb81b&#10;U9a8lCaz3X+/HAYeP77fxX6ynbjR4FvHCh7XCQji2umWGwWX6rDKQPiArLFzTAp+ycN+N58VmGs3&#10;8pluZWhEDGGfowITQp9L6WtDFv3a9cSR+3KDxRDh0Eg94BjDbSfTJHmSFluODQZ7ejVUf5c/VsGE&#10;Pafvy87II36e+PDxUl3fjFIPi+l5CyLQFO7if/dRK0g3aRb3xjvxCsjd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M0q7rEAAAA3gAAAA8AAAAAAAAAAAAAAAAAmAIAAGRycy9k&#10;b3ducmV2LnhtbFBLBQYAAAAABAAEAPUAAACJAwAAAAA=&#10;" path="m,l1835150,r,9144l,9144,,e" fillcolor="black" stroked="f" strokeweight="0">
                  <v:stroke miterlimit="83231f" joinstyle="miter"/>
                  <v:path arrowok="t" textboxrect="0,0,1835150,9144"/>
                </v:shape>
                <v:shape id="Shape 29289" o:spid="_x0000_s1028" style="position:absolute;top:1524;width:25929;height:91;visibility:visible;mso-wrap-style:square;v-text-anchor:top" coordsize="259295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VHpcYA&#10;AADeAAAADwAAAGRycy9kb3ducmV2LnhtbESPT4vCMBTE7wt+h/CEvSyaWnDRahQpLCjsxX/o8dE8&#10;22LzUpKo9dtvBGGPw8z8hpkvO9OIOzlfW1YwGiYgiAuray4VHPY/gwkIH5A1NpZJwZM8LBe9jzlm&#10;2j54S/ddKEWEsM9QQRVCm0npi4oM+qFtiaN3sc5giNKVUjt8RLhpZJok39JgzXGhwpbyiorr7mYU&#10;7Mfr6685FvnX6Gz1KdzcJj87pT773WoGIlAX/sPv9lorSKfpZAqvO/EK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XVHpcYAAADeAAAADwAAAAAAAAAAAAAAAACYAgAAZHJz&#10;L2Rvd25yZXYueG1sUEsFBgAAAAAEAAQA9QAAAIsDAAAAAA==&#10;" path="m,l2592959,r,9144l,9144,,e" fillcolor="black" stroked="f" strokeweight="0">
                  <v:stroke miterlimit="83231f" joinstyle="miter"/>
                  <v:path arrowok="t" textboxrect="0,0,2592959,9144"/>
                </v:shape>
                <v:shape id="Shape 29290" o:spid="_x0000_s1029" style="position:absolute;left:25929;top:152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6mV8UA&#10;AADeAAAADwAAAGRycy9kb3ducmV2LnhtbESPXWvCMBSG7wX/QziD3a3pythmNYoKAxkMtPPCy2Nz&#10;1pY1JzWJmv375ULw8uX94pktounFhZzvLCt4znIQxLXVHTcK9t8fT+8gfEDW2FsmBX/kYTEfj2ZY&#10;anvlHV2q0Ig0wr5EBW0IQymlr1sy6DM7ECfvxzqDIUnXSO3wmsZNL4s8f5UGO04PLQ60bqn+rc5G&#10;wXBq3OHk9YqP5+3nG+cbil8vSj0+xOUURKAY7uFbe6MVFJNikgASTkIBOf8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zqZXxQAAAN4AAAAPAAAAAAAAAAAAAAAAAJgCAABkcnMv&#10;ZG93bnJldi54bWxQSwUGAAAAAAQABAD1AAAAigMAAAAA&#10;" path="m,l9144,r,9144l,9144,,e" fillcolor="black" stroked="f" strokeweight="0">
                  <v:stroke miterlimit="83231f" joinstyle="miter"/>
                  <v:path arrowok="t" textboxrect="0,0,9144,9144"/>
                </v:shape>
              </v:group>
            </w:pict>
          </mc:Fallback>
        </mc:AlternateContent>
      </w:r>
      <w:r>
        <w:rPr>
          <w:rFonts w:ascii="Calibri" w:eastAsia="Calibri" w:hAnsi="Calibri" w:cs="Calibri"/>
        </w:rPr>
        <w:tab/>
      </w:r>
      <w:r>
        <w:rPr>
          <w:sz w:val="20"/>
        </w:rPr>
        <w:t xml:space="preserve">Indexes </w:t>
      </w:r>
      <w:r>
        <w:rPr>
          <w:sz w:val="20"/>
        </w:rPr>
        <w:tab/>
      </w:r>
      <w:r>
        <w:rPr>
          <w:sz w:val="20"/>
          <w:u w:val="single" w:color="000000"/>
        </w:rPr>
        <w:t xml:space="preserve">Number of scientific publications </w:t>
      </w:r>
    </w:p>
    <w:p w:rsidR="00B36DD9" w:rsidRDefault="006B6DAB">
      <w:pPr>
        <w:tabs>
          <w:tab w:val="center" w:pos="2767"/>
          <w:tab w:val="center" w:pos="5285"/>
        </w:tabs>
        <w:spacing w:after="5"/>
        <w:ind w:left="0" w:firstLine="0"/>
        <w:jc w:val="left"/>
      </w:pPr>
      <w:r>
        <w:rPr>
          <w:rFonts w:ascii="Calibri" w:eastAsia="Calibri" w:hAnsi="Calibri" w:cs="Calibri"/>
        </w:rPr>
        <w:lastRenderedPageBreak/>
        <w:tab/>
      </w:r>
      <w:r>
        <w:rPr>
          <w:sz w:val="20"/>
        </w:rPr>
        <w:t>SSCI, SCI, SCI-Expan</w:t>
      </w:r>
      <w:r>
        <w:rPr>
          <w:sz w:val="20"/>
        </w:rPr>
        <w:t xml:space="preserve">ded, ACHI, ESCI  </w:t>
      </w:r>
      <w:r>
        <w:rPr>
          <w:sz w:val="20"/>
        </w:rPr>
        <w:tab/>
        <w:t xml:space="preserve">6 </w:t>
      </w:r>
    </w:p>
    <w:p w:rsidR="00B36DD9" w:rsidRDefault="006B6DAB">
      <w:pPr>
        <w:tabs>
          <w:tab w:val="center" w:pos="2815"/>
          <w:tab w:val="center" w:pos="5336"/>
        </w:tabs>
        <w:spacing w:after="5"/>
        <w:ind w:left="0" w:firstLine="0"/>
        <w:jc w:val="left"/>
      </w:pPr>
      <w:r>
        <w:rPr>
          <w:rFonts w:ascii="Calibri" w:eastAsia="Calibri" w:hAnsi="Calibri" w:cs="Calibri"/>
        </w:rPr>
        <w:tab/>
      </w:r>
      <w:r>
        <w:rPr>
          <w:sz w:val="20"/>
        </w:rPr>
        <w:t xml:space="preserve">ERIC, EBSCO, DOAJ, Index Copernicus </w:t>
      </w:r>
      <w:r>
        <w:rPr>
          <w:sz w:val="20"/>
        </w:rPr>
        <w:tab/>
        <w:t xml:space="preserve">27 </w:t>
      </w:r>
    </w:p>
    <w:p w:rsidR="00B36DD9" w:rsidRDefault="006B6DAB">
      <w:pPr>
        <w:tabs>
          <w:tab w:val="center" w:pos="3084"/>
          <w:tab w:val="center" w:pos="5336"/>
        </w:tabs>
        <w:spacing w:after="5"/>
        <w:ind w:left="0" w:firstLine="0"/>
        <w:jc w:val="left"/>
      </w:pPr>
      <w:r>
        <w:rPr>
          <w:rFonts w:ascii="Calibri" w:eastAsia="Calibri" w:hAnsi="Calibri" w:cs="Calibri"/>
        </w:rPr>
        <w:tab/>
      </w:r>
      <w:r>
        <w:rPr>
          <w:sz w:val="20"/>
        </w:rPr>
        <w:t xml:space="preserve">ULAKBIM, SOBIAD, Turkish Education Index </w:t>
      </w:r>
      <w:r>
        <w:rPr>
          <w:sz w:val="20"/>
        </w:rPr>
        <w:tab/>
        <w:t xml:space="preserve">29 </w:t>
      </w:r>
    </w:p>
    <w:p w:rsidR="00B36DD9" w:rsidRDefault="006B6DAB">
      <w:pPr>
        <w:tabs>
          <w:tab w:val="center" w:pos="1777"/>
          <w:tab w:val="center" w:pos="5285"/>
        </w:tabs>
        <w:spacing w:after="5"/>
        <w:ind w:left="0" w:firstLine="0"/>
        <w:jc w:val="left"/>
      </w:pPr>
      <w:r>
        <w:rPr>
          <w:rFonts w:ascii="Calibri" w:eastAsia="Calibri" w:hAnsi="Calibri" w:cs="Calibri"/>
        </w:rPr>
        <w:tab/>
      </w:r>
      <w:r>
        <w:rPr>
          <w:sz w:val="20"/>
        </w:rPr>
        <w:t xml:space="preserve">Google Scholar </w:t>
      </w:r>
      <w:r>
        <w:rPr>
          <w:sz w:val="20"/>
        </w:rPr>
        <w:tab/>
        <w:t xml:space="preserve">1 </w:t>
      </w:r>
    </w:p>
    <w:p w:rsidR="00B36DD9" w:rsidRDefault="006B6DAB">
      <w:pPr>
        <w:tabs>
          <w:tab w:val="center" w:pos="1676"/>
          <w:tab w:val="center" w:pos="5285"/>
        </w:tabs>
        <w:spacing w:after="5"/>
        <w:ind w:left="0" w:firstLine="0"/>
        <w:jc w:val="left"/>
      </w:pPr>
      <w:r>
        <w:rPr>
          <w:rFonts w:ascii="Calibri" w:eastAsia="Calibri" w:hAnsi="Calibri" w:cs="Calibri"/>
        </w:rPr>
        <w:tab/>
      </w:r>
      <w:r>
        <w:rPr>
          <w:sz w:val="20"/>
        </w:rPr>
        <w:t xml:space="preserve">Book section </w:t>
      </w:r>
      <w:r>
        <w:rPr>
          <w:sz w:val="20"/>
        </w:rPr>
        <w:tab/>
        <w:t xml:space="preserve">1 </w:t>
      </w:r>
    </w:p>
    <w:p w:rsidR="00B36DD9" w:rsidRDefault="006B6DAB">
      <w:pPr>
        <w:tabs>
          <w:tab w:val="center" w:pos="1363"/>
          <w:tab w:val="center" w:pos="5336"/>
        </w:tabs>
        <w:spacing w:after="5"/>
        <w:ind w:left="0" w:firstLine="0"/>
        <w:jc w:val="left"/>
      </w:pPr>
      <w:r>
        <w:rPr>
          <w:rFonts w:ascii="Calibri" w:eastAsia="Calibri" w:hAnsi="Calibri" w:cs="Calibri"/>
        </w:rPr>
        <w:tab/>
      </w:r>
      <w:r>
        <w:rPr>
          <w:sz w:val="20"/>
        </w:rPr>
        <w:t xml:space="preserve">Total </w:t>
      </w:r>
      <w:r>
        <w:rPr>
          <w:sz w:val="20"/>
        </w:rPr>
        <w:tab/>
        <w:t xml:space="preserve">64 </w:t>
      </w:r>
    </w:p>
    <w:p w:rsidR="00B36DD9" w:rsidRDefault="006B6DAB">
      <w:pPr>
        <w:spacing w:after="288" w:line="259" w:lineRule="auto"/>
        <w:ind w:left="1030" w:firstLine="0"/>
        <w:jc w:val="left"/>
      </w:pPr>
      <w:r>
        <w:rPr>
          <w:rFonts w:ascii="Calibri" w:eastAsia="Calibri" w:hAnsi="Calibri" w:cs="Calibri"/>
          <w:noProof/>
        </w:rPr>
        <mc:AlternateContent>
          <mc:Choice Requires="wpg">
            <w:drawing>
              <wp:inline distT="0" distB="0" distL="0" distR="0">
                <wp:extent cx="4443349" cy="6096"/>
                <wp:effectExtent l="0" t="0" r="0" b="0"/>
                <wp:docPr id="22065" name="Group 22065"/>
                <wp:cNvGraphicFramePr/>
                <a:graphic xmlns:a="http://schemas.openxmlformats.org/drawingml/2006/main">
                  <a:graphicData uri="http://schemas.microsoft.com/office/word/2010/wordprocessingGroup">
                    <wpg:wgp>
                      <wpg:cNvGrpSpPr/>
                      <wpg:grpSpPr>
                        <a:xfrm>
                          <a:off x="0" y="0"/>
                          <a:ext cx="4443349" cy="6096"/>
                          <a:chOff x="0" y="0"/>
                          <a:chExt cx="4443349" cy="6096"/>
                        </a:xfrm>
                      </wpg:grpSpPr>
                      <wps:wsp>
                        <wps:cNvPr id="29291" name="Shape 29291"/>
                        <wps:cNvSpPr/>
                        <wps:spPr>
                          <a:xfrm>
                            <a:off x="0" y="0"/>
                            <a:ext cx="2602103" cy="9144"/>
                          </a:xfrm>
                          <a:custGeom>
                            <a:avLst/>
                            <a:gdLst/>
                            <a:ahLst/>
                            <a:cxnLst/>
                            <a:rect l="0" t="0" r="0" b="0"/>
                            <a:pathLst>
                              <a:path w="2602103" h="9144">
                                <a:moveTo>
                                  <a:pt x="0" y="0"/>
                                </a:moveTo>
                                <a:lnTo>
                                  <a:pt x="2602103" y="0"/>
                                </a:lnTo>
                                <a:lnTo>
                                  <a:pt x="260210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9292" name="Shape 29292"/>
                        <wps:cNvSpPr/>
                        <wps:spPr>
                          <a:xfrm>
                            <a:off x="2592959"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9293" name="Shape 29293"/>
                        <wps:cNvSpPr/>
                        <wps:spPr>
                          <a:xfrm>
                            <a:off x="2599055" y="0"/>
                            <a:ext cx="1844294" cy="9144"/>
                          </a:xfrm>
                          <a:custGeom>
                            <a:avLst/>
                            <a:gdLst/>
                            <a:ahLst/>
                            <a:cxnLst/>
                            <a:rect l="0" t="0" r="0" b="0"/>
                            <a:pathLst>
                              <a:path w="1844294" h="9144">
                                <a:moveTo>
                                  <a:pt x="0" y="0"/>
                                </a:moveTo>
                                <a:lnTo>
                                  <a:pt x="1844294" y="0"/>
                                </a:lnTo>
                                <a:lnTo>
                                  <a:pt x="184429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70769240" id="Group 22065" o:spid="_x0000_s1026" style="width:349.85pt;height:.5pt;mso-position-horizontal-relative:char;mso-position-vertical-relative:line" coordsize="44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">
                <v:shape id="Shape 29291" o:spid="_x0000_s1027" style="position:absolute;width:26021;height:91;visibility:visible;mso-wrap-style:square;v-text-anchor:top" coordsize="260210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iuv8YA&#10;AADeAAAADwAAAGRycy9kb3ducmV2LnhtbESP3WoCMRSE7wt9h3AKvatZl+LP1ihSkBYUQVfo7WFz&#10;utl2c7IkUde3N4Lg5TAz3zCzRW9bcSIfGscKhoMMBHHldMO1gkO5epuACBFZY+uYFFwowGL+/DTD&#10;Qrsz7+i0j7VIEA4FKjAxdoWUoTJkMQxcR5y8X+ctxiR9LbXHc4LbVuZZNpIWG04LBjv6NFT9749W&#10;QbkZj7rdct2/t3+Z9Vh+sdn+KPX60i8/QETq4yN8b39rBfk0nw7hdiddATm/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Iiuv8YAAADeAAAADwAAAAAAAAAAAAAAAACYAgAAZHJz&#10;L2Rvd25yZXYueG1sUEsFBgAAAAAEAAQA9QAAAIsDAAAAAA==&#10;" path="m,l2602103,r,9144l,9144,,e" fillcolor="black" stroked="f" strokeweight="0">
                  <v:stroke miterlimit="83231f" joinstyle="miter"/>
                  <v:path arrowok="t" textboxrect="0,0,2602103,9144"/>
                </v:shape>
                <v:shape id="Shape 29292" o:spid="_x0000_s1028" style="position:absolute;left:2592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Cdu8IA&#10;AADeAAAADwAAAGRycy9kb3ducmV2LnhtbERPy4rCMBTdC/5DuII7TRUZtRplRhBkYMDXwuW1ubbF&#10;5qYmUTt/PxkQ5KwO58WZLxtTiQc5X1pWMOgnIIgzq0vOFRwP694EhA/IGivLpOCXPCwX7dYcU22f&#10;vKPHPuQilrBPUUERQp1K6bOCDPq+rYmjdrHOYIjU5VI7fMZyU8lhknxIgyXHhQJrWhWUXfd3o6C+&#10;5e508/qLz/ft95iTDTU/I6W6neZzBiJQE97mV3qjFQynEfB/J14Buf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UJ27wgAAAN4AAAAPAAAAAAAAAAAAAAAAAJgCAABkcnMvZG93&#10;bnJldi54bWxQSwUGAAAAAAQABAD1AAAAhwMAAAAA&#10;" path="m,l9144,r,9144l,9144,,e" fillcolor="black" stroked="f" strokeweight="0">
                  <v:stroke miterlimit="83231f" joinstyle="miter"/>
                  <v:path arrowok="t" textboxrect="0,0,9144,9144"/>
                </v:shape>
                <v:shape id="Shape 29293" o:spid="_x0000_s1029" style="position:absolute;left:25990;width:18443;height:91;visibility:visible;mso-wrap-style:square;v-text-anchor:top" coordsize="18442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uLZ8YA&#10;AADeAAAADwAAAGRycy9kb3ducmV2LnhtbESPzWrDMBCE74G+g9hCLqGRf6DUbpRgDIX6UsjPA2ys&#10;rW1irVxLtZ23rwqFHoeZ+YbZHRbTi4lG11lWEG8jEMS11R03Ci7nt6cXEM4ja+wtk4I7OTjsH1Y7&#10;zLWd+UjTyTciQNjlqKD1fsildHVLBt3WDsTB+7SjQR/k2Eg94hzgppdJFD1Lgx2HhRYHKluqb6dv&#10;o+B2ra6VPqZxnTqZlV+aNlh8KLV+XIpXEJ4W/x/+a79rBUmWZCn83glXQO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CuLZ8YAAADeAAAADwAAAAAAAAAAAAAAAACYAgAAZHJz&#10;L2Rvd25yZXYueG1sUEsFBgAAAAAEAAQA9QAAAIsDAAAAAA==&#10;" path="m,l1844294,r,9144l,9144,,e" fillcolor="black" stroked="f" strokeweight="0">
                  <v:stroke miterlimit="83231f" joinstyle="miter"/>
                  <v:path arrowok="t" textboxrect="0,0,1844294,9144"/>
                </v:shape>
                <w10:anchorlock/>
              </v:group>
            </w:pict>
          </mc:Fallback>
        </mc:AlternateContent>
      </w:r>
    </w:p>
    <w:p w:rsidR="00B36DD9" w:rsidRDefault="006B6DAB">
      <w:pPr>
        <w:ind w:left="-5" w:right="40"/>
      </w:pPr>
      <w:r>
        <w:t>As seen in Table 3, six publications in SSCI, SCI, SCI-</w:t>
      </w:r>
      <w:r>
        <w:t xml:space="preserve">Expanded, ACHI and ESCI indexed journals were found. There were 27 publications in ERIC, EBSCO, DOAJ and Index Copernicus international indexed journals. Also, there were 29 publications in ULAKBIM, SOBIAD, and Turkish Education national indexed journals. </w:t>
      </w:r>
      <w:r>
        <w:t>Besides, there was only 1 publication in Google Scholar indexed journal. In addition, it was observed that one of these dissertations was published as a section in an international book. Based on the data set, it appears that the majority of the scientific</w:t>
      </w:r>
      <w:r>
        <w:t xml:space="preserve"> publications extracted from the dissertations were published in the low impact factor journals compared with the first order journals like SSCI, SCI, SCI-Expanded, ACHI and ESCI indexed journals. Hence, only 64 of 124 Turkish educational dissertations pro</w:t>
      </w:r>
      <w:r>
        <w:t xml:space="preserve">duced scientific publications and the number of scientific publications extracted from them was also 64. For 60 educational dissertations, there was no information about whether scientific publications were extracted from them. Furthermore, no information </w:t>
      </w:r>
      <w:r>
        <w:t xml:space="preserve">was encountered in the related databases. In other words, the number of publications per dissertation is approximately 0.5 in the field of education. </w:t>
      </w:r>
    </w:p>
    <w:p w:rsidR="00B36DD9" w:rsidRDefault="006B6DAB">
      <w:pPr>
        <w:ind w:left="-5" w:right="40"/>
      </w:pPr>
      <w:r>
        <w:t>Moreover, Table 4 displays the number of the dissertations and scientific publications by universities. I</w:t>
      </w:r>
      <w:r>
        <w:t>t is understood that there are significant differences among the universities with regard to the number of the publications extracted from the dissertations. Half of the 12 universities have six to eight scientific publications extracted from the dissertat</w:t>
      </w:r>
      <w:r>
        <w:t xml:space="preserve">ions in the field of education, while the other half has fewer scientific publications under five. In addition, it seems that universities have better publication performance in the second order and third order indexed journals in the field of education. </w:t>
      </w:r>
    </w:p>
    <w:p w:rsidR="00B36DD9" w:rsidRDefault="006B6DAB">
      <w:pPr>
        <w:spacing w:after="0" w:line="259" w:lineRule="auto"/>
        <w:ind w:left="0" w:firstLine="0"/>
        <w:jc w:val="left"/>
      </w:pPr>
      <w:r>
        <w:rPr>
          <w:rFonts w:ascii="Calibri" w:eastAsia="Calibri" w:hAnsi="Calibri" w:cs="Calibri"/>
        </w:rPr>
        <w:t xml:space="preserve"> </w:t>
      </w:r>
      <w:r>
        <w:rPr>
          <w:rFonts w:ascii="Calibri" w:eastAsia="Calibri" w:hAnsi="Calibri" w:cs="Calibri"/>
        </w:rPr>
        <w:tab/>
      </w:r>
      <w:r>
        <w:t xml:space="preserve"> </w:t>
      </w:r>
    </w:p>
    <w:p w:rsidR="00B36DD9" w:rsidRDefault="006B6DAB">
      <w:pPr>
        <w:spacing w:after="0" w:line="259" w:lineRule="auto"/>
        <w:ind w:left="-5"/>
        <w:jc w:val="left"/>
      </w:pPr>
      <w:r>
        <w:rPr>
          <w:b/>
          <w:sz w:val="20"/>
        </w:rPr>
        <w:t xml:space="preserve">Table 4. </w:t>
      </w:r>
    </w:p>
    <w:p w:rsidR="00B36DD9" w:rsidRDefault="006B6DAB">
      <w:pPr>
        <w:spacing w:after="5"/>
        <w:ind w:left="-5"/>
        <w:jc w:val="left"/>
      </w:pPr>
      <w:r>
        <w:rPr>
          <w:i/>
          <w:sz w:val="20"/>
          <w:u w:val="single" w:color="000000"/>
        </w:rPr>
        <w:t>Distribution of Dissertati</w:t>
      </w:r>
      <w:r>
        <w:rPr>
          <w:i/>
          <w:sz w:val="20"/>
        </w:rPr>
        <w:t xml:space="preserve">ons by Universities and Indexes </w:t>
      </w:r>
    </w:p>
    <w:tbl>
      <w:tblPr>
        <w:tblStyle w:val="TableGrid"/>
        <w:tblW w:w="9215" w:type="dxa"/>
        <w:tblInd w:w="-72" w:type="dxa"/>
        <w:tblCellMar>
          <w:top w:w="4" w:type="dxa"/>
          <w:left w:w="0" w:type="dxa"/>
          <w:bottom w:w="0" w:type="dxa"/>
          <w:right w:w="115" w:type="dxa"/>
        </w:tblCellMar>
        <w:tblLook w:val="04A0" w:firstRow="1" w:lastRow="0" w:firstColumn="1" w:lastColumn="0" w:noHBand="0" w:noVBand="1"/>
      </w:tblPr>
      <w:tblGrid>
        <w:gridCol w:w="2200"/>
        <w:gridCol w:w="1277"/>
        <w:gridCol w:w="1276"/>
        <w:gridCol w:w="1229"/>
        <w:gridCol w:w="1322"/>
        <w:gridCol w:w="992"/>
        <w:gridCol w:w="919"/>
      </w:tblGrid>
      <w:tr w:rsidR="00B36DD9">
        <w:trPr>
          <w:trHeight w:val="240"/>
        </w:trPr>
        <w:tc>
          <w:tcPr>
            <w:tcW w:w="2201" w:type="dxa"/>
            <w:vMerge w:val="restart"/>
            <w:tcBorders>
              <w:top w:val="nil"/>
              <w:left w:val="nil"/>
              <w:bottom w:val="single" w:sz="4" w:space="0" w:color="000000"/>
              <w:right w:val="nil"/>
            </w:tcBorders>
          </w:tcPr>
          <w:p w:rsidR="00B36DD9" w:rsidRDefault="006B6DAB">
            <w:pPr>
              <w:spacing w:after="0" w:line="259" w:lineRule="auto"/>
              <w:ind w:left="108" w:firstLine="0"/>
              <w:jc w:val="left"/>
            </w:pPr>
            <w:r>
              <w:rPr>
                <w:sz w:val="20"/>
              </w:rPr>
              <w:t xml:space="preserve">HEIs </w:t>
            </w:r>
          </w:p>
        </w:tc>
        <w:tc>
          <w:tcPr>
            <w:tcW w:w="1277" w:type="dxa"/>
            <w:vMerge w:val="restart"/>
            <w:tcBorders>
              <w:top w:val="single" w:sz="4" w:space="0" w:color="000000"/>
              <w:left w:val="nil"/>
              <w:bottom w:val="single" w:sz="4" w:space="0" w:color="000000"/>
              <w:right w:val="nil"/>
            </w:tcBorders>
          </w:tcPr>
          <w:p w:rsidR="00B36DD9" w:rsidRDefault="006B6DAB">
            <w:pPr>
              <w:spacing w:after="0" w:line="259" w:lineRule="auto"/>
              <w:ind w:left="0" w:firstLine="0"/>
              <w:jc w:val="left"/>
            </w:pPr>
            <w:r>
              <w:rPr>
                <w:sz w:val="20"/>
              </w:rPr>
              <w:t xml:space="preserve">Number of the publications extracted from the dissertations  </w:t>
            </w:r>
          </w:p>
        </w:tc>
        <w:tc>
          <w:tcPr>
            <w:tcW w:w="1274" w:type="dxa"/>
            <w:tcBorders>
              <w:top w:val="single" w:sz="4" w:space="0" w:color="000000"/>
              <w:left w:val="nil"/>
              <w:bottom w:val="single" w:sz="4" w:space="0" w:color="000000"/>
              <w:right w:val="nil"/>
            </w:tcBorders>
            <w:vAlign w:val="bottom"/>
          </w:tcPr>
          <w:p w:rsidR="00B36DD9" w:rsidRDefault="00B36DD9">
            <w:pPr>
              <w:spacing w:after="160" w:line="259" w:lineRule="auto"/>
              <w:ind w:left="0" w:firstLine="0"/>
              <w:jc w:val="left"/>
            </w:pPr>
          </w:p>
        </w:tc>
        <w:tc>
          <w:tcPr>
            <w:tcW w:w="1229" w:type="dxa"/>
            <w:tcBorders>
              <w:top w:val="single" w:sz="4" w:space="0" w:color="000000"/>
              <w:left w:val="nil"/>
              <w:bottom w:val="single" w:sz="4" w:space="0" w:color="000000"/>
              <w:right w:val="nil"/>
            </w:tcBorders>
            <w:vAlign w:val="center"/>
          </w:tcPr>
          <w:p w:rsidR="00B36DD9" w:rsidRDefault="00B36DD9">
            <w:pPr>
              <w:spacing w:after="160" w:line="259" w:lineRule="auto"/>
              <w:ind w:left="0" w:firstLine="0"/>
              <w:jc w:val="left"/>
            </w:pPr>
          </w:p>
        </w:tc>
        <w:tc>
          <w:tcPr>
            <w:tcW w:w="1322" w:type="dxa"/>
            <w:tcBorders>
              <w:top w:val="single" w:sz="4" w:space="0" w:color="000000"/>
              <w:left w:val="nil"/>
              <w:bottom w:val="single" w:sz="4" w:space="0" w:color="000000"/>
              <w:right w:val="nil"/>
            </w:tcBorders>
          </w:tcPr>
          <w:p w:rsidR="00B36DD9" w:rsidRDefault="006B6DAB">
            <w:pPr>
              <w:spacing w:after="0" w:line="259" w:lineRule="auto"/>
              <w:ind w:left="0" w:firstLine="0"/>
              <w:jc w:val="left"/>
            </w:pPr>
            <w:r>
              <w:rPr>
                <w:sz w:val="20"/>
              </w:rPr>
              <w:t xml:space="preserve">Indexes </w:t>
            </w:r>
          </w:p>
        </w:tc>
        <w:tc>
          <w:tcPr>
            <w:tcW w:w="992" w:type="dxa"/>
            <w:tcBorders>
              <w:top w:val="single" w:sz="4" w:space="0" w:color="000000"/>
              <w:left w:val="nil"/>
              <w:bottom w:val="single" w:sz="4" w:space="0" w:color="000000"/>
              <w:right w:val="nil"/>
            </w:tcBorders>
            <w:vAlign w:val="center"/>
          </w:tcPr>
          <w:p w:rsidR="00B36DD9" w:rsidRDefault="00B36DD9">
            <w:pPr>
              <w:spacing w:after="160" w:line="259" w:lineRule="auto"/>
              <w:ind w:left="0" w:firstLine="0"/>
              <w:jc w:val="left"/>
            </w:pPr>
          </w:p>
        </w:tc>
        <w:tc>
          <w:tcPr>
            <w:tcW w:w="919" w:type="dxa"/>
            <w:tcBorders>
              <w:top w:val="single" w:sz="4" w:space="0" w:color="000000"/>
              <w:left w:val="nil"/>
              <w:bottom w:val="single" w:sz="4" w:space="0" w:color="000000"/>
              <w:right w:val="nil"/>
            </w:tcBorders>
            <w:vAlign w:val="center"/>
          </w:tcPr>
          <w:p w:rsidR="00B36DD9" w:rsidRDefault="00B36DD9">
            <w:pPr>
              <w:spacing w:after="160" w:line="259" w:lineRule="auto"/>
              <w:ind w:left="0" w:firstLine="0"/>
              <w:jc w:val="left"/>
            </w:pPr>
          </w:p>
        </w:tc>
      </w:tr>
      <w:tr w:rsidR="00B36DD9">
        <w:trPr>
          <w:trHeight w:val="2081"/>
        </w:trPr>
        <w:tc>
          <w:tcPr>
            <w:tcW w:w="0" w:type="auto"/>
            <w:vMerge/>
            <w:tcBorders>
              <w:top w:val="nil"/>
              <w:left w:val="nil"/>
              <w:bottom w:val="single" w:sz="4" w:space="0" w:color="000000"/>
              <w:right w:val="nil"/>
            </w:tcBorders>
          </w:tcPr>
          <w:p w:rsidR="00B36DD9" w:rsidRDefault="00B36DD9">
            <w:pPr>
              <w:spacing w:after="160" w:line="259" w:lineRule="auto"/>
              <w:ind w:left="0" w:firstLine="0"/>
              <w:jc w:val="left"/>
            </w:pPr>
          </w:p>
        </w:tc>
        <w:tc>
          <w:tcPr>
            <w:tcW w:w="0" w:type="auto"/>
            <w:vMerge/>
            <w:tcBorders>
              <w:top w:val="nil"/>
              <w:left w:val="nil"/>
              <w:bottom w:val="single" w:sz="4" w:space="0" w:color="000000"/>
              <w:right w:val="nil"/>
            </w:tcBorders>
            <w:vAlign w:val="bottom"/>
          </w:tcPr>
          <w:p w:rsidR="00B36DD9" w:rsidRDefault="00B36DD9">
            <w:pPr>
              <w:spacing w:after="160" w:line="259" w:lineRule="auto"/>
              <w:ind w:left="0" w:firstLine="0"/>
              <w:jc w:val="left"/>
            </w:pPr>
          </w:p>
        </w:tc>
        <w:tc>
          <w:tcPr>
            <w:tcW w:w="1274" w:type="dxa"/>
            <w:tcBorders>
              <w:top w:val="single" w:sz="4" w:space="0" w:color="000000"/>
              <w:left w:val="nil"/>
              <w:bottom w:val="single" w:sz="4" w:space="0" w:color="000000"/>
              <w:right w:val="nil"/>
            </w:tcBorders>
          </w:tcPr>
          <w:p w:rsidR="00B36DD9" w:rsidRDefault="006B6DAB">
            <w:pPr>
              <w:spacing w:after="0" w:line="249" w:lineRule="auto"/>
              <w:ind w:left="0" w:firstLine="0"/>
              <w:jc w:val="left"/>
            </w:pPr>
            <w:r>
              <w:rPr>
                <w:sz w:val="20"/>
              </w:rPr>
              <w:t>1</w:t>
            </w:r>
            <w:r>
              <w:rPr>
                <w:sz w:val="20"/>
                <w:vertAlign w:val="superscript"/>
              </w:rPr>
              <w:t>st</w:t>
            </w:r>
            <w:r>
              <w:rPr>
                <w:sz w:val="20"/>
              </w:rPr>
              <w:t xml:space="preserve"> order indexed journals (SSCI, SCI, </w:t>
            </w:r>
          </w:p>
          <w:p w:rsidR="00B36DD9" w:rsidRDefault="006B6DAB">
            <w:pPr>
              <w:spacing w:after="0" w:line="240" w:lineRule="auto"/>
              <w:ind w:left="0" w:firstLine="0"/>
              <w:jc w:val="left"/>
            </w:pPr>
            <w:r>
              <w:rPr>
                <w:sz w:val="20"/>
              </w:rPr>
              <w:t xml:space="preserve">SCIExpanded, </w:t>
            </w:r>
          </w:p>
          <w:p w:rsidR="00B36DD9" w:rsidRDefault="006B6DAB">
            <w:pPr>
              <w:spacing w:after="0" w:line="259" w:lineRule="auto"/>
              <w:ind w:left="0" w:firstLine="0"/>
              <w:jc w:val="left"/>
            </w:pPr>
            <w:r>
              <w:rPr>
                <w:sz w:val="20"/>
              </w:rPr>
              <w:t xml:space="preserve">ACHI and </w:t>
            </w:r>
          </w:p>
          <w:p w:rsidR="00B36DD9" w:rsidRDefault="006B6DAB">
            <w:pPr>
              <w:spacing w:after="0" w:line="259" w:lineRule="auto"/>
              <w:ind w:left="0" w:firstLine="0"/>
              <w:jc w:val="left"/>
            </w:pPr>
            <w:r>
              <w:rPr>
                <w:sz w:val="20"/>
              </w:rPr>
              <w:t xml:space="preserve">ESCI) </w:t>
            </w:r>
          </w:p>
        </w:tc>
        <w:tc>
          <w:tcPr>
            <w:tcW w:w="1229" w:type="dxa"/>
            <w:tcBorders>
              <w:top w:val="single" w:sz="4" w:space="0" w:color="000000"/>
              <w:left w:val="nil"/>
              <w:bottom w:val="single" w:sz="4" w:space="0" w:color="000000"/>
              <w:right w:val="nil"/>
            </w:tcBorders>
          </w:tcPr>
          <w:p w:rsidR="00B36DD9" w:rsidRDefault="006B6DAB">
            <w:pPr>
              <w:spacing w:after="0"/>
              <w:ind w:left="0" w:firstLine="0"/>
              <w:jc w:val="left"/>
            </w:pPr>
            <w:r>
              <w:rPr>
                <w:sz w:val="20"/>
              </w:rPr>
              <w:t>2</w:t>
            </w:r>
            <w:r>
              <w:rPr>
                <w:sz w:val="20"/>
                <w:vertAlign w:val="superscript"/>
              </w:rPr>
              <w:t>nd</w:t>
            </w:r>
            <w:r>
              <w:rPr>
                <w:sz w:val="20"/>
              </w:rPr>
              <w:t xml:space="preserve"> </w:t>
            </w:r>
            <w:r>
              <w:rPr>
                <w:sz w:val="20"/>
              </w:rPr>
              <w:t xml:space="preserve">order international indexed journals (ERIC, </w:t>
            </w:r>
          </w:p>
          <w:p w:rsidR="00B36DD9" w:rsidRDefault="006B6DAB">
            <w:pPr>
              <w:spacing w:after="0" w:line="259" w:lineRule="auto"/>
              <w:ind w:left="0" w:firstLine="0"/>
              <w:jc w:val="left"/>
            </w:pPr>
            <w:r>
              <w:rPr>
                <w:sz w:val="20"/>
              </w:rPr>
              <w:t xml:space="preserve">EBSCO, </w:t>
            </w:r>
          </w:p>
          <w:p w:rsidR="00B36DD9" w:rsidRDefault="006B6DAB">
            <w:pPr>
              <w:spacing w:after="0" w:line="259" w:lineRule="auto"/>
              <w:ind w:left="0" w:firstLine="0"/>
              <w:jc w:val="left"/>
            </w:pPr>
            <w:r>
              <w:rPr>
                <w:sz w:val="20"/>
              </w:rPr>
              <w:t xml:space="preserve">DOAJ and </w:t>
            </w:r>
          </w:p>
          <w:p w:rsidR="00B36DD9" w:rsidRDefault="006B6DAB">
            <w:pPr>
              <w:spacing w:after="0" w:line="259" w:lineRule="auto"/>
              <w:ind w:left="0" w:firstLine="0"/>
              <w:jc w:val="left"/>
            </w:pPr>
            <w:r>
              <w:rPr>
                <w:sz w:val="20"/>
              </w:rPr>
              <w:t xml:space="preserve">Index </w:t>
            </w:r>
          </w:p>
          <w:p w:rsidR="00B36DD9" w:rsidRDefault="006B6DAB">
            <w:pPr>
              <w:spacing w:after="0" w:line="259" w:lineRule="auto"/>
              <w:ind w:left="0" w:firstLine="0"/>
              <w:jc w:val="left"/>
            </w:pPr>
            <w:r>
              <w:rPr>
                <w:sz w:val="20"/>
              </w:rPr>
              <w:t xml:space="preserve">Copernicus) </w:t>
            </w:r>
          </w:p>
        </w:tc>
        <w:tc>
          <w:tcPr>
            <w:tcW w:w="1322" w:type="dxa"/>
            <w:tcBorders>
              <w:top w:val="single" w:sz="4" w:space="0" w:color="000000"/>
              <w:left w:val="nil"/>
              <w:bottom w:val="single" w:sz="4" w:space="0" w:color="000000"/>
              <w:right w:val="nil"/>
            </w:tcBorders>
          </w:tcPr>
          <w:p w:rsidR="00B36DD9" w:rsidRDefault="006B6DAB">
            <w:pPr>
              <w:spacing w:after="0" w:line="255" w:lineRule="auto"/>
              <w:ind w:left="46" w:firstLine="0"/>
              <w:jc w:val="left"/>
            </w:pPr>
            <w:r>
              <w:rPr>
                <w:sz w:val="20"/>
              </w:rPr>
              <w:t>3</w:t>
            </w:r>
            <w:r>
              <w:rPr>
                <w:sz w:val="20"/>
                <w:vertAlign w:val="superscript"/>
              </w:rPr>
              <w:t>rd</w:t>
            </w:r>
            <w:r>
              <w:rPr>
                <w:sz w:val="20"/>
              </w:rPr>
              <w:t xml:space="preserve"> order national indexed </w:t>
            </w:r>
          </w:p>
          <w:p w:rsidR="00B36DD9" w:rsidRDefault="006B6DAB">
            <w:pPr>
              <w:spacing w:after="0" w:line="259" w:lineRule="auto"/>
              <w:ind w:left="46" w:firstLine="0"/>
              <w:jc w:val="left"/>
            </w:pPr>
            <w:r>
              <w:rPr>
                <w:sz w:val="20"/>
              </w:rPr>
              <w:t xml:space="preserve">journals </w:t>
            </w:r>
          </w:p>
          <w:p w:rsidR="00B36DD9" w:rsidRDefault="006B6DAB">
            <w:pPr>
              <w:spacing w:after="0" w:line="240" w:lineRule="auto"/>
              <w:ind w:left="46" w:firstLine="0"/>
              <w:jc w:val="left"/>
            </w:pPr>
            <w:r>
              <w:rPr>
                <w:sz w:val="20"/>
              </w:rPr>
              <w:t xml:space="preserve">(ULAKBIM, SOBIAD </w:t>
            </w:r>
          </w:p>
          <w:p w:rsidR="00B36DD9" w:rsidRDefault="006B6DAB">
            <w:pPr>
              <w:spacing w:after="0" w:line="259" w:lineRule="auto"/>
              <w:ind w:left="46" w:firstLine="0"/>
              <w:jc w:val="left"/>
            </w:pPr>
            <w:r>
              <w:rPr>
                <w:sz w:val="20"/>
              </w:rPr>
              <w:t xml:space="preserve">and Turkish </w:t>
            </w:r>
          </w:p>
          <w:p w:rsidR="00B36DD9" w:rsidRDefault="006B6DAB">
            <w:pPr>
              <w:spacing w:after="0" w:line="259" w:lineRule="auto"/>
              <w:ind w:left="46" w:firstLine="0"/>
              <w:jc w:val="left"/>
            </w:pPr>
            <w:r>
              <w:rPr>
                <w:sz w:val="20"/>
              </w:rPr>
              <w:t xml:space="preserve">Education </w:t>
            </w:r>
          </w:p>
          <w:p w:rsidR="00B36DD9" w:rsidRDefault="006B6DAB">
            <w:pPr>
              <w:spacing w:after="0" w:line="259" w:lineRule="auto"/>
              <w:ind w:left="46" w:firstLine="0"/>
              <w:jc w:val="left"/>
            </w:pPr>
            <w:r>
              <w:rPr>
                <w:sz w:val="20"/>
              </w:rPr>
              <w:t xml:space="preserve">Index) </w:t>
            </w:r>
          </w:p>
        </w:tc>
        <w:tc>
          <w:tcPr>
            <w:tcW w:w="992" w:type="dxa"/>
            <w:tcBorders>
              <w:top w:val="single" w:sz="4" w:space="0" w:color="000000"/>
              <w:left w:val="nil"/>
              <w:bottom w:val="single" w:sz="4" w:space="0" w:color="000000"/>
              <w:right w:val="nil"/>
            </w:tcBorders>
          </w:tcPr>
          <w:p w:rsidR="00B36DD9" w:rsidRDefault="006B6DAB">
            <w:pPr>
              <w:spacing w:after="0" w:line="259" w:lineRule="auto"/>
              <w:ind w:left="0" w:firstLine="0"/>
              <w:jc w:val="left"/>
            </w:pPr>
            <w:r>
              <w:rPr>
                <w:sz w:val="20"/>
              </w:rPr>
              <w:t xml:space="preserve">Google Scholar </w:t>
            </w:r>
          </w:p>
        </w:tc>
        <w:tc>
          <w:tcPr>
            <w:tcW w:w="919" w:type="dxa"/>
            <w:tcBorders>
              <w:top w:val="single" w:sz="4" w:space="0" w:color="000000"/>
              <w:left w:val="nil"/>
              <w:bottom w:val="single" w:sz="4" w:space="0" w:color="000000"/>
              <w:right w:val="nil"/>
            </w:tcBorders>
          </w:tcPr>
          <w:p w:rsidR="00B36DD9" w:rsidRDefault="006B6DAB">
            <w:pPr>
              <w:spacing w:after="0" w:line="259" w:lineRule="auto"/>
              <w:ind w:left="0" w:firstLine="0"/>
              <w:jc w:val="left"/>
            </w:pPr>
            <w:r>
              <w:rPr>
                <w:sz w:val="20"/>
              </w:rPr>
              <w:t xml:space="preserve">Book Section </w:t>
            </w:r>
          </w:p>
        </w:tc>
      </w:tr>
      <w:tr w:rsidR="00B36DD9">
        <w:trPr>
          <w:trHeight w:val="240"/>
        </w:trPr>
        <w:tc>
          <w:tcPr>
            <w:tcW w:w="2201" w:type="dxa"/>
            <w:tcBorders>
              <w:top w:val="single" w:sz="4" w:space="0" w:color="000000"/>
              <w:left w:val="nil"/>
              <w:bottom w:val="nil"/>
              <w:right w:val="nil"/>
            </w:tcBorders>
          </w:tcPr>
          <w:p w:rsidR="00B36DD9" w:rsidRDefault="006B6DAB">
            <w:pPr>
              <w:spacing w:after="0" w:line="259" w:lineRule="auto"/>
              <w:ind w:left="108" w:firstLine="0"/>
              <w:jc w:val="left"/>
            </w:pPr>
            <w:r>
              <w:rPr>
                <w:sz w:val="20"/>
              </w:rPr>
              <w:t xml:space="preserve">Ankara University </w:t>
            </w:r>
          </w:p>
        </w:tc>
        <w:tc>
          <w:tcPr>
            <w:tcW w:w="1277" w:type="dxa"/>
            <w:tcBorders>
              <w:top w:val="single" w:sz="4" w:space="0" w:color="000000"/>
              <w:left w:val="nil"/>
              <w:bottom w:val="nil"/>
              <w:right w:val="nil"/>
            </w:tcBorders>
          </w:tcPr>
          <w:p w:rsidR="00B36DD9" w:rsidRDefault="006B6DAB">
            <w:pPr>
              <w:spacing w:after="0" w:line="259" w:lineRule="auto"/>
              <w:ind w:left="0" w:firstLine="0"/>
              <w:jc w:val="left"/>
            </w:pPr>
            <w:r>
              <w:rPr>
                <w:sz w:val="20"/>
              </w:rPr>
              <w:t xml:space="preserve">8 </w:t>
            </w:r>
          </w:p>
        </w:tc>
        <w:tc>
          <w:tcPr>
            <w:tcW w:w="1274" w:type="dxa"/>
            <w:tcBorders>
              <w:top w:val="single" w:sz="4" w:space="0" w:color="000000"/>
              <w:left w:val="nil"/>
              <w:bottom w:val="nil"/>
              <w:right w:val="nil"/>
            </w:tcBorders>
          </w:tcPr>
          <w:p w:rsidR="00B36DD9" w:rsidRDefault="006B6DAB">
            <w:pPr>
              <w:spacing w:after="0" w:line="259" w:lineRule="auto"/>
              <w:ind w:left="0" w:firstLine="0"/>
              <w:jc w:val="left"/>
            </w:pPr>
            <w:r>
              <w:rPr>
                <w:sz w:val="20"/>
              </w:rPr>
              <w:t xml:space="preserve">3 </w:t>
            </w:r>
          </w:p>
        </w:tc>
        <w:tc>
          <w:tcPr>
            <w:tcW w:w="1229" w:type="dxa"/>
            <w:tcBorders>
              <w:top w:val="single" w:sz="4" w:space="0" w:color="000000"/>
              <w:left w:val="nil"/>
              <w:bottom w:val="nil"/>
              <w:right w:val="nil"/>
            </w:tcBorders>
          </w:tcPr>
          <w:p w:rsidR="00B36DD9" w:rsidRDefault="006B6DAB">
            <w:pPr>
              <w:spacing w:after="0" w:line="259" w:lineRule="auto"/>
              <w:ind w:left="0" w:firstLine="0"/>
              <w:jc w:val="left"/>
            </w:pPr>
            <w:r>
              <w:rPr>
                <w:sz w:val="20"/>
              </w:rPr>
              <w:t xml:space="preserve">2 </w:t>
            </w:r>
          </w:p>
        </w:tc>
        <w:tc>
          <w:tcPr>
            <w:tcW w:w="1322" w:type="dxa"/>
            <w:tcBorders>
              <w:top w:val="single" w:sz="4" w:space="0" w:color="000000"/>
              <w:left w:val="nil"/>
              <w:bottom w:val="nil"/>
              <w:right w:val="nil"/>
            </w:tcBorders>
          </w:tcPr>
          <w:p w:rsidR="00B36DD9" w:rsidRDefault="006B6DAB">
            <w:pPr>
              <w:spacing w:after="0" w:line="259" w:lineRule="auto"/>
              <w:ind w:left="46" w:firstLine="0"/>
              <w:jc w:val="left"/>
            </w:pPr>
            <w:r>
              <w:rPr>
                <w:sz w:val="20"/>
              </w:rPr>
              <w:t xml:space="preserve">3 </w:t>
            </w:r>
          </w:p>
        </w:tc>
        <w:tc>
          <w:tcPr>
            <w:tcW w:w="992" w:type="dxa"/>
            <w:tcBorders>
              <w:top w:val="single" w:sz="4" w:space="0" w:color="000000"/>
              <w:left w:val="nil"/>
              <w:bottom w:val="nil"/>
              <w:right w:val="nil"/>
            </w:tcBorders>
          </w:tcPr>
          <w:p w:rsidR="00B36DD9" w:rsidRDefault="006B6DAB">
            <w:pPr>
              <w:spacing w:after="0" w:line="259" w:lineRule="auto"/>
              <w:ind w:left="0" w:firstLine="0"/>
              <w:jc w:val="left"/>
            </w:pPr>
            <w:r>
              <w:rPr>
                <w:sz w:val="20"/>
              </w:rPr>
              <w:t xml:space="preserve">- </w:t>
            </w:r>
          </w:p>
        </w:tc>
        <w:tc>
          <w:tcPr>
            <w:tcW w:w="919" w:type="dxa"/>
            <w:tcBorders>
              <w:top w:val="single" w:sz="4" w:space="0" w:color="000000"/>
              <w:left w:val="nil"/>
              <w:bottom w:val="nil"/>
              <w:right w:val="nil"/>
            </w:tcBorders>
          </w:tcPr>
          <w:p w:rsidR="00B36DD9" w:rsidRDefault="006B6DAB">
            <w:pPr>
              <w:spacing w:after="0" w:line="259" w:lineRule="auto"/>
              <w:ind w:left="0" w:firstLine="0"/>
              <w:jc w:val="left"/>
            </w:pPr>
            <w:r>
              <w:rPr>
                <w:sz w:val="20"/>
              </w:rPr>
              <w:t xml:space="preserve">- </w:t>
            </w:r>
          </w:p>
        </w:tc>
      </w:tr>
      <w:tr w:rsidR="00B36DD9">
        <w:trPr>
          <w:trHeight w:val="231"/>
        </w:trPr>
        <w:tc>
          <w:tcPr>
            <w:tcW w:w="2201" w:type="dxa"/>
            <w:tcBorders>
              <w:top w:val="nil"/>
              <w:left w:val="nil"/>
              <w:bottom w:val="nil"/>
              <w:right w:val="nil"/>
            </w:tcBorders>
          </w:tcPr>
          <w:p w:rsidR="00B36DD9" w:rsidRDefault="006B6DAB">
            <w:pPr>
              <w:spacing w:after="0" w:line="259" w:lineRule="auto"/>
              <w:ind w:left="108" w:firstLine="0"/>
              <w:jc w:val="left"/>
            </w:pPr>
            <w:r>
              <w:rPr>
                <w:sz w:val="20"/>
              </w:rPr>
              <w:t xml:space="preserve">Atatürk Univeristy </w:t>
            </w:r>
          </w:p>
        </w:tc>
        <w:tc>
          <w:tcPr>
            <w:tcW w:w="1277" w:type="dxa"/>
            <w:tcBorders>
              <w:top w:val="nil"/>
              <w:left w:val="nil"/>
              <w:bottom w:val="nil"/>
              <w:right w:val="nil"/>
            </w:tcBorders>
          </w:tcPr>
          <w:p w:rsidR="00B36DD9" w:rsidRDefault="006B6DAB">
            <w:pPr>
              <w:spacing w:after="0" w:line="259" w:lineRule="auto"/>
              <w:ind w:left="0" w:firstLine="0"/>
              <w:jc w:val="left"/>
            </w:pPr>
            <w:r>
              <w:rPr>
                <w:sz w:val="20"/>
              </w:rPr>
              <w:t xml:space="preserve">8 </w:t>
            </w:r>
          </w:p>
        </w:tc>
        <w:tc>
          <w:tcPr>
            <w:tcW w:w="1274" w:type="dxa"/>
            <w:tcBorders>
              <w:top w:val="nil"/>
              <w:left w:val="nil"/>
              <w:bottom w:val="nil"/>
              <w:right w:val="nil"/>
            </w:tcBorders>
          </w:tcPr>
          <w:p w:rsidR="00B36DD9" w:rsidRDefault="006B6DAB">
            <w:pPr>
              <w:spacing w:after="0" w:line="259" w:lineRule="auto"/>
              <w:ind w:left="0" w:firstLine="0"/>
              <w:jc w:val="left"/>
            </w:pPr>
            <w:r>
              <w:rPr>
                <w:sz w:val="20"/>
              </w:rPr>
              <w:t xml:space="preserve">- </w:t>
            </w:r>
          </w:p>
        </w:tc>
        <w:tc>
          <w:tcPr>
            <w:tcW w:w="1229" w:type="dxa"/>
            <w:tcBorders>
              <w:top w:val="nil"/>
              <w:left w:val="nil"/>
              <w:bottom w:val="nil"/>
              <w:right w:val="nil"/>
            </w:tcBorders>
          </w:tcPr>
          <w:p w:rsidR="00B36DD9" w:rsidRDefault="006B6DAB">
            <w:pPr>
              <w:spacing w:after="0" w:line="259" w:lineRule="auto"/>
              <w:ind w:left="0" w:firstLine="0"/>
              <w:jc w:val="left"/>
            </w:pPr>
            <w:r>
              <w:rPr>
                <w:sz w:val="20"/>
              </w:rPr>
              <w:t xml:space="preserve">4 </w:t>
            </w:r>
          </w:p>
        </w:tc>
        <w:tc>
          <w:tcPr>
            <w:tcW w:w="1322" w:type="dxa"/>
            <w:tcBorders>
              <w:top w:val="nil"/>
              <w:left w:val="nil"/>
              <w:bottom w:val="nil"/>
              <w:right w:val="nil"/>
            </w:tcBorders>
          </w:tcPr>
          <w:p w:rsidR="00B36DD9" w:rsidRDefault="006B6DAB">
            <w:pPr>
              <w:spacing w:after="0" w:line="259" w:lineRule="auto"/>
              <w:ind w:left="46" w:firstLine="0"/>
              <w:jc w:val="left"/>
            </w:pPr>
            <w:r>
              <w:rPr>
                <w:sz w:val="20"/>
              </w:rPr>
              <w:t xml:space="preserve">4 </w:t>
            </w:r>
          </w:p>
        </w:tc>
        <w:tc>
          <w:tcPr>
            <w:tcW w:w="992" w:type="dxa"/>
            <w:tcBorders>
              <w:top w:val="nil"/>
              <w:left w:val="nil"/>
              <w:bottom w:val="nil"/>
              <w:right w:val="nil"/>
            </w:tcBorders>
          </w:tcPr>
          <w:p w:rsidR="00B36DD9" w:rsidRDefault="006B6DAB">
            <w:pPr>
              <w:spacing w:after="0" w:line="259" w:lineRule="auto"/>
              <w:ind w:left="0" w:firstLine="0"/>
              <w:jc w:val="left"/>
            </w:pPr>
            <w:r>
              <w:rPr>
                <w:sz w:val="20"/>
              </w:rPr>
              <w:t xml:space="preserve">- </w:t>
            </w:r>
          </w:p>
        </w:tc>
        <w:tc>
          <w:tcPr>
            <w:tcW w:w="919" w:type="dxa"/>
            <w:tcBorders>
              <w:top w:val="nil"/>
              <w:left w:val="nil"/>
              <w:bottom w:val="nil"/>
              <w:right w:val="nil"/>
            </w:tcBorders>
          </w:tcPr>
          <w:p w:rsidR="00B36DD9" w:rsidRDefault="006B6DAB">
            <w:pPr>
              <w:spacing w:after="0" w:line="259" w:lineRule="auto"/>
              <w:ind w:left="0" w:firstLine="0"/>
              <w:jc w:val="left"/>
            </w:pPr>
            <w:r>
              <w:rPr>
                <w:sz w:val="20"/>
              </w:rPr>
              <w:t xml:space="preserve">- </w:t>
            </w:r>
          </w:p>
        </w:tc>
      </w:tr>
      <w:tr w:rsidR="00B36DD9">
        <w:trPr>
          <w:trHeight w:val="460"/>
        </w:trPr>
        <w:tc>
          <w:tcPr>
            <w:tcW w:w="2201" w:type="dxa"/>
            <w:tcBorders>
              <w:top w:val="nil"/>
              <w:left w:val="nil"/>
              <w:bottom w:val="nil"/>
              <w:right w:val="nil"/>
            </w:tcBorders>
          </w:tcPr>
          <w:p w:rsidR="00B36DD9" w:rsidRDefault="006B6DAB">
            <w:pPr>
              <w:spacing w:after="0" w:line="259" w:lineRule="auto"/>
              <w:ind w:left="108" w:firstLine="0"/>
              <w:jc w:val="left"/>
            </w:pPr>
            <w:r>
              <w:rPr>
                <w:sz w:val="20"/>
              </w:rPr>
              <w:t xml:space="preserve">Canakkale Onsekiz Mart University </w:t>
            </w:r>
          </w:p>
        </w:tc>
        <w:tc>
          <w:tcPr>
            <w:tcW w:w="1277" w:type="dxa"/>
            <w:tcBorders>
              <w:top w:val="nil"/>
              <w:left w:val="nil"/>
              <w:bottom w:val="nil"/>
              <w:right w:val="nil"/>
            </w:tcBorders>
          </w:tcPr>
          <w:p w:rsidR="00B36DD9" w:rsidRDefault="006B6DAB">
            <w:pPr>
              <w:spacing w:after="0" w:line="259" w:lineRule="auto"/>
              <w:ind w:left="0" w:firstLine="0"/>
              <w:jc w:val="left"/>
            </w:pPr>
            <w:r>
              <w:rPr>
                <w:sz w:val="20"/>
              </w:rPr>
              <w:t xml:space="preserve">7 </w:t>
            </w:r>
          </w:p>
        </w:tc>
        <w:tc>
          <w:tcPr>
            <w:tcW w:w="1274" w:type="dxa"/>
            <w:tcBorders>
              <w:top w:val="nil"/>
              <w:left w:val="nil"/>
              <w:bottom w:val="nil"/>
              <w:right w:val="nil"/>
            </w:tcBorders>
          </w:tcPr>
          <w:p w:rsidR="00B36DD9" w:rsidRDefault="006B6DAB">
            <w:pPr>
              <w:spacing w:after="0" w:line="259" w:lineRule="auto"/>
              <w:ind w:left="0" w:firstLine="0"/>
              <w:jc w:val="left"/>
            </w:pPr>
            <w:r>
              <w:rPr>
                <w:sz w:val="20"/>
              </w:rPr>
              <w:t xml:space="preserve">- </w:t>
            </w:r>
          </w:p>
        </w:tc>
        <w:tc>
          <w:tcPr>
            <w:tcW w:w="1229" w:type="dxa"/>
            <w:tcBorders>
              <w:top w:val="nil"/>
              <w:left w:val="nil"/>
              <w:bottom w:val="nil"/>
              <w:right w:val="nil"/>
            </w:tcBorders>
          </w:tcPr>
          <w:p w:rsidR="00B36DD9" w:rsidRDefault="006B6DAB">
            <w:pPr>
              <w:spacing w:after="0" w:line="259" w:lineRule="auto"/>
              <w:ind w:left="0" w:firstLine="0"/>
              <w:jc w:val="left"/>
            </w:pPr>
            <w:r>
              <w:rPr>
                <w:sz w:val="20"/>
              </w:rPr>
              <w:t xml:space="preserve">5 </w:t>
            </w:r>
          </w:p>
        </w:tc>
        <w:tc>
          <w:tcPr>
            <w:tcW w:w="1322" w:type="dxa"/>
            <w:tcBorders>
              <w:top w:val="nil"/>
              <w:left w:val="nil"/>
              <w:bottom w:val="nil"/>
              <w:right w:val="nil"/>
            </w:tcBorders>
          </w:tcPr>
          <w:p w:rsidR="00B36DD9" w:rsidRDefault="006B6DAB">
            <w:pPr>
              <w:spacing w:after="0" w:line="259" w:lineRule="auto"/>
              <w:ind w:left="46" w:firstLine="0"/>
              <w:jc w:val="left"/>
            </w:pPr>
            <w:r>
              <w:rPr>
                <w:sz w:val="20"/>
              </w:rPr>
              <w:t xml:space="preserve">2 </w:t>
            </w:r>
          </w:p>
        </w:tc>
        <w:tc>
          <w:tcPr>
            <w:tcW w:w="992" w:type="dxa"/>
            <w:tcBorders>
              <w:top w:val="nil"/>
              <w:left w:val="nil"/>
              <w:bottom w:val="nil"/>
              <w:right w:val="nil"/>
            </w:tcBorders>
          </w:tcPr>
          <w:p w:rsidR="00B36DD9" w:rsidRDefault="006B6DAB">
            <w:pPr>
              <w:spacing w:after="0" w:line="259" w:lineRule="auto"/>
              <w:ind w:left="0" w:firstLine="0"/>
              <w:jc w:val="left"/>
            </w:pPr>
            <w:r>
              <w:rPr>
                <w:sz w:val="20"/>
              </w:rPr>
              <w:t xml:space="preserve">- </w:t>
            </w:r>
          </w:p>
        </w:tc>
        <w:tc>
          <w:tcPr>
            <w:tcW w:w="919" w:type="dxa"/>
            <w:tcBorders>
              <w:top w:val="nil"/>
              <w:left w:val="nil"/>
              <w:bottom w:val="nil"/>
              <w:right w:val="nil"/>
            </w:tcBorders>
          </w:tcPr>
          <w:p w:rsidR="00B36DD9" w:rsidRDefault="006B6DAB">
            <w:pPr>
              <w:spacing w:after="0" w:line="259" w:lineRule="auto"/>
              <w:ind w:left="0" w:firstLine="0"/>
              <w:jc w:val="left"/>
            </w:pPr>
            <w:r>
              <w:rPr>
                <w:sz w:val="20"/>
              </w:rPr>
              <w:t xml:space="preserve">- </w:t>
            </w:r>
          </w:p>
        </w:tc>
      </w:tr>
      <w:tr w:rsidR="00B36DD9">
        <w:trPr>
          <w:trHeight w:val="233"/>
        </w:trPr>
        <w:tc>
          <w:tcPr>
            <w:tcW w:w="2201" w:type="dxa"/>
            <w:tcBorders>
              <w:top w:val="nil"/>
              <w:left w:val="nil"/>
              <w:bottom w:val="nil"/>
              <w:right w:val="nil"/>
            </w:tcBorders>
          </w:tcPr>
          <w:p w:rsidR="00B36DD9" w:rsidRDefault="006B6DAB">
            <w:pPr>
              <w:spacing w:after="0" w:line="259" w:lineRule="auto"/>
              <w:ind w:left="108" w:firstLine="0"/>
              <w:jc w:val="left"/>
            </w:pPr>
            <w:r>
              <w:rPr>
                <w:sz w:val="20"/>
              </w:rPr>
              <w:t xml:space="preserve">Çukurova University </w:t>
            </w:r>
          </w:p>
        </w:tc>
        <w:tc>
          <w:tcPr>
            <w:tcW w:w="1277" w:type="dxa"/>
            <w:tcBorders>
              <w:top w:val="nil"/>
              <w:left w:val="nil"/>
              <w:bottom w:val="nil"/>
              <w:right w:val="nil"/>
            </w:tcBorders>
          </w:tcPr>
          <w:p w:rsidR="00B36DD9" w:rsidRDefault="006B6DAB">
            <w:pPr>
              <w:spacing w:after="0" w:line="259" w:lineRule="auto"/>
              <w:ind w:left="0" w:firstLine="0"/>
              <w:jc w:val="left"/>
            </w:pPr>
            <w:r>
              <w:rPr>
                <w:sz w:val="20"/>
              </w:rPr>
              <w:t xml:space="preserve">8 </w:t>
            </w:r>
          </w:p>
        </w:tc>
        <w:tc>
          <w:tcPr>
            <w:tcW w:w="1274" w:type="dxa"/>
            <w:tcBorders>
              <w:top w:val="nil"/>
              <w:left w:val="nil"/>
              <w:bottom w:val="nil"/>
              <w:right w:val="nil"/>
            </w:tcBorders>
          </w:tcPr>
          <w:p w:rsidR="00B36DD9" w:rsidRDefault="006B6DAB">
            <w:pPr>
              <w:spacing w:after="0" w:line="259" w:lineRule="auto"/>
              <w:ind w:left="0" w:firstLine="0"/>
              <w:jc w:val="left"/>
            </w:pPr>
            <w:r>
              <w:rPr>
                <w:sz w:val="20"/>
              </w:rPr>
              <w:t xml:space="preserve">1 </w:t>
            </w:r>
          </w:p>
        </w:tc>
        <w:tc>
          <w:tcPr>
            <w:tcW w:w="1229" w:type="dxa"/>
            <w:tcBorders>
              <w:top w:val="nil"/>
              <w:left w:val="nil"/>
              <w:bottom w:val="nil"/>
              <w:right w:val="nil"/>
            </w:tcBorders>
          </w:tcPr>
          <w:p w:rsidR="00B36DD9" w:rsidRDefault="006B6DAB">
            <w:pPr>
              <w:spacing w:after="0" w:line="259" w:lineRule="auto"/>
              <w:ind w:left="0" w:firstLine="0"/>
              <w:jc w:val="left"/>
            </w:pPr>
            <w:r>
              <w:rPr>
                <w:sz w:val="20"/>
              </w:rPr>
              <w:t xml:space="preserve">1 </w:t>
            </w:r>
          </w:p>
        </w:tc>
        <w:tc>
          <w:tcPr>
            <w:tcW w:w="1322" w:type="dxa"/>
            <w:tcBorders>
              <w:top w:val="nil"/>
              <w:left w:val="nil"/>
              <w:bottom w:val="nil"/>
              <w:right w:val="nil"/>
            </w:tcBorders>
          </w:tcPr>
          <w:p w:rsidR="00B36DD9" w:rsidRDefault="006B6DAB">
            <w:pPr>
              <w:spacing w:after="0" w:line="259" w:lineRule="auto"/>
              <w:ind w:left="46" w:firstLine="0"/>
              <w:jc w:val="left"/>
            </w:pPr>
            <w:r>
              <w:rPr>
                <w:sz w:val="20"/>
              </w:rPr>
              <w:t xml:space="preserve">6 </w:t>
            </w:r>
          </w:p>
        </w:tc>
        <w:tc>
          <w:tcPr>
            <w:tcW w:w="992" w:type="dxa"/>
            <w:tcBorders>
              <w:top w:val="nil"/>
              <w:left w:val="nil"/>
              <w:bottom w:val="nil"/>
              <w:right w:val="nil"/>
            </w:tcBorders>
          </w:tcPr>
          <w:p w:rsidR="00B36DD9" w:rsidRDefault="006B6DAB">
            <w:pPr>
              <w:spacing w:after="0" w:line="259" w:lineRule="auto"/>
              <w:ind w:left="0" w:firstLine="0"/>
              <w:jc w:val="left"/>
            </w:pPr>
            <w:r>
              <w:rPr>
                <w:sz w:val="20"/>
              </w:rPr>
              <w:t xml:space="preserve"> </w:t>
            </w:r>
          </w:p>
        </w:tc>
        <w:tc>
          <w:tcPr>
            <w:tcW w:w="919" w:type="dxa"/>
            <w:tcBorders>
              <w:top w:val="nil"/>
              <w:left w:val="nil"/>
              <w:bottom w:val="nil"/>
              <w:right w:val="nil"/>
            </w:tcBorders>
          </w:tcPr>
          <w:p w:rsidR="00B36DD9" w:rsidRDefault="006B6DAB">
            <w:pPr>
              <w:spacing w:after="0" w:line="259" w:lineRule="auto"/>
              <w:ind w:left="0" w:firstLine="0"/>
              <w:jc w:val="left"/>
            </w:pPr>
            <w:r>
              <w:rPr>
                <w:sz w:val="20"/>
              </w:rPr>
              <w:t xml:space="preserve"> </w:t>
            </w:r>
          </w:p>
        </w:tc>
      </w:tr>
      <w:tr w:rsidR="00B36DD9">
        <w:trPr>
          <w:trHeight w:val="463"/>
        </w:trPr>
        <w:tc>
          <w:tcPr>
            <w:tcW w:w="2201" w:type="dxa"/>
            <w:tcBorders>
              <w:top w:val="nil"/>
              <w:left w:val="nil"/>
              <w:bottom w:val="nil"/>
              <w:right w:val="nil"/>
            </w:tcBorders>
          </w:tcPr>
          <w:p w:rsidR="00B36DD9" w:rsidRDefault="006B6DAB">
            <w:pPr>
              <w:spacing w:after="0" w:line="259" w:lineRule="auto"/>
              <w:ind w:left="108" w:right="68" w:firstLine="0"/>
              <w:jc w:val="left"/>
            </w:pPr>
            <w:r>
              <w:rPr>
                <w:sz w:val="20"/>
              </w:rPr>
              <w:t xml:space="preserve">Dokuz Eylul University </w:t>
            </w:r>
          </w:p>
        </w:tc>
        <w:tc>
          <w:tcPr>
            <w:tcW w:w="1277" w:type="dxa"/>
            <w:tcBorders>
              <w:top w:val="nil"/>
              <w:left w:val="nil"/>
              <w:bottom w:val="nil"/>
              <w:right w:val="nil"/>
            </w:tcBorders>
          </w:tcPr>
          <w:p w:rsidR="00B36DD9" w:rsidRDefault="006B6DAB">
            <w:pPr>
              <w:spacing w:after="0" w:line="259" w:lineRule="auto"/>
              <w:ind w:left="0" w:firstLine="0"/>
              <w:jc w:val="left"/>
            </w:pPr>
            <w:r>
              <w:rPr>
                <w:sz w:val="20"/>
              </w:rPr>
              <w:t xml:space="preserve">3 </w:t>
            </w:r>
          </w:p>
        </w:tc>
        <w:tc>
          <w:tcPr>
            <w:tcW w:w="1274" w:type="dxa"/>
            <w:tcBorders>
              <w:top w:val="nil"/>
              <w:left w:val="nil"/>
              <w:bottom w:val="nil"/>
              <w:right w:val="nil"/>
            </w:tcBorders>
          </w:tcPr>
          <w:p w:rsidR="00B36DD9" w:rsidRDefault="006B6DAB">
            <w:pPr>
              <w:spacing w:after="0" w:line="259" w:lineRule="auto"/>
              <w:ind w:left="0" w:firstLine="0"/>
              <w:jc w:val="left"/>
            </w:pPr>
            <w:r>
              <w:rPr>
                <w:sz w:val="20"/>
              </w:rPr>
              <w:t xml:space="preserve">1 </w:t>
            </w:r>
          </w:p>
        </w:tc>
        <w:tc>
          <w:tcPr>
            <w:tcW w:w="1229" w:type="dxa"/>
            <w:tcBorders>
              <w:top w:val="nil"/>
              <w:left w:val="nil"/>
              <w:bottom w:val="nil"/>
              <w:right w:val="nil"/>
            </w:tcBorders>
          </w:tcPr>
          <w:p w:rsidR="00B36DD9" w:rsidRDefault="006B6DAB">
            <w:pPr>
              <w:spacing w:after="0" w:line="259" w:lineRule="auto"/>
              <w:ind w:left="0" w:firstLine="0"/>
              <w:jc w:val="left"/>
            </w:pPr>
            <w:r>
              <w:rPr>
                <w:sz w:val="20"/>
              </w:rPr>
              <w:t xml:space="preserve">- </w:t>
            </w:r>
          </w:p>
        </w:tc>
        <w:tc>
          <w:tcPr>
            <w:tcW w:w="1322" w:type="dxa"/>
            <w:tcBorders>
              <w:top w:val="nil"/>
              <w:left w:val="nil"/>
              <w:bottom w:val="nil"/>
              <w:right w:val="nil"/>
            </w:tcBorders>
          </w:tcPr>
          <w:p w:rsidR="00B36DD9" w:rsidRDefault="006B6DAB">
            <w:pPr>
              <w:spacing w:after="0" w:line="259" w:lineRule="auto"/>
              <w:ind w:left="46" w:firstLine="0"/>
              <w:jc w:val="left"/>
            </w:pPr>
            <w:r>
              <w:rPr>
                <w:sz w:val="20"/>
              </w:rPr>
              <w:t xml:space="preserve">2 </w:t>
            </w:r>
          </w:p>
        </w:tc>
        <w:tc>
          <w:tcPr>
            <w:tcW w:w="992" w:type="dxa"/>
            <w:tcBorders>
              <w:top w:val="nil"/>
              <w:left w:val="nil"/>
              <w:bottom w:val="nil"/>
              <w:right w:val="nil"/>
            </w:tcBorders>
          </w:tcPr>
          <w:p w:rsidR="00B36DD9" w:rsidRDefault="006B6DAB">
            <w:pPr>
              <w:spacing w:after="0" w:line="259" w:lineRule="auto"/>
              <w:ind w:left="0" w:firstLine="0"/>
              <w:jc w:val="left"/>
            </w:pPr>
            <w:r>
              <w:rPr>
                <w:sz w:val="20"/>
              </w:rPr>
              <w:t xml:space="preserve">- </w:t>
            </w:r>
          </w:p>
        </w:tc>
        <w:tc>
          <w:tcPr>
            <w:tcW w:w="919" w:type="dxa"/>
            <w:tcBorders>
              <w:top w:val="nil"/>
              <w:left w:val="nil"/>
              <w:bottom w:val="nil"/>
              <w:right w:val="nil"/>
            </w:tcBorders>
          </w:tcPr>
          <w:p w:rsidR="00B36DD9" w:rsidRDefault="006B6DAB">
            <w:pPr>
              <w:spacing w:after="0" w:line="259" w:lineRule="auto"/>
              <w:ind w:left="0" w:firstLine="0"/>
              <w:jc w:val="left"/>
            </w:pPr>
            <w:r>
              <w:rPr>
                <w:sz w:val="20"/>
              </w:rPr>
              <w:t xml:space="preserve">- </w:t>
            </w:r>
          </w:p>
        </w:tc>
      </w:tr>
      <w:tr w:rsidR="00B36DD9">
        <w:trPr>
          <w:trHeight w:val="229"/>
        </w:trPr>
        <w:tc>
          <w:tcPr>
            <w:tcW w:w="2201" w:type="dxa"/>
            <w:tcBorders>
              <w:top w:val="nil"/>
              <w:left w:val="nil"/>
              <w:bottom w:val="nil"/>
              <w:right w:val="nil"/>
            </w:tcBorders>
          </w:tcPr>
          <w:p w:rsidR="00B36DD9" w:rsidRDefault="006B6DAB">
            <w:pPr>
              <w:spacing w:after="0" w:line="259" w:lineRule="auto"/>
              <w:ind w:left="108" w:firstLine="0"/>
              <w:jc w:val="left"/>
            </w:pPr>
            <w:r>
              <w:rPr>
                <w:sz w:val="20"/>
              </w:rPr>
              <w:t xml:space="preserve">Erciyes University </w:t>
            </w:r>
          </w:p>
        </w:tc>
        <w:tc>
          <w:tcPr>
            <w:tcW w:w="1277" w:type="dxa"/>
            <w:tcBorders>
              <w:top w:val="nil"/>
              <w:left w:val="nil"/>
              <w:bottom w:val="nil"/>
              <w:right w:val="nil"/>
            </w:tcBorders>
          </w:tcPr>
          <w:p w:rsidR="00B36DD9" w:rsidRDefault="006B6DAB">
            <w:pPr>
              <w:spacing w:after="0" w:line="259" w:lineRule="auto"/>
              <w:ind w:left="0" w:firstLine="0"/>
              <w:jc w:val="left"/>
            </w:pPr>
            <w:r>
              <w:rPr>
                <w:sz w:val="20"/>
              </w:rPr>
              <w:t xml:space="preserve">1 </w:t>
            </w:r>
          </w:p>
        </w:tc>
        <w:tc>
          <w:tcPr>
            <w:tcW w:w="1274" w:type="dxa"/>
            <w:tcBorders>
              <w:top w:val="nil"/>
              <w:left w:val="nil"/>
              <w:bottom w:val="nil"/>
              <w:right w:val="nil"/>
            </w:tcBorders>
          </w:tcPr>
          <w:p w:rsidR="00B36DD9" w:rsidRDefault="006B6DAB">
            <w:pPr>
              <w:spacing w:after="0" w:line="259" w:lineRule="auto"/>
              <w:ind w:left="0" w:firstLine="0"/>
              <w:jc w:val="left"/>
            </w:pPr>
            <w:r>
              <w:rPr>
                <w:sz w:val="20"/>
              </w:rPr>
              <w:t xml:space="preserve">- </w:t>
            </w:r>
          </w:p>
        </w:tc>
        <w:tc>
          <w:tcPr>
            <w:tcW w:w="1229" w:type="dxa"/>
            <w:tcBorders>
              <w:top w:val="nil"/>
              <w:left w:val="nil"/>
              <w:bottom w:val="nil"/>
              <w:right w:val="nil"/>
            </w:tcBorders>
          </w:tcPr>
          <w:p w:rsidR="00B36DD9" w:rsidRDefault="006B6DAB">
            <w:pPr>
              <w:spacing w:after="0" w:line="259" w:lineRule="auto"/>
              <w:ind w:left="0" w:firstLine="0"/>
              <w:jc w:val="left"/>
            </w:pPr>
            <w:r>
              <w:rPr>
                <w:sz w:val="20"/>
              </w:rPr>
              <w:t xml:space="preserve">- </w:t>
            </w:r>
          </w:p>
        </w:tc>
        <w:tc>
          <w:tcPr>
            <w:tcW w:w="1322" w:type="dxa"/>
            <w:tcBorders>
              <w:top w:val="nil"/>
              <w:left w:val="nil"/>
              <w:bottom w:val="nil"/>
              <w:right w:val="nil"/>
            </w:tcBorders>
          </w:tcPr>
          <w:p w:rsidR="00B36DD9" w:rsidRDefault="006B6DAB">
            <w:pPr>
              <w:spacing w:after="0" w:line="259" w:lineRule="auto"/>
              <w:ind w:left="46" w:firstLine="0"/>
              <w:jc w:val="left"/>
            </w:pPr>
            <w:r>
              <w:rPr>
                <w:sz w:val="20"/>
              </w:rPr>
              <w:t xml:space="preserve">1 </w:t>
            </w:r>
          </w:p>
        </w:tc>
        <w:tc>
          <w:tcPr>
            <w:tcW w:w="992" w:type="dxa"/>
            <w:tcBorders>
              <w:top w:val="nil"/>
              <w:left w:val="nil"/>
              <w:bottom w:val="nil"/>
              <w:right w:val="nil"/>
            </w:tcBorders>
          </w:tcPr>
          <w:p w:rsidR="00B36DD9" w:rsidRDefault="006B6DAB">
            <w:pPr>
              <w:spacing w:after="0" w:line="259" w:lineRule="auto"/>
              <w:ind w:left="0" w:firstLine="0"/>
              <w:jc w:val="left"/>
            </w:pPr>
            <w:r>
              <w:rPr>
                <w:sz w:val="20"/>
              </w:rPr>
              <w:t xml:space="preserve">- </w:t>
            </w:r>
          </w:p>
        </w:tc>
        <w:tc>
          <w:tcPr>
            <w:tcW w:w="919" w:type="dxa"/>
            <w:tcBorders>
              <w:top w:val="nil"/>
              <w:left w:val="nil"/>
              <w:bottom w:val="nil"/>
              <w:right w:val="nil"/>
            </w:tcBorders>
          </w:tcPr>
          <w:p w:rsidR="00B36DD9" w:rsidRDefault="006B6DAB">
            <w:pPr>
              <w:spacing w:after="0" w:line="259" w:lineRule="auto"/>
              <w:ind w:left="0" w:firstLine="0"/>
              <w:jc w:val="left"/>
            </w:pPr>
            <w:r>
              <w:rPr>
                <w:sz w:val="20"/>
              </w:rPr>
              <w:t xml:space="preserve">- </w:t>
            </w:r>
          </w:p>
        </w:tc>
      </w:tr>
      <w:tr w:rsidR="00B36DD9">
        <w:trPr>
          <w:trHeight w:val="230"/>
        </w:trPr>
        <w:tc>
          <w:tcPr>
            <w:tcW w:w="2201" w:type="dxa"/>
            <w:tcBorders>
              <w:top w:val="nil"/>
              <w:left w:val="nil"/>
              <w:bottom w:val="nil"/>
              <w:right w:val="nil"/>
            </w:tcBorders>
          </w:tcPr>
          <w:p w:rsidR="00B36DD9" w:rsidRDefault="006B6DAB">
            <w:pPr>
              <w:spacing w:after="0" w:line="259" w:lineRule="auto"/>
              <w:ind w:left="108" w:firstLine="0"/>
              <w:jc w:val="left"/>
            </w:pPr>
            <w:r>
              <w:rPr>
                <w:sz w:val="20"/>
              </w:rPr>
              <w:t xml:space="preserve">Gaziantep University </w:t>
            </w:r>
          </w:p>
        </w:tc>
        <w:tc>
          <w:tcPr>
            <w:tcW w:w="1277" w:type="dxa"/>
            <w:tcBorders>
              <w:top w:val="nil"/>
              <w:left w:val="nil"/>
              <w:bottom w:val="nil"/>
              <w:right w:val="nil"/>
            </w:tcBorders>
          </w:tcPr>
          <w:p w:rsidR="00B36DD9" w:rsidRDefault="006B6DAB">
            <w:pPr>
              <w:spacing w:after="0" w:line="259" w:lineRule="auto"/>
              <w:ind w:left="0" w:firstLine="0"/>
              <w:jc w:val="left"/>
            </w:pPr>
            <w:r>
              <w:rPr>
                <w:sz w:val="20"/>
              </w:rPr>
              <w:t xml:space="preserve">8 </w:t>
            </w:r>
          </w:p>
        </w:tc>
        <w:tc>
          <w:tcPr>
            <w:tcW w:w="1274" w:type="dxa"/>
            <w:tcBorders>
              <w:top w:val="nil"/>
              <w:left w:val="nil"/>
              <w:bottom w:val="nil"/>
              <w:right w:val="nil"/>
            </w:tcBorders>
          </w:tcPr>
          <w:p w:rsidR="00B36DD9" w:rsidRDefault="006B6DAB">
            <w:pPr>
              <w:spacing w:after="0" w:line="259" w:lineRule="auto"/>
              <w:ind w:left="0" w:firstLine="0"/>
              <w:jc w:val="left"/>
            </w:pPr>
            <w:r>
              <w:rPr>
                <w:sz w:val="20"/>
              </w:rPr>
              <w:t xml:space="preserve">1 </w:t>
            </w:r>
          </w:p>
        </w:tc>
        <w:tc>
          <w:tcPr>
            <w:tcW w:w="1229" w:type="dxa"/>
            <w:tcBorders>
              <w:top w:val="nil"/>
              <w:left w:val="nil"/>
              <w:bottom w:val="nil"/>
              <w:right w:val="nil"/>
            </w:tcBorders>
          </w:tcPr>
          <w:p w:rsidR="00B36DD9" w:rsidRDefault="006B6DAB">
            <w:pPr>
              <w:spacing w:after="0" w:line="259" w:lineRule="auto"/>
              <w:ind w:left="0" w:firstLine="0"/>
              <w:jc w:val="left"/>
            </w:pPr>
            <w:r>
              <w:rPr>
                <w:sz w:val="20"/>
              </w:rPr>
              <w:t xml:space="preserve">4 </w:t>
            </w:r>
          </w:p>
        </w:tc>
        <w:tc>
          <w:tcPr>
            <w:tcW w:w="1322" w:type="dxa"/>
            <w:tcBorders>
              <w:top w:val="nil"/>
              <w:left w:val="nil"/>
              <w:bottom w:val="nil"/>
              <w:right w:val="nil"/>
            </w:tcBorders>
          </w:tcPr>
          <w:p w:rsidR="00B36DD9" w:rsidRDefault="006B6DAB">
            <w:pPr>
              <w:spacing w:after="0" w:line="259" w:lineRule="auto"/>
              <w:ind w:left="46" w:firstLine="0"/>
              <w:jc w:val="left"/>
            </w:pPr>
            <w:r>
              <w:rPr>
                <w:sz w:val="20"/>
              </w:rPr>
              <w:t xml:space="preserve">3 </w:t>
            </w:r>
          </w:p>
        </w:tc>
        <w:tc>
          <w:tcPr>
            <w:tcW w:w="992" w:type="dxa"/>
            <w:tcBorders>
              <w:top w:val="nil"/>
              <w:left w:val="nil"/>
              <w:bottom w:val="nil"/>
              <w:right w:val="nil"/>
            </w:tcBorders>
          </w:tcPr>
          <w:p w:rsidR="00B36DD9" w:rsidRDefault="006B6DAB">
            <w:pPr>
              <w:spacing w:after="0" w:line="259" w:lineRule="auto"/>
              <w:ind w:left="0" w:firstLine="0"/>
              <w:jc w:val="left"/>
            </w:pPr>
            <w:r>
              <w:rPr>
                <w:sz w:val="20"/>
              </w:rPr>
              <w:t xml:space="preserve">- </w:t>
            </w:r>
          </w:p>
        </w:tc>
        <w:tc>
          <w:tcPr>
            <w:tcW w:w="919" w:type="dxa"/>
            <w:tcBorders>
              <w:top w:val="nil"/>
              <w:left w:val="nil"/>
              <w:bottom w:val="nil"/>
              <w:right w:val="nil"/>
            </w:tcBorders>
          </w:tcPr>
          <w:p w:rsidR="00B36DD9" w:rsidRDefault="006B6DAB">
            <w:pPr>
              <w:spacing w:after="0" w:line="259" w:lineRule="auto"/>
              <w:ind w:left="0" w:firstLine="0"/>
              <w:jc w:val="left"/>
            </w:pPr>
            <w:r>
              <w:rPr>
                <w:sz w:val="20"/>
              </w:rPr>
              <w:t xml:space="preserve">- </w:t>
            </w:r>
          </w:p>
        </w:tc>
      </w:tr>
      <w:tr w:rsidR="00B36DD9">
        <w:trPr>
          <w:trHeight w:val="230"/>
        </w:trPr>
        <w:tc>
          <w:tcPr>
            <w:tcW w:w="2201" w:type="dxa"/>
            <w:tcBorders>
              <w:top w:val="nil"/>
              <w:left w:val="nil"/>
              <w:bottom w:val="nil"/>
              <w:right w:val="nil"/>
            </w:tcBorders>
          </w:tcPr>
          <w:p w:rsidR="00B36DD9" w:rsidRDefault="006B6DAB">
            <w:pPr>
              <w:spacing w:after="0" w:line="259" w:lineRule="auto"/>
              <w:ind w:left="108" w:firstLine="0"/>
              <w:jc w:val="left"/>
            </w:pPr>
            <w:r>
              <w:rPr>
                <w:sz w:val="20"/>
              </w:rPr>
              <w:t xml:space="preserve">Inonu University </w:t>
            </w:r>
          </w:p>
        </w:tc>
        <w:tc>
          <w:tcPr>
            <w:tcW w:w="1277" w:type="dxa"/>
            <w:tcBorders>
              <w:top w:val="nil"/>
              <w:left w:val="nil"/>
              <w:bottom w:val="nil"/>
              <w:right w:val="nil"/>
            </w:tcBorders>
          </w:tcPr>
          <w:p w:rsidR="00B36DD9" w:rsidRDefault="006B6DAB">
            <w:pPr>
              <w:spacing w:after="0" w:line="259" w:lineRule="auto"/>
              <w:ind w:left="0" w:firstLine="0"/>
              <w:jc w:val="left"/>
            </w:pPr>
            <w:r>
              <w:rPr>
                <w:sz w:val="20"/>
              </w:rPr>
              <w:t xml:space="preserve">6 </w:t>
            </w:r>
          </w:p>
        </w:tc>
        <w:tc>
          <w:tcPr>
            <w:tcW w:w="1274" w:type="dxa"/>
            <w:tcBorders>
              <w:top w:val="nil"/>
              <w:left w:val="nil"/>
              <w:bottom w:val="nil"/>
              <w:right w:val="nil"/>
            </w:tcBorders>
          </w:tcPr>
          <w:p w:rsidR="00B36DD9" w:rsidRDefault="006B6DAB">
            <w:pPr>
              <w:spacing w:after="0" w:line="259" w:lineRule="auto"/>
              <w:ind w:left="0" w:firstLine="0"/>
              <w:jc w:val="left"/>
            </w:pPr>
            <w:r>
              <w:rPr>
                <w:sz w:val="20"/>
              </w:rPr>
              <w:t xml:space="preserve">- </w:t>
            </w:r>
          </w:p>
        </w:tc>
        <w:tc>
          <w:tcPr>
            <w:tcW w:w="1229" w:type="dxa"/>
            <w:tcBorders>
              <w:top w:val="nil"/>
              <w:left w:val="nil"/>
              <w:bottom w:val="nil"/>
              <w:right w:val="nil"/>
            </w:tcBorders>
          </w:tcPr>
          <w:p w:rsidR="00B36DD9" w:rsidRDefault="006B6DAB">
            <w:pPr>
              <w:spacing w:after="0" w:line="259" w:lineRule="auto"/>
              <w:ind w:left="0" w:firstLine="0"/>
              <w:jc w:val="left"/>
            </w:pPr>
            <w:r>
              <w:rPr>
                <w:sz w:val="20"/>
              </w:rPr>
              <w:t xml:space="preserve">3 </w:t>
            </w:r>
          </w:p>
        </w:tc>
        <w:tc>
          <w:tcPr>
            <w:tcW w:w="1322" w:type="dxa"/>
            <w:tcBorders>
              <w:top w:val="nil"/>
              <w:left w:val="nil"/>
              <w:bottom w:val="nil"/>
              <w:right w:val="nil"/>
            </w:tcBorders>
          </w:tcPr>
          <w:p w:rsidR="00B36DD9" w:rsidRDefault="006B6DAB">
            <w:pPr>
              <w:spacing w:after="0" w:line="259" w:lineRule="auto"/>
              <w:ind w:left="46" w:firstLine="0"/>
              <w:jc w:val="left"/>
            </w:pPr>
            <w:r>
              <w:rPr>
                <w:sz w:val="20"/>
              </w:rPr>
              <w:t xml:space="preserve">3 </w:t>
            </w:r>
          </w:p>
        </w:tc>
        <w:tc>
          <w:tcPr>
            <w:tcW w:w="992" w:type="dxa"/>
            <w:tcBorders>
              <w:top w:val="nil"/>
              <w:left w:val="nil"/>
              <w:bottom w:val="nil"/>
              <w:right w:val="nil"/>
            </w:tcBorders>
          </w:tcPr>
          <w:p w:rsidR="00B36DD9" w:rsidRDefault="006B6DAB">
            <w:pPr>
              <w:spacing w:after="0" w:line="259" w:lineRule="auto"/>
              <w:ind w:left="0" w:firstLine="0"/>
              <w:jc w:val="left"/>
            </w:pPr>
            <w:r>
              <w:rPr>
                <w:sz w:val="20"/>
              </w:rPr>
              <w:t xml:space="preserve">- </w:t>
            </w:r>
          </w:p>
        </w:tc>
        <w:tc>
          <w:tcPr>
            <w:tcW w:w="919" w:type="dxa"/>
            <w:tcBorders>
              <w:top w:val="nil"/>
              <w:left w:val="nil"/>
              <w:bottom w:val="nil"/>
              <w:right w:val="nil"/>
            </w:tcBorders>
          </w:tcPr>
          <w:p w:rsidR="00B36DD9" w:rsidRDefault="006B6DAB">
            <w:pPr>
              <w:spacing w:after="0" w:line="259" w:lineRule="auto"/>
              <w:ind w:left="0" w:firstLine="0"/>
              <w:jc w:val="left"/>
            </w:pPr>
            <w:r>
              <w:rPr>
                <w:sz w:val="20"/>
              </w:rPr>
              <w:t xml:space="preserve">- </w:t>
            </w:r>
          </w:p>
        </w:tc>
      </w:tr>
      <w:tr w:rsidR="00B36DD9">
        <w:trPr>
          <w:trHeight w:val="230"/>
        </w:trPr>
        <w:tc>
          <w:tcPr>
            <w:tcW w:w="2201" w:type="dxa"/>
            <w:tcBorders>
              <w:top w:val="nil"/>
              <w:left w:val="nil"/>
              <w:bottom w:val="nil"/>
              <w:right w:val="nil"/>
            </w:tcBorders>
          </w:tcPr>
          <w:p w:rsidR="00B36DD9" w:rsidRDefault="006B6DAB">
            <w:pPr>
              <w:spacing w:after="0" w:line="259" w:lineRule="auto"/>
              <w:ind w:left="108" w:firstLine="0"/>
              <w:jc w:val="left"/>
            </w:pPr>
            <w:r>
              <w:rPr>
                <w:sz w:val="20"/>
              </w:rPr>
              <w:t xml:space="preserve">Istanbul University </w:t>
            </w:r>
          </w:p>
        </w:tc>
        <w:tc>
          <w:tcPr>
            <w:tcW w:w="1277" w:type="dxa"/>
            <w:tcBorders>
              <w:top w:val="nil"/>
              <w:left w:val="nil"/>
              <w:bottom w:val="nil"/>
              <w:right w:val="nil"/>
            </w:tcBorders>
          </w:tcPr>
          <w:p w:rsidR="00B36DD9" w:rsidRDefault="006B6DAB">
            <w:pPr>
              <w:spacing w:after="0" w:line="259" w:lineRule="auto"/>
              <w:ind w:left="0" w:firstLine="0"/>
              <w:jc w:val="left"/>
            </w:pPr>
            <w:r>
              <w:rPr>
                <w:sz w:val="20"/>
              </w:rPr>
              <w:t xml:space="preserve">4 </w:t>
            </w:r>
          </w:p>
        </w:tc>
        <w:tc>
          <w:tcPr>
            <w:tcW w:w="1274" w:type="dxa"/>
            <w:tcBorders>
              <w:top w:val="nil"/>
              <w:left w:val="nil"/>
              <w:bottom w:val="nil"/>
              <w:right w:val="nil"/>
            </w:tcBorders>
          </w:tcPr>
          <w:p w:rsidR="00B36DD9" w:rsidRDefault="006B6DAB">
            <w:pPr>
              <w:spacing w:after="0" w:line="259" w:lineRule="auto"/>
              <w:ind w:left="0" w:firstLine="0"/>
              <w:jc w:val="left"/>
            </w:pPr>
            <w:r>
              <w:rPr>
                <w:sz w:val="20"/>
              </w:rPr>
              <w:t xml:space="preserve">- </w:t>
            </w:r>
          </w:p>
        </w:tc>
        <w:tc>
          <w:tcPr>
            <w:tcW w:w="1229" w:type="dxa"/>
            <w:tcBorders>
              <w:top w:val="nil"/>
              <w:left w:val="nil"/>
              <w:bottom w:val="nil"/>
              <w:right w:val="nil"/>
            </w:tcBorders>
          </w:tcPr>
          <w:p w:rsidR="00B36DD9" w:rsidRDefault="006B6DAB">
            <w:pPr>
              <w:spacing w:after="0" w:line="259" w:lineRule="auto"/>
              <w:ind w:left="0" w:firstLine="0"/>
              <w:jc w:val="left"/>
            </w:pPr>
            <w:r>
              <w:rPr>
                <w:sz w:val="20"/>
              </w:rPr>
              <w:t xml:space="preserve">2 </w:t>
            </w:r>
          </w:p>
        </w:tc>
        <w:tc>
          <w:tcPr>
            <w:tcW w:w="1322" w:type="dxa"/>
            <w:tcBorders>
              <w:top w:val="nil"/>
              <w:left w:val="nil"/>
              <w:bottom w:val="nil"/>
              <w:right w:val="nil"/>
            </w:tcBorders>
          </w:tcPr>
          <w:p w:rsidR="00B36DD9" w:rsidRDefault="006B6DAB">
            <w:pPr>
              <w:spacing w:after="0" w:line="259" w:lineRule="auto"/>
              <w:ind w:left="46" w:firstLine="0"/>
              <w:jc w:val="left"/>
            </w:pPr>
            <w:r>
              <w:rPr>
                <w:sz w:val="20"/>
              </w:rPr>
              <w:t xml:space="preserve">1 </w:t>
            </w:r>
          </w:p>
        </w:tc>
        <w:tc>
          <w:tcPr>
            <w:tcW w:w="992" w:type="dxa"/>
            <w:tcBorders>
              <w:top w:val="nil"/>
              <w:left w:val="nil"/>
              <w:bottom w:val="nil"/>
              <w:right w:val="nil"/>
            </w:tcBorders>
          </w:tcPr>
          <w:p w:rsidR="00B36DD9" w:rsidRDefault="006B6DAB">
            <w:pPr>
              <w:spacing w:after="0" w:line="259" w:lineRule="auto"/>
              <w:ind w:left="0" w:firstLine="0"/>
              <w:jc w:val="left"/>
            </w:pPr>
            <w:r>
              <w:rPr>
                <w:sz w:val="20"/>
              </w:rPr>
              <w:t xml:space="preserve">1 </w:t>
            </w:r>
          </w:p>
        </w:tc>
        <w:tc>
          <w:tcPr>
            <w:tcW w:w="919" w:type="dxa"/>
            <w:tcBorders>
              <w:top w:val="nil"/>
              <w:left w:val="nil"/>
              <w:bottom w:val="nil"/>
              <w:right w:val="nil"/>
            </w:tcBorders>
          </w:tcPr>
          <w:p w:rsidR="00B36DD9" w:rsidRDefault="006B6DAB">
            <w:pPr>
              <w:spacing w:after="0" w:line="259" w:lineRule="auto"/>
              <w:ind w:left="0" w:firstLine="0"/>
              <w:jc w:val="left"/>
            </w:pPr>
            <w:r>
              <w:rPr>
                <w:sz w:val="20"/>
              </w:rPr>
              <w:t xml:space="preserve">- </w:t>
            </w:r>
          </w:p>
        </w:tc>
      </w:tr>
      <w:tr w:rsidR="00B36DD9">
        <w:trPr>
          <w:trHeight w:val="458"/>
        </w:trPr>
        <w:tc>
          <w:tcPr>
            <w:tcW w:w="2201" w:type="dxa"/>
            <w:tcBorders>
              <w:top w:val="nil"/>
              <w:left w:val="nil"/>
              <w:bottom w:val="nil"/>
              <w:right w:val="nil"/>
            </w:tcBorders>
          </w:tcPr>
          <w:p w:rsidR="00B36DD9" w:rsidRDefault="006B6DAB">
            <w:pPr>
              <w:spacing w:after="0" w:line="259" w:lineRule="auto"/>
              <w:ind w:left="108" w:firstLine="0"/>
              <w:jc w:val="left"/>
            </w:pPr>
            <w:r>
              <w:rPr>
                <w:sz w:val="20"/>
              </w:rPr>
              <w:t xml:space="preserve">Karadeniz Technical University </w:t>
            </w:r>
          </w:p>
        </w:tc>
        <w:tc>
          <w:tcPr>
            <w:tcW w:w="1277" w:type="dxa"/>
            <w:tcBorders>
              <w:top w:val="nil"/>
              <w:left w:val="nil"/>
              <w:bottom w:val="nil"/>
              <w:right w:val="nil"/>
            </w:tcBorders>
          </w:tcPr>
          <w:p w:rsidR="00B36DD9" w:rsidRDefault="006B6DAB">
            <w:pPr>
              <w:spacing w:after="0" w:line="259" w:lineRule="auto"/>
              <w:ind w:left="0" w:firstLine="0"/>
              <w:jc w:val="left"/>
            </w:pPr>
            <w:r>
              <w:rPr>
                <w:sz w:val="20"/>
              </w:rPr>
              <w:t xml:space="preserve">3 </w:t>
            </w:r>
          </w:p>
        </w:tc>
        <w:tc>
          <w:tcPr>
            <w:tcW w:w="1274" w:type="dxa"/>
            <w:tcBorders>
              <w:top w:val="nil"/>
              <w:left w:val="nil"/>
              <w:bottom w:val="nil"/>
              <w:right w:val="nil"/>
            </w:tcBorders>
          </w:tcPr>
          <w:p w:rsidR="00B36DD9" w:rsidRDefault="006B6DAB">
            <w:pPr>
              <w:spacing w:after="0" w:line="259" w:lineRule="auto"/>
              <w:ind w:left="0" w:firstLine="0"/>
              <w:jc w:val="left"/>
            </w:pPr>
            <w:r>
              <w:rPr>
                <w:sz w:val="20"/>
              </w:rPr>
              <w:t xml:space="preserve">- </w:t>
            </w:r>
          </w:p>
        </w:tc>
        <w:tc>
          <w:tcPr>
            <w:tcW w:w="1229" w:type="dxa"/>
            <w:tcBorders>
              <w:top w:val="nil"/>
              <w:left w:val="nil"/>
              <w:bottom w:val="nil"/>
              <w:right w:val="nil"/>
            </w:tcBorders>
          </w:tcPr>
          <w:p w:rsidR="00B36DD9" w:rsidRDefault="006B6DAB">
            <w:pPr>
              <w:spacing w:after="0" w:line="259" w:lineRule="auto"/>
              <w:ind w:left="0" w:firstLine="0"/>
              <w:jc w:val="left"/>
            </w:pPr>
            <w:r>
              <w:rPr>
                <w:sz w:val="20"/>
              </w:rPr>
              <w:t xml:space="preserve">1 </w:t>
            </w:r>
          </w:p>
        </w:tc>
        <w:tc>
          <w:tcPr>
            <w:tcW w:w="1322" w:type="dxa"/>
            <w:tcBorders>
              <w:top w:val="nil"/>
              <w:left w:val="nil"/>
              <w:bottom w:val="nil"/>
              <w:right w:val="nil"/>
            </w:tcBorders>
          </w:tcPr>
          <w:p w:rsidR="00B36DD9" w:rsidRDefault="006B6DAB">
            <w:pPr>
              <w:spacing w:after="0" w:line="259" w:lineRule="auto"/>
              <w:ind w:left="46" w:firstLine="0"/>
              <w:jc w:val="left"/>
            </w:pPr>
            <w:r>
              <w:rPr>
                <w:sz w:val="20"/>
              </w:rPr>
              <w:t xml:space="preserve">2 </w:t>
            </w:r>
          </w:p>
        </w:tc>
        <w:tc>
          <w:tcPr>
            <w:tcW w:w="992" w:type="dxa"/>
            <w:tcBorders>
              <w:top w:val="nil"/>
              <w:left w:val="nil"/>
              <w:bottom w:val="nil"/>
              <w:right w:val="nil"/>
            </w:tcBorders>
          </w:tcPr>
          <w:p w:rsidR="00B36DD9" w:rsidRDefault="006B6DAB">
            <w:pPr>
              <w:spacing w:after="0" w:line="259" w:lineRule="auto"/>
              <w:ind w:left="0" w:firstLine="0"/>
              <w:jc w:val="left"/>
            </w:pPr>
            <w:r>
              <w:rPr>
                <w:sz w:val="20"/>
              </w:rPr>
              <w:t xml:space="preserve">- </w:t>
            </w:r>
          </w:p>
        </w:tc>
        <w:tc>
          <w:tcPr>
            <w:tcW w:w="919" w:type="dxa"/>
            <w:tcBorders>
              <w:top w:val="nil"/>
              <w:left w:val="nil"/>
              <w:bottom w:val="nil"/>
              <w:right w:val="nil"/>
            </w:tcBorders>
          </w:tcPr>
          <w:p w:rsidR="00B36DD9" w:rsidRDefault="006B6DAB">
            <w:pPr>
              <w:spacing w:after="0" w:line="259" w:lineRule="auto"/>
              <w:ind w:left="0" w:firstLine="0"/>
              <w:jc w:val="left"/>
            </w:pPr>
            <w:r>
              <w:rPr>
                <w:sz w:val="20"/>
              </w:rPr>
              <w:t xml:space="preserve">- </w:t>
            </w:r>
          </w:p>
        </w:tc>
      </w:tr>
      <w:tr w:rsidR="00B36DD9">
        <w:trPr>
          <w:trHeight w:val="461"/>
        </w:trPr>
        <w:tc>
          <w:tcPr>
            <w:tcW w:w="2201" w:type="dxa"/>
            <w:tcBorders>
              <w:top w:val="nil"/>
              <w:left w:val="nil"/>
              <w:bottom w:val="nil"/>
              <w:right w:val="nil"/>
            </w:tcBorders>
          </w:tcPr>
          <w:p w:rsidR="00B36DD9" w:rsidRDefault="006B6DAB">
            <w:pPr>
              <w:spacing w:after="0" w:line="259" w:lineRule="auto"/>
              <w:ind w:left="108" w:firstLine="0"/>
              <w:jc w:val="left"/>
            </w:pPr>
            <w:r>
              <w:rPr>
                <w:sz w:val="20"/>
              </w:rPr>
              <w:lastRenderedPageBreak/>
              <w:t xml:space="preserve">Ondokuz Mayis </w:t>
            </w:r>
          </w:p>
          <w:p w:rsidR="00B36DD9" w:rsidRDefault="006B6DAB">
            <w:pPr>
              <w:spacing w:after="0" w:line="259" w:lineRule="auto"/>
              <w:ind w:left="108" w:firstLine="0"/>
              <w:jc w:val="left"/>
            </w:pPr>
            <w:r>
              <w:rPr>
                <w:sz w:val="20"/>
              </w:rPr>
              <w:t xml:space="preserve">University </w:t>
            </w:r>
          </w:p>
        </w:tc>
        <w:tc>
          <w:tcPr>
            <w:tcW w:w="1277" w:type="dxa"/>
            <w:tcBorders>
              <w:top w:val="nil"/>
              <w:left w:val="nil"/>
              <w:bottom w:val="nil"/>
              <w:right w:val="nil"/>
            </w:tcBorders>
          </w:tcPr>
          <w:p w:rsidR="00B36DD9" w:rsidRDefault="006B6DAB">
            <w:pPr>
              <w:spacing w:after="0" w:line="259" w:lineRule="auto"/>
              <w:ind w:left="0" w:firstLine="0"/>
              <w:jc w:val="left"/>
            </w:pPr>
            <w:r>
              <w:rPr>
                <w:sz w:val="20"/>
              </w:rPr>
              <w:t xml:space="preserve">4 </w:t>
            </w:r>
          </w:p>
        </w:tc>
        <w:tc>
          <w:tcPr>
            <w:tcW w:w="1274" w:type="dxa"/>
            <w:tcBorders>
              <w:top w:val="nil"/>
              <w:left w:val="nil"/>
              <w:bottom w:val="nil"/>
              <w:right w:val="nil"/>
            </w:tcBorders>
          </w:tcPr>
          <w:p w:rsidR="00B36DD9" w:rsidRDefault="006B6DAB">
            <w:pPr>
              <w:spacing w:after="0" w:line="259" w:lineRule="auto"/>
              <w:ind w:left="0" w:firstLine="0"/>
              <w:jc w:val="left"/>
            </w:pPr>
            <w:r>
              <w:rPr>
                <w:sz w:val="20"/>
              </w:rPr>
              <w:t xml:space="preserve">- </w:t>
            </w:r>
          </w:p>
        </w:tc>
        <w:tc>
          <w:tcPr>
            <w:tcW w:w="1229" w:type="dxa"/>
            <w:tcBorders>
              <w:top w:val="nil"/>
              <w:left w:val="nil"/>
              <w:bottom w:val="nil"/>
              <w:right w:val="nil"/>
            </w:tcBorders>
          </w:tcPr>
          <w:p w:rsidR="00B36DD9" w:rsidRDefault="006B6DAB">
            <w:pPr>
              <w:spacing w:after="0" w:line="259" w:lineRule="auto"/>
              <w:ind w:left="0" w:firstLine="0"/>
              <w:jc w:val="left"/>
            </w:pPr>
            <w:r>
              <w:rPr>
                <w:sz w:val="20"/>
              </w:rPr>
              <w:t xml:space="preserve">3 </w:t>
            </w:r>
          </w:p>
        </w:tc>
        <w:tc>
          <w:tcPr>
            <w:tcW w:w="1322" w:type="dxa"/>
            <w:tcBorders>
              <w:top w:val="nil"/>
              <w:left w:val="nil"/>
              <w:bottom w:val="nil"/>
              <w:right w:val="nil"/>
            </w:tcBorders>
          </w:tcPr>
          <w:p w:rsidR="00B36DD9" w:rsidRDefault="006B6DAB">
            <w:pPr>
              <w:spacing w:after="0" w:line="259" w:lineRule="auto"/>
              <w:ind w:left="46" w:firstLine="0"/>
              <w:jc w:val="left"/>
            </w:pPr>
            <w:r>
              <w:rPr>
                <w:sz w:val="20"/>
              </w:rPr>
              <w:t xml:space="preserve">1 </w:t>
            </w:r>
          </w:p>
        </w:tc>
        <w:tc>
          <w:tcPr>
            <w:tcW w:w="992" w:type="dxa"/>
            <w:tcBorders>
              <w:top w:val="nil"/>
              <w:left w:val="nil"/>
              <w:bottom w:val="nil"/>
              <w:right w:val="nil"/>
            </w:tcBorders>
          </w:tcPr>
          <w:p w:rsidR="00B36DD9" w:rsidRDefault="006B6DAB">
            <w:pPr>
              <w:spacing w:after="0" w:line="259" w:lineRule="auto"/>
              <w:ind w:left="0" w:firstLine="0"/>
              <w:jc w:val="left"/>
            </w:pPr>
            <w:r>
              <w:rPr>
                <w:sz w:val="20"/>
              </w:rPr>
              <w:t xml:space="preserve">- </w:t>
            </w:r>
          </w:p>
        </w:tc>
        <w:tc>
          <w:tcPr>
            <w:tcW w:w="919" w:type="dxa"/>
            <w:tcBorders>
              <w:top w:val="nil"/>
              <w:left w:val="nil"/>
              <w:bottom w:val="nil"/>
              <w:right w:val="nil"/>
            </w:tcBorders>
          </w:tcPr>
          <w:p w:rsidR="00B36DD9" w:rsidRDefault="006B6DAB">
            <w:pPr>
              <w:spacing w:after="0" w:line="259" w:lineRule="auto"/>
              <w:ind w:left="0" w:firstLine="0"/>
              <w:jc w:val="left"/>
            </w:pPr>
            <w:r>
              <w:rPr>
                <w:sz w:val="20"/>
              </w:rPr>
              <w:t xml:space="preserve">- </w:t>
            </w:r>
          </w:p>
        </w:tc>
      </w:tr>
      <w:tr w:rsidR="00B36DD9">
        <w:trPr>
          <w:trHeight w:val="231"/>
        </w:trPr>
        <w:tc>
          <w:tcPr>
            <w:tcW w:w="2201" w:type="dxa"/>
            <w:tcBorders>
              <w:top w:val="nil"/>
              <w:left w:val="nil"/>
              <w:bottom w:val="single" w:sz="4" w:space="0" w:color="000000"/>
              <w:right w:val="nil"/>
            </w:tcBorders>
          </w:tcPr>
          <w:p w:rsidR="00B36DD9" w:rsidRDefault="006B6DAB">
            <w:pPr>
              <w:spacing w:after="0" w:line="259" w:lineRule="auto"/>
              <w:ind w:left="108" w:firstLine="0"/>
              <w:jc w:val="left"/>
            </w:pPr>
            <w:r>
              <w:rPr>
                <w:sz w:val="20"/>
              </w:rPr>
              <w:t xml:space="preserve">Uludag University </w:t>
            </w:r>
          </w:p>
        </w:tc>
        <w:tc>
          <w:tcPr>
            <w:tcW w:w="1277" w:type="dxa"/>
            <w:tcBorders>
              <w:top w:val="nil"/>
              <w:left w:val="nil"/>
              <w:bottom w:val="single" w:sz="4" w:space="0" w:color="000000"/>
              <w:right w:val="nil"/>
            </w:tcBorders>
          </w:tcPr>
          <w:p w:rsidR="00B36DD9" w:rsidRDefault="006B6DAB">
            <w:pPr>
              <w:spacing w:after="0" w:line="259" w:lineRule="auto"/>
              <w:ind w:left="0" w:firstLine="0"/>
              <w:jc w:val="left"/>
            </w:pPr>
            <w:r>
              <w:rPr>
                <w:sz w:val="20"/>
              </w:rPr>
              <w:t xml:space="preserve">4 </w:t>
            </w:r>
          </w:p>
        </w:tc>
        <w:tc>
          <w:tcPr>
            <w:tcW w:w="1274" w:type="dxa"/>
            <w:tcBorders>
              <w:top w:val="nil"/>
              <w:left w:val="nil"/>
              <w:bottom w:val="single" w:sz="4" w:space="0" w:color="000000"/>
              <w:right w:val="nil"/>
            </w:tcBorders>
          </w:tcPr>
          <w:p w:rsidR="00B36DD9" w:rsidRDefault="006B6DAB">
            <w:pPr>
              <w:spacing w:after="0" w:line="259" w:lineRule="auto"/>
              <w:ind w:left="0" w:firstLine="0"/>
              <w:jc w:val="left"/>
            </w:pPr>
            <w:r>
              <w:rPr>
                <w:sz w:val="20"/>
              </w:rPr>
              <w:t xml:space="preserve">- </w:t>
            </w:r>
          </w:p>
        </w:tc>
        <w:tc>
          <w:tcPr>
            <w:tcW w:w="1229" w:type="dxa"/>
            <w:tcBorders>
              <w:top w:val="nil"/>
              <w:left w:val="nil"/>
              <w:bottom w:val="single" w:sz="4" w:space="0" w:color="000000"/>
              <w:right w:val="nil"/>
            </w:tcBorders>
          </w:tcPr>
          <w:p w:rsidR="00B36DD9" w:rsidRDefault="006B6DAB">
            <w:pPr>
              <w:spacing w:after="0" w:line="259" w:lineRule="auto"/>
              <w:ind w:left="0" w:firstLine="0"/>
              <w:jc w:val="left"/>
            </w:pPr>
            <w:r>
              <w:rPr>
                <w:sz w:val="20"/>
              </w:rPr>
              <w:t xml:space="preserve">2 </w:t>
            </w:r>
          </w:p>
        </w:tc>
        <w:tc>
          <w:tcPr>
            <w:tcW w:w="1322" w:type="dxa"/>
            <w:tcBorders>
              <w:top w:val="nil"/>
              <w:left w:val="nil"/>
              <w:bottom w:val="single" w:sz="4" w:space="0" w:color="000000"/>
              <w:right w:val="nil"/>
            </w:tcBorders>
          </w:tcPr>
          <w:p w:rsidR="00B36DD9" w:rsidRDefault="006B6DAB">
            <w:pPr>
              <w:spacing w:after="0" w:line="259" w:lineRule="auto"/>
              <w:ind w:left="46" w:firstLine="0"/>
              <w:jc w:val="left"/>
            </w:pPr>
            <w:r>
              <w:rPr>
                <w:sz w:val="20"/>
              </w:rPr>
              <w:t xml:space="preserve">1 </w:t>
            </w:r>
          </w:p>
        </w:tc>
        <w:tc>
          <w:tcPr>
            <w:tcW w:w="992" w:type="dxa"/>
            <w:tcBorders>
              <w:top w:val="nil"/>
              <w:left w:val="nil"/>
              <w:bottom w:val="single" w:sz="4" w:space="0" w:color="000000"/>
              <w:right w:val="nil"/>
            </w:tcBorders>
          </w:tcPr>
          <w:p w:rsidR="00B36DD9" w:rsidRDefault="006B6DAB">
            <w:pPr>
              <w:spacing w:after="0" w:line="259" w:lineRule="auto"/>
              <w:ind w:left="0" w:firstLine="0"/>
              <w:jc w:val="left"/>
            </w:pPr>
            <w:r>
              <w:rPr>
                <w:sz w:val="20"/>
              </w:rPr>
              <w:t xml:space="preserve">- </w:t>
            </w:r>
          </w:p>
        </w:tc>
        <w:tc>
          <w:tcPr>
            <w:tcW w:w="919" w:type="dxa"/>
            <w:tcBorders>
              <w:top w:val="nil"/>
              <w:left w:val="nil"/>
              <w:bottom w:val="single" w:sz="4" w:space="0" w:color="000000"/>
              <w:right w:val="nil"/>
            </w:tcBorders>
          </w:tcPr>
          <w:p w:rsidR="00B36DD9" w:rsidRDefault="006B6DAB">
            <w:pPr>
              <w:spacing w:after="0" w:line="259" w:lineRule="auto"/>
              <w:ind w:left="0" w:firstLine="0"/>
              <w:jc w:val="left"/>
            </w:pPr>
            <w:r>
              <w:rPr>
                <w:sz w:val="20"/>
              </w:rPr>
              <w:t xml:space="preserve">1 </w:t>
            </w:r>
          </w:p>
        </w:tc>
      </w:tr>
    </w:tbl>
    <w:p w:rsidR="00B36DD9" w:rsidRDefault="006B6DAB">
      <w:pPr>
        <w:tabs>
          <w:tab w:val="center" w:pos="2229"/>
          <w:tab w:val="center" w:pos="3456"/>
          <w:tab w:val="center" w:pos="4781"/>
          <w:tab w:val="center" w:pos="6056"/>
          <w:tab w:val="center" w:pos="7282"/>
          <w:tab w:val="center" w:pos="8274"/>
        </w:tabs>
        <w:spacing w:after="293"/>
        <w:ind w:left="-15" w:firstLine="0"/>
        <w:jc w:val="left"/>
      </w:pPr>
      <w:r>
        <w:rPr>
          <w:sz w:val="20"/>
        </w:rPr>
        <w:t xml:space="preserve">Total </w:t>
      </w:r>
      <w:r>
        <w:rPr>
          <w:sz w:val="20"/>
        </w:rPr>
        <w:tab/>
        <w:t xml:space="preserve">64 </w:t>
      </w:r>
      <w:r>
        <w:rPr>
          <w:sz w:val="20"/>
        </w:rPr>
        <w:tab/>
        <w:t xml:space="preserve">6 </w:t>
      </w:r>
      <w:r>
        <w:rPr>
          <w:sz w:val="20"/>
        </w:rPr>
        <w:tab/>
        <w:t xml:space="preserve">27 </w:t>
      </w:r>
      <w:r>
        <w:rPr>
          <w:sz w:val="20"/>
        </w:rPr>
        <w:tab/>
        <w:t xml:space="preserve">29 </w:t>
      </w:r>
      <w:r>
        <w:rPr>
          <w:sz w:val="20"/>
        </w:rPr>
        <w:tab/>
        <w:t xml:space="preserve">1 </w:t>
      </w:r>
      <w:r>
        <w:rPr>
          <w:sz w:val="20"/>
        </w:rPr>
        <w:tab/>
        <w:t xml:space="preserve">1 </w:t>
      </w:r>
    </w:p>
    <w:p w:rsidR="00B36DD9" w:rsidRDefault="006B6DAB">
      <w:pPr>
        <w:ind w:left="-5" w:right="40"/>
      </w:pPr>
      <w:r>
        <w:t>The citation counts for these scientific publications according to the indexed journals are listed in Table 5. Table 5 indicates that only 34 scientific publications out of 64 received citations and the total number of citations was 115. However, it is als</w:t>
      </w:r>
      <w:r>
        <w:t>o observed that the dissertations were mostly cited in low impact factor indexed journals. The number of citations received by the scientific publications extracted from the dissertations in the first order indexed journals (SSCI, SCI, SCI-Expanded, ACHI a</w:t>
      </w:r>
      <w:r>
        <w:t>nd ESCI) was 13. There were 62 citations received from publications in the second order international indexed journals (ERIC, EBSCO, DOAJ and Index Copernicus) and 40 citations received from publications in third order national indexed journals (ULAKBIM, S</w:t>
      </w:r>
      <w:r>
        <w:t xml:space="preserve">OBIAD and Turkish Education Index). Hence, this result implied that the scientific impact of the dissertations in the field of education is very low in Turkey. </w:t>
      </w:r>
    </w:p>
    <w:p w:rsidR="00B36DD9" w:rsidRDefault="006B6DAB">
      <w:pPr>
        <w:spacing w:after="0" w:line="259" w:lineRule="auto"/>
        <w:ind w:left="-5"/>
        <w:jc w:val="left"/>
      </w:pPr>
      <w:r>
        <w:rPr>
          <w:b/>
          <w:sz w:val="20"/>
        </w:rPr>
        <w:t xml:space="preserve">Table 5. </w:t>
      </w:r>
    </w:p>
    <w:p w:rsidR="00B36DD9" w:rsidRDefault="006B6DAB">
      <w:pPr>
        <w:spacing w:after="0" w:line="259" w:lineRule="auto"/>
        <w:ind w:left="-5"/>
        <w:jc w:val="left"/>
      </w:pPr>
      <w:r>
        <w:rPr>
          <w:i/>
          <w:sz w:val="20"/>
        </w:rPr>
        <w:t>The Citation Co</w:t>
      </w:r>
      <w:r>
        <w:rPr>
          <w:i/>
          <w:sz w:val="20"/>
          <w:u w:val="single" w:color="000000"/>
        </w:rPr>
        <w:t>unts of the Scientific Publications Extracted from the Dissertation</w:t>
      </w:r>
      <w:r>
        <w:rPr>
          <w:i/>
          <w:sz w:val="20"/>
        </w:rPr>
        <w:t xml:space="preserve">s </w:t>
      </w:r>
    </w:p>
    <w:tbl>
      <w:tblPr>
        <w:tblStyle w:val="TableGrid"/>
        <w:tblW w:w="6537" w:type="dxa"/>
        <w:tblInd w:w="1260" w:type="dxa"/>
        <w:tblCellMar>
          <w:top w:w="4" w:type="dxa"/>
          <w:left w:w="0" w:type="dxa"/>
          <w:bottom w:w="0" w:type="dxa"/>
          <w:right w:w="115" w:type="dxa"/>
        </w:tblCellMar>
        <w:tblLook w:val="04A0" w:firstRow="1" w:lastRow="0" w:firstColumn="1" w:lastColumn="0" w:noHBand="0" w:noVBand="1"/>
      </w:tblPr>
      <w:tblGrid>
        <w:gridCol w:w="1539"/>
        <w:gridCol w:w="3829"/>
        <w:gridCol w:w="1169"/>
      </w:tblGrid>
      <w:tr w:rsidR="00B36DD9">
        <w:trPr>
          <w:trHeight w:val="698"/>
        </w:trPr>
        <w:tc>
          <w:tcPr>
            <w:tcW w:w="1539" w:type="dxa"/>
            <w:tcBorders>
              <w:top w:val="nil"/>
              <w:left w:val="nil"/>
              <w:bottom w:val="single" w:sz="4" w:space="0" w:color="000000"/>
              <w:right w:val="nil"/>
            </w:tcBorders>
          </w:tcPr>
          <w:p w:rsidR="00B36DD9" w:rsidRDefault="006B6DAB">
            <w:pPr>
              <w:spacing w:after="0" w:line="259" w:lineRule="auto"/>
              <w:ind w:left="122" w:firstLine="0"/>
              <w:jc w:val="left"/>
            </w:pPr>
            <w:r>
              <w:rPr>
                <w:sz w:val="20"/>
              </w:rPr>
              <w:t xml:space="preserve">Dissertation number </w:t>
            </w:r>
          </w:p>
        </w:tc>
        <w:tc>
          <w:tcPr>
            <w:tcW w:w="3828" w:type="dxa"/>
            <w:tcBorders>
              <w:top w:val="nil"/>
              <w:left w:val="nil"/>
              <w:bottom w:val="single" w:sz="4" w:space="0" w:color="000000"/>
              <w:right w:val="nil"/>
            </w:tcBorders>
          </w:tcPr>
          <w:p w:rsidR="00B36DD9" w:rsidRDefault="006B6DAB">
            <w:pPr>
              <w:spacing w:after="0" w:line="259" w:lineRule="auto"/>
              <w:ind w:left="0" w:firstLine="0"/>
              <w:jc w:val="left"/>
            </w:pPr>
            <w:r>
              <w:rPr>
                <w:sz w:val="20"/>
              </w:rPr>
              <w:t xml:space="preserve">Publications in the indexed journals </w:t>
            </w:r>
          </w:p>
        </w:tc>
        <w:tc>
          <w:tcPr>
            <w:tcW w:w="1169" w:type="dxa"/>
            <w:tcBorders>
              <w:top w:val="single" w:sz="4" w:space="0" w:color="000000"/>
              <w:left w:val="nil"/>
              <w:bottom w:val="single" w:sz="4" w:space="0" w:color="000000"/>
              <w:right w:val="nil"/>
            </w:tcBorders>
          </w:tcPr>
          <w:p w:rsidR="00B36DD9" w:rsidRDefault="006B6DAB">
            <w:pPr>
              <w:spacing w:after="0" w:line="259" w:lineRule="auto"/>
              <w:ind w:left="0" w:firstLine="0"/>
              <w:jc w:val="left"/>
            </w:pPr>
            <w:r>
              <w:rPr>
                <w:sz w:val="20"/>
              </w:rPr>
              <w:t xml:space="preserve">Number of </w:t>
            </w:r>
          </w:p>
          <w:p w:rsidR="00B36DD9" w:rsidRDefault="006B6DAB">
            <w:pPr>
              <w:spacing w:after="0" w:line="259" w:lineRule="auto"/>
              <w:ind w:left="0" w:firstLine="0"/>
              <w:jc w:val="left"/>
            </w:pPr>
            <w:r>
              <w:rPr>
                <w:sz w:val="20"/>
              </w:rPr>
              <w:t xml:space="preserve">citation counts </w:t>
            </w:r>
          </w:p>
        </w:tc>
      </w:tr>
      <w:tr w:rsidR="00B36DD9">
        <w:trPr>
          <w:trHeight w:val="240"/>
        </w:trPr>
        <w:tc>
          <w:tcPr>
            <w:tcW w:w="1539" w:type="dxa"/>
            <w:tcBorders>
              <w:top w:val="single" w:sz="4" w:space="0" w:color="000000"/>
              <w:left w:val="nil"/>
              <w:bottom w:val="nil"/>
              <w:right w:val="nil"/>
            </w:tcBorders>
          </w:tcPr>
          <w:p w:rsidR="00B36DD9" w:rsidRDefault="006B6DAB">
            <w:pPr>
              <w:spacing w:after="0" w:line="259" w:lineRule="auto"/>
              <w:ind w:left="122" w:firstLine="0"/>
              <w:jc w:val="left"/>
            </w:pPr>
            <w:r>
              <w:rPr>
                <w:sz w:val="20"/>
              </w:rPr>
              <w:t xml:space="preserve">1  </w:t>
            </w:r>
          </w:p>
        </w:tc>
        <w:tc>
          <w:tcPr>
            <w:tcW w:w="3828" w:type="dxa"/>
            <w:tcBorders>
              <w:top w:val="single" w:sz="4" w:space="0" w:color="000000"/>
              <w:left w:val="nil"/>
              <w:bottom w:val="nil"/>
              <w:right w:val="nil"/>
            </w:tcBorders>
          </w:tcPr>
          <w:p w:rsidR="00B36DD9" w:rsidRDefault="006B6DAB">
            <w:pPr>
              <w:spacing w:after="0" w:line="259" w:lineRule="auto"/>
              <w:ind w:left="0" w:firstLine="0"/>
              <w:jc w:val="left"/>
            </w:pPr>
            <w:r>
              <w:rPr>
                <w:sz w:val="20"/>
              </w:rPr>
              <w:t xml:space="preserve">SSCI </w:t>
            </w:r>
          </w:p>
        </w:tc>
        <w:tc>
          <w:tcPr>
            <w:tcW w:w="1169" w:type="dxa"/>
            <w:tcBorders>
              <w:top w:val="single" w:sz="4" w:space="0" w:color="000000"/>
              <w:left w:val="nil"/>
              <w:bottom w:val="nil"/>
              <w:right w:val="nil"/>
            </w:tcBorders>
          </w:tcPr>
          <w:p w:rsidR="00B36DD9" w:rsidRDefault="006B6DAB">
            <w:pPr>
              <w:spacing w:after="0" w:line="259" w:lineRule="auto"/>
              <w:ind w:left="0" w:firstLine="0"/>
              <w:jc w:val="left"/>
            </w:pPr>
            <w:r>
              <w:rPr>
                <w:sz w:val="20"/>
              </w:rPr>
              <w:t xml:space="preserve">6 </w:t>
            </w:r>
          </w:p>
        </w:tc>
      </w:tr>
      <w:tr w:rsidR="00B36DD9">
        <w:trPr>
          <w:trHeight w:val="230"/>
        </w:trPr>
        <w:tc>
          <w:tcPr>
            <w:tcW w:w="1539" w:type="dxa"/>
            <w:tcBorders>
              <w:top w:val="nil"/>
              <w:left w:val="nil"/>
              <w:bottom w:val="nil"/>
              <w:right w:val="nil"/>
            </w:tcBorders>
          </w:tcPr>
          <w:p w:rsidR="00B36DD9" w:rsidRDefault="006B6DAB">
            <w:pPr>
              <w:spacing w:after="0" w:line="259" w:lineRule="auto"/>
              <w:ind w:left="122" w:firstLine="0"/>
              <w:jc w:val="left"/>
            </w:pPr>
            <w:r>
              <w:rPr>
                <w:sz w:val="20"/>
              </w:rPr>
              <w:t xml:space="preserve">2  </w:t>
            </w:r>
          </w:p>
        </w:tc>
        <w:tc>
          <w:tcPr>
            <w:tcW w:w="3828" w:type="dxa"/>
            <w:tcBorders>
              <w:top w:val="nil"/>
              <w:left w:val="nil"/>
              <w:bottom w:val="nil"/>
              <w:right w:val="nil"/>
            </w:tcBorders>
          </w:tcPr>
          <w:p w:rsidR="00B36DD9" w:rsidRDefault="006B6DAB">
            <w:pPr>
              <w:spacing w:after="0" w:line="259" w:lineRule="auto"/>
              <w:ind w:left="0" w:firstLine="0"/>
              <w:jc w:val="left"/>
            </w:pPr>
            <w:r>
              <w:rPr>
                <w:sz w:val="20"/>
              </w:rPr>
              <w:t xml:space="preserve">ULAKBİM </w:t>
            </w:r>
          </w:p>
        </w:tc>
        <w:tc>
          <w:tcPr>
            <w:tcW w:w="1169" w:type="dxa"/>
            <w:tcBorders>
              <w:top w:val="nil"/>
              <w:left w:val="nil"/>
              <w:bottom w:val="nil"/>
              <w:right w:val="nil"/>
            </w:tcBorders>
          </w:tcPr>
          <w:p w:rsidR="00B36DD9" w:rsidRDefault="006B6DAB">
            <w:pPr>
              <w:spacing w:after="0" w:line="259" w:lineRule="auto"/>
              <w:ind w:left="0" w:firstLine="0"/>
              <w:jc w:val="left"/>
            </w:pPr>
            <w:r>
              <w:rPr>
                <w:sz w:val="20"/>
              </w:rPr>
              <w:t xml:space="preserve">1 </w:t>
            </w:r>
          </w:p>
        </w:tc>
      </w:tr>
      <w:tr w:rsidR="00B36DD9">
        <w:trPr>
          <w:trHeight w:val="230"/>
        </w:trPr>
        <w:tc>
          <w:tcPr>
            <w:tcW w:w="1539" w:type="dxa"/>
            <w:tcBorders>
              <w:top w:val="nil"/>
              <w:left w:val="nil"/>
              <w:bottom w:val="nil"/>
              <w:right w:val="nil"/>
            </w:tcBorders>
          </w:tcPr>
          <w:p w:rsidR="00B36DD9" w:rsidRDefault="006B6DAB">
            <w:pPr>
              <w:spacing w:after="0" w:line="259" w:lineRule="auto"/>
              <w:ind w:left="122" w:firstLine="0"/>
              <w:jc w:val="left"/>
            </w:pPr>
            <w:r>
              <w:rPr>
                <w:sz w:val="20"/>
              </w:rPr>
              <w:t xml:space="preserve">8  </w:t>
            </w:r>
          </w:p>
        </w:tc>
        <w:tc>
          <w:tcPr>
            <w:tcW w:w="3828" w:type="dxa"/>
            <w:tcBorders>
              <w:top w:val="nil"/>
              <w:left w:val="nil"/>
              <w:bottom w:val="nil"/>
              <w:right w:val="nil"/>
            </w:tcBorders>
          </w:tcPr>
          <w:p w:rsidR="00B36DD9" w:rsidRDefault="006B6DAB">
            <w:pPr>
              <w:spacing w:after="0" w:line="259" w:lineRule="auto"/>
              <w:ind w:left="0" w:firstLine="0"/>
              <w:jc w:val="left"/>
            </w:pPr>
            <w:r>
              <w:rPr>
                <w:sz w:val="20"/>
              </w:rPr>
              <w:t xml:space="preserve">ULAKBİM </w:t>
            </w:r>
          </w:p>
        </w:tc>
        <w:tc>
          <w:tcPr>
            <w:tcW w:w="1169" w:type="dxa"/>
            <w:tcBorders>
              <w:top w:val="nil"/>
              <w:left w:val="nil"/>
              <w:bottom w:val="nil"/>
              <w:right w:val="nil"/>
            </w:tcBorders>
          </w:tcPr>
          <w:p w:rsidR="00B36DD9" w:rsidRDefault="006B6DAB">
            <w:pPr>
              <w:spacing w:after="0" w:line="259" w:lineRule="auto"/>
              <w:ind w:left="0" w:firstLine="0"/>
              <w:jc w:val="left"/>
            </w:pPr>
            <w:r>
              <w:rPr>
                <w:sz w:val="20"/>
              </w:rPr>
              <w:t xml:space="preserve">10 </w:t>
            </w:r>
          </w:p>
        </w:tc>
      </w:tr>
      <w:tr w:rsidR="00B36DD9">
        <w:trPr>
          <w:trHeight w:val="230"/>
        </w:trPr>
        <w:tc>
          <w:tcPr>
            <w:tcW w:w="1539" w:type="dxa"/>
            <w:tcBorders>
              <w:top w:val="nil"/>
              <w:left w:val="nil"/>
              <w:bottom w:val="nil"/>
              <w:right w:val="nil"/>
            </w:tcBorders>
          </w:tcPr>
          <w:p w:rsidR="00B36DD9" w:rsidRDefault="006B6DAB">
            <w:pPr>
              <w:spacing w:after="0" w:line="259" w:lineRule="auto"/>
              <w:ind w:left="122" w:firstLine="0"/>
              <w:jc w:val="left"/>
            </w:pPr>
            <w:r>
              <w:rPr>
                <w:sz w:val="20"/>
              </w:rPr>
              <w:t xml:space="preserve">13  </w:t>
            </w:r>
          </w:p>
        </w:tc>
        <w:tc>
          <w:tcPr>
            <w:tcW w:w="3828" w:type="dxa"/>
            <w:tcBorders>
              <w:top w:val="nil"/>
              <w:left w:val="nil"/>
              <w:bottom w:val="nil"/>
              <w:right w:val="nil"/>
            </w:tcBorders>
          </w:tcPr>
          <w:p w:rsidR="00B36DD9" w:rsidRDefault="006B6DAB">
            <w:pPr>
              <w:spacing w:after="0" w:line="259" w:lineRule="auto"/>
              <w:ind w:left="0" w:firstLine="0"/>
              <w:jc w:val="left"/>
            </w:pPr>
            <w:r>
              <w:rPr>
                <w:sz w:val="20"/>
              </w:rPr>
              <w:t xml:space="preserve">ULAKBİM </w:t>
            </w:r>
          </w:p>
        </w:tc>
        <w:tc>
          <w:tcPr>
            <w:tcW w:w="1169" w:type="dxa"/>
            <w:tcBorders>
              <w:top w:val="nil"/>
              <w:left w:val="nil"/>
              <w:bottom w:val="nil"/>
              <w:right w:val="nil"/>
            </w:tcBorders>
          </w:tcPr>
          <w:p w:rsidR="00B36DD9" w:rsidRDefault="006B6DAB">
            <w:pPr>
              <w:spacing w:after="0" w:line="259" w:lineRule="auto"/>
              <w:ind w:left="0" w:firstLine="0"/>
              <w:jc w:val="left"/>
            </w:pPr>
            <w:r>
              <w:rPr>
                <w:sz w:val="20"/>
              </w:rPr>
              <w:t xml:space="preserve">10 </w:t>
            </w:r>
          </w:p>
        </w:tc>
      </w:tr>
      <w:tr w:rsidR="00B36DD9">
        <w:trPr>
          <w:trHeight w:val="229"/>
        </w:trPr>
        <w:tc>
          <w:tcPr>
            <w:tcW w:w="1539" w:type="dxa"/>
            <w:tcBorders>
              <w:top w:val="nil"/>
              <w:left w:val="nil"/>
              <w:bottom w:val="nil"/>
              <w:right w:val="nil"/>
            </w:tcBorders>
          </w:tcPr>
          <w:p w:rsidR="00B36DD9" w:rsidRDefault="006B6DAB">
            <w:pPr>
              <w:spacing w:after="0" w:line="259" w:lineRule="auto"/>
              <w:ind w:left="122" w:firstLine="0"/>
              <w:jc w:val="left"/>
            </w:pPr>
            <w:r>
              <w:rPr>
                <w:sz w:val="20"/>
              </w:rPr>
              <w:t xml:space="preserve">15  </w:t>
            </w:r>
          </w:p>
        </w:tc>
        <w:tc>
          <w:tcPr>
            <w:tcW w:w="3828" w:type="dxa"/>
            <w:tcBorders>
              <w:top w:val="nil"/>
              <w:left w:val="nil"/>
              <w:bottom w:val="nil"/>
              <w:right w:val="nil"/>
            </w:tcBorders>
          </w:tcPr>
          <w:p w:rsidR="00B36DD9" w:rsidRDefault="006B6DAB">
            <w:pPr>
              <w:spacing w:after="0" w:line="259" w:lineRule="auto"/>
              <w:ind w:left="0" w:firstLine="0"/>
              <w:jc w:val="left"/>
            </w:pPr>
            <w:r>
              <w:rPr>
                <w:sz w:val="20"/>
              </w:rPr>
              <w:t xml:space="preserve">ERIC </w:t>
            </w:r>
          </w:p>
        </w:tc>
        <w:tc>
          <w:tcPr>
            <w:tcW w:w="1169" w:type="dxa"/>
            <w:tcBorders>
              <w:top w:val="nil"/>
              <w:left w:val="nil"/>
              <w:bottom w:val="nil"/>
              <w:right w:val="nil"/>
            </w:tcBorders>
          </w:tcPr>
          <w:p w:rsidR="00B36DD9" w:rsidRDefault="006B6DAB">
            <w:pPr>
              <w:spacing w:after="0" w:line="259" w:lineRule="auto"/>
              <w:ind w:left="0" w:firstLine="0"/>
              <w:jc w:val="left"/>
            </w:pPr>
            <w:r>
              <w:rPr>
                <w:sz w:val="20"/>
              </w:rPr>
              <w:t xml:space="preserve">5 </w:t>
            </w:r>
          </w:p>
        </w:tc>
      </w:tr>
      <w:tr w:rsidR="00B36DD9">
        <w:trPr>
          <w:trHeight w:val="229"/>
        </w:trPr>
        <w:tc>
          <w:tcPr>
            <w:tcW w:w="1539" w:type="dxa"/>
            <w:tcBorders>
              <w:top w:val="nil"/>
              <w:left w:val="nil"/>
              <w:bottom w:val="nil"/>
              <w:right w:val="nil"/>
            </w:tcBorders>
          </w:tcPr>
          <w:p w:rsidR="00B36DD9" w:rsidRDefault="006B6DAB">
            <w:pPr>
              <w:spacing w:after="0" w:line="259" w:lineRule="auto"/>
              <w:ind w:left="122" w:firstLine="0"/>
              <w:jc w:val="left"/>
            </w:pPr>
            <w:r>
              <w:rPr>
                <w:sz w:val="20"/>
              </w:rPr>
              <w:t xml:space="preserve">16  </w:t>
            </w:r>
          </w:p>
        </w:tc>
        <w:tc>
          <w:tcPr>
            <w:tcW w:w="3828" w:type="dxa"/>
            <w:tcBorders>
              <w:top w:val="nil"/>
              <w:left w:val="nil"/>
              <w:bottom w:val="nil"/>
              <w:right w:val="nil"/>
            </w:tcBorders>
          </w:tcPr>
          <w:p w:rsidR="00B36DD9" w:rsidRDefault="006B6DAB">
            <w:pPr>
              <w:spacing w:after="0" w:line="259" w:lineRule="auto"/>
              <w:ind w:left="0" w:firstLine="0"/>
              <w:jc w:val="left"/>
            </w:pPr>
            <w:r>
              <w:rPr>
                <w:sz w:val="20"/>
              </w:rPr>
              <w:t xml:space="preserve">ULAKBİM </w:t>
            </w:r>
          </w:p>
        </w:tc>
        <w:tc>
          <w:tcPr>
            <w:tcW w:w="1169" w:type="dxa"/>
            <w:tcBorders>
              <w:top w:val="nil"/>
              <w:left w:val="nil"/>
              <w:bottom w:val="nil"/>
              <w:right w:val="nil"/>
            </w:tcBorders>
          </w:tcPr>
          <w:p w:rsidR="00B36DD9" w:rsidRDefault="006B6DAB">
            <w:pPr>
              <w:spacing w:after="0" w:line="259" w:lineRule="auto"/>
              <w:ind w:left="0" w:firstLine="0"/>
              <w:jc w:val="left"/>
            </w:pPr>
            <w:r>
              <w:rPr>
                <w:sz w:val="20"/>
              </w:rPr>
              <w:t xml:space="preserve">1 </w:t>
            </w:r>
          </w:p>
        </w:tc>
      </w:tr>
      <w:tr w:rsidR="00B36DD9">
        <w:trPr>
          <w:trHeight w:val="230"/>
        </w:trPr>
        <w:tc>
          <w:tcPr>
            <w:tcW w:w="1539" w:type="dxa"/>
            <w:tcBorders>
              <w:top w:val="nil"/>
              <w:left w:val="nil"/>
              <w:bottom w:val="nil"/>
              <w:right w:val="nil"/>
            </w:tcBorders>
          </w:tcPr>
          <w:p w:rsidR="00B36DD9" w:rsidRDefault="006B6DAB">
            <w:pPr>
              <w:spacing w:after="0" w:line="259" w:lineRule="auto"/>
              <w:ind w:left="122" w:firstLine="0"/>
              <w:jc w:val="left"/>
            </w:pPr>
            <w:r>
              <w:rPr>
                <w:sz w:val="20"/>
              </w:rPr>
              <w:t xml:space="preserve">20  </w:t>
            </w:r>
          </w:p>
        </w:tc>
        <w:tc>
          <w:tcPr>
            <w:tcW w:w="3828" w:type="dxa"/>
            <w:tcBorders>
              <w:top w:val="nil"/>
              <w:left w:val="nil"/>
              <w:bottom w:val="nil"/>
              <w:right w:val="nil"/>
            </w:tcBorders>
          </w:tcPr>
          <w:p w:rsidR="00B36DD9" w:rsidRDefault="006B6DAB">
            <w:pPr>
              <w:spacing w:after="0" w:line="259" w:lineRule="auto"/>
              <w:ind w:left="0" w:firstLine="0"/>
              <w:jc w:val="left"/>
            </w:pPr>
            <w:r>
              <w:rPr>
                <w:sz w:val="20"/>
              </w:rPr>
              <w:t xml:space="preserve">EBSCHO </w:t>
            </w:r>
          </w:p>
        </w:tc>
        <w:tc>
          <w:tcPr>
            <w:tcW w:w="1169" w:type="dxa"/>
            <w:tcBorders>
              <w:top w:val="nil"/>
              <w:left w:val="nil"/>
              <w:bottom w:val="nil"/>
              <w:right w:val="nil"/>
            </w:tcBorders>
          </w:tcPr>
          <w:p w:rsidR="00B36DD9" w:rsidRDefault="006B6DAB">
            <w:pPr>
              <w:spacing w:after="0" w:line="259" w:lineRule="auto"/>
              <w:ind w:left="0" w:firstLine="0"/>
              <w:jc w:val="left"/>
            </w:pPr>
            <w:r>
              <w:rPr>
                <w:sz w:val="20"/>
              </w:rPr>
              <w:t xml:space="preserve">2 </w:t>
            </w:r>
          </w:p>
        </w:tc>
      </w:tr>
      <w:tr w:rsidR="00B36DD9">
        <w:trPr>
          <w:trHeight w:val="230"/>
        </w:trPr>
        <w:tc>
          <w:tcPr>
            <w:tcW w:w="1539" w:type="dxa"/>
            <w:tcBorders>
              <w:top w:val="nil"/>
              <w:left w:val="nil"/>
              <w:bottom w:val="nil"/>
              <w:right w:val="nil"/>
            </w:tcBorders>
          </w:tcPr>
          <w:p w:rsidR="00B36DD9" w:rsidRDefault="006B6DAB">
            <w:pPr>
              <w:spacing w:after="0" w:line="259" w:lineRule="auto"/>
              <w:ind w:left="122" w:firstLine="0"/>
              <w:jc w:val="left"/>
            </w:pPr>
            <w:r>
              <w:rPr>
                <w:sz w:val="20"/>
              </w:rPr>
              <w:t xml:space="preserve">22  </w:t>
            </w:r>
          </w:p>
        </w:tc>
        <w:tc>
          <w:tcPr>
            <w:tcW w:w="3828" w:type="dxa"/>
            <w:tcBorders>
              <w:top w:val="nil"/>
              <w:left w:val="nil"/>
              <w:bottom w:val="nil"/>
              <w:right w:val="nil"/>
            </w:tcBorders>
          </w:tcPr>
          <w:p w:rsidR="00B36DD9" w:rsidRDefault="006B6DAB">
            <w:pPr>
              <w:spacing w:after="0" w:line="259" w:lineRule="auto"/>
              <w:ind w:left="0" w:firstLine="0"/>
              <w:jc w:val="left"/>
            </w:pPr>
            <w:r>
              <w:rPr>
                <w:sz w:val="20"/>
              </w:rPr>
              <w:t xml:space="preserve">ERIC </w:t>
            </w:r>
          </w:p>
        </w:tc>
        <w:tc>
          <w:tcPr>
            <w:tcW w:w="1169" w:type="dxa"/>
            <w:tcBorders>
              <w:top w:val="nil"/>
              <w:left w:val="nil"/>
              <w:bottom w:val="nil"/>
              <w:right w:val="nil"/>
            </w:tcBorders>
          </w:tcPr>
          <w:p w:rsidR="00B36DD9" w:rsidRDefault="006B6DAB">
            <w:pPr>
              <w:spacing w:after="0" w:line="259" w:lineRule="auto"/>
              <w:ind w:left="0" w:firstLine="0"/>
              <w:jc w:val="left"/>
            </w:pPr>
            <w:r>
              <w:rPr>
                <w:sz w:val="20"/>
              </w:rPr>
              <w:t xml:space="preserve">6 </w:t>
            </w:r>
          </w:p>
        </w:tc>
      </w:tr>
      <w:tr w:rsidR="00B36DD9">
        <w:trPr>
          <w:trHeight w:val="231"/>
        </w:trPr>
        <w:tc>
          <w:tcPr>
            <w:tcW w:w="1539" w:type="dxa"/>
            <w:tcBorders>
              <w:top w:val="nil"/>
              <w:left w:val="nil"/>
              <w:bottom w:val="nil"/>
              <w:right w:val="nil"/>
            </w:tcBorders>
          </w:tcPr>
          <w:p w:rsidR="00B36DD9" w:rsidRDefault="006B6DAB">
            <w:pPr>
              <w:spacing w:after="0" w:line="259" w:lineRule="auto"/>
              <w:ind w:left="122" w:firstLine="0"/>
              <w:jc w:val="left"/>
            </w:pPr>
            <w:r>
              <w:rPr>
                <w:sz w:val="20"/>
              </w:rPr>
              <w:t xml:space="preserve">30  </w:t>
            </w:r>
          </w:p>
        </w:tc>
        <w:tc>
          <w:tcPr>
            <w:tcW w:w="3828" w:type="dxa"/>
            <w:tcBorders>
              <w:top w:val="nil"/>
              <w:left w:val="nil"/>
              <w:bottom w:val="nil"/>
              <w:right w:val="nil"/>
            </w:tcBorders>
          </w:tcPr>
          <w:p w:rsidR="00B36DD9" w:rsidRDefault="006B6DAB">
            <w:pPr>
              <w:spacing w:after="0" w:line="259" w:lineRule="auto"/>
              <w:ind w:left="0" w:firstLine="0"/>
              <w:jc w:val="left"/>
            </w:pPr>
            <w:r>
              <w:rPr>
                <w:sz w:val="20"/>
              </w:rPr>
              <w:t xml:space="preserve">EBSCHO </w:t>
            </w:r>
          </w:p>
        </w:tc>
        <w:tc>
          <w:tcPr>
            <w:tcW w:w="1169" w:type="dxa"/>
            <w:tcBorders>
              <w:top w:val="nil"/>
              <w:left w:val="nil"/>
              <w:bottom w:val="nil"/>
              <w:right w:val="nil"/>
            </w:tcBorders>
          </w:tcPr>
          <w:p w:rsidR="00B36DD9" w:rsidRDefault="006B6DAB">
            <w:pPr>
              <w:spacing w:after="0" w:line="259" w:lineRule="auto"/>
              <w:ind w:left="0" w:firstLine="0"/>
              <w:jc w:val="left"/>
            </w:pPr>
            <w:r>
              <w:rPr>
                <w:sz w:val="20"/>
              </w:rPr>
              <w:t xml:space="preserve">2 </w:t>
            </w:r>
          </w:p>
        </w:tc>
      </w:tr>
      <w:tr w:rsidR="00B36DD9">
        <w:trPr>
          <w:trHeight w:val="459"/>
        </w:trPr>
        <w:tc>
          <w:tcPr>
            <w:tcW w:w="1539" w:type="dxa"/>
            <w:tcBorders>
              <w:top w:val="nil"/>
              <w:left w:val="nil"/>
              <w:bottom w:val="nil"/>
              <w:right w:val="nil"/>
            </w:tcBorders>
          </w:tcPr>
          <w:p w:rsidR="00B36DD9" w:rsidRDefault="006B6DAB">
            <w:pPr>
              <w:spacing w:after="0" w:line="259" w:lineRule="auto"/>
              <w:ind w:left="122" w:firstLine="0"/>
              <w:jc w:val="left"/>
            </w:pPr>
            <w:r>
              <w:rPr>
                <w:sz w:val="20"/>
              </w:rPr>
              <w:t xml:space="preserve">34  </w:t>
            </w:r>
          </w:p>
        </w:tc>
        <w:tc>
          <w:tcPr>
            <w:tcW w:w="3828" w:type="dxa"/>
            <w:tcBorders>
              <w:top w:val="nil"/>
              <w:left w:val="nil"/>
              <w:bottom w:val="nil"/>
              <w:right w:val="nil"/>
            </w:tcBorders>
          </w:tcPr>
          <w:p w:rsidR="00B36DD9" w:rsidRDefault="006B6DAB">
            <w:pPr>
              <w:spacing w:after="0" w:line="259" w:lineRule="auto"/>
              <w:ind w:left="0" w:firstLine="0"/>
              <w:jc w:val="left"/>
            </w:pPr>
            <w:r>
              <w:rPr>
                <w:sz w:val="20"/>
              </w:rPr>
              <w:t xml:space="preserve">EURASIAN SCIENTIFIC JOURNAL INDEX </w:t>
            </w:r>
          </w:p>
        </w:tc>
        <w:tc>
          <w:tcPr>
            <w:tcW w:w="1169" w:type="dxa"/>
            <w:tcBorders>
              <w:top w:val="nil"/>
              <w:left w:val="nil"/>
              <w:bottom w:val="nil"/>
              <w:right w:val="nil"/>
            </w:tcBorders>
          </w:tcPr>
          <w:p w:rsidR="00B36DD9" w:rsidRDefault="006B6DAB">
            <w:pPr>
              <w:spacing w:after="0" w:line="259" w:lineRule="auto"/>
              <w:ind w:left="0" w:firstLine="0"/>
              <w:jc w:val="left"/>
            </w:pPr>
            <w:r>
              <w:rPr>
                <w:sz w:val="20"/>
              </w:rPr>
              <w:t xml:space="preserve">12 </w:t>
            </w:r>
          </w:p>
        </w:tc>
      </w:tr>
      <w:tr w:rsidR="00B36DD9">
        <w:trPr>
          <w:trHeight w:val="230"/>
        </w:trPr>
        <w:tc>
          <w:tcPr>
            <w:tcW w:w="1539" w:type="dxa"/>
            <w:tcBorders>
              <w:top w:val="nil"/>
              <w:left w:val="nil"/>
              <w:bottom w:val="single" w:sz="4" w:space="0" w:color="000000"/>
              <w:right w:val="nil"/>
            </w:tcBorders>
          </w:tcPr>
          <w:p w:rsidR="00B36DD9" w:rsidRDefault="006B6DAB">
            <w:pPr>
              <w:spacing w:after="0" w:line="259" w:lineRule="auto"/>
              <w:ind w:left="122" w:firstLine="0"/>
              <w:jc w:val="left"/>
            </w:pPr>
            <w:r>
              <w:rPr>
                <w:sz w:val="20"/>
              </w:rPr>
              <w:t xml:space="preserve">35  </w:t>
            </w:r>
          </w:p>
        </w:tc>
        <w:tc>
          <w:tcPr>
            <w:tcW w:w="3828" w:type="dxa"/>
            <w:tcBorders>
              <w:top w:val="nil"/>
              <w:left w:val="nil"/>
              <w:bottom w:val="single" w:sz="4" w:space="0" w:color="000000"/>
              <w:right w:val="nil"/>
            </w:tcBorders>
          </w:tcPr>
          <w:p w:rsidR="00B36DD9" w:rsidRDefault="006B6DAB">
            <w:pPr>
              <w:spacing w:after="0" w:line="259" w:lineRule="auto"/>
              <w:ind w:left="0" w:firstLine="0"/>
              <w:jc w:val="left"/>
            </w:pPr>
            <w:r>
              <w:rPr>
                <w:sz w:val="20"/>
              </w:rPr>
              <w:t xml:space="preserve">SSCI </w:t>
            </w:r>
          </w:p>
        </w:tc>
        <w:tc>
          <w:tcPr>
            <w:tcW w:w="1169" w:type="dxa"/>
            <w:tcBorders>
              <w:top w:val="nil"/>
              <w:left w:val="nil"/>
              <w:bottom w:val="single" w:sz="4" w:space="0" w:color="000000"/>
              <w:right w:val="nil"/>
            </w:tcBorders>
          </w:tcPr>
          <w:p w:rsidR="00B36DD9" w:rsidRDefault="006B6DAB">
            <w:pPr>
              <w:spacing w:after="0" w:line="259" w:lineRule="auto"/>
              <w:ind w:left="0" w:firstLine="0"/>
              <w:jc w:val="left"/>
            </w:pPr>
            <w:r>
              <w:rPr>
                <w:sz w:val="20"/>
              </w:rPr>
              <w:t xml:space="preserve">4 </w:t>
            </w:r>
          </w:p>
        </w:tc>
      </w:tr>
    </w:tbl>
    <w:p w:rsidR="00B36DD9" w:rsidRDefault="006B6DAB">
      <w:pPr>
        <w:spacing w:after="0" w:line="259" w:lineRule="auto"/>
        <w:ind w:left="0" w:firstLine="0"/>
        <w:jc w:val="left"/>
      </w:pPr>
      <w:r>
        <w:rPr>
          <w:b/>
          <w:sz w:val="20"/>
        </w:rPr>
        <w:t xml:space="preserve"> </w:t>
      </w:r>
    </w:p>
    <w:p w:rsidR="00B36DD9" w:rsidRDefault="006B6DAB">
      <w:pPr>
        <w:spacing w:after="0" w:line="259" w:lineRule="auto"/>
        <w:ind w:left="-5"/>
        <w:jc w:val="left"/>
      </w:pPr>
      <w:r>
        <w:rPr>
          <w:b/>
          <w:sz w:val="20"/>
        </w:rPr>
        <w:t xml:space="preserve">Table 5. (Continued) </w:t>
      </w:r>
    </w:p>
    <w:p w:rsidR="00B36DD9" w:rsidRDefault="006B6DAB">
      <w:pPr>
        <w:spacing w:after="0" w:line="259" w:lineRule="auto"/>
        <w:ind w:left="-5"/>
        <w:jc w:val="left"/>
      </w:pPr>
      <w:r>
        <w:rPr>
          <w:i/>
          <w:sz w:val="20"/>
        </w:rPr>
        <w:t>The Citation Co</w:t>
      </w:r>
      <w:r>
        <w:rPr>
          <w:i/>
          <w:sz w:val="20"/>
          <w:u w:val="single" w:color="000000"/>
        </w:rPr>
        <w:t>unts of the Scientific Publications Extracted from the Dissertation</w:t>
      </w:r>
      <w:r>
        <w:rPr>
          <w:i/>
          <w:sz w:val="20"/>
        </w:rPr>
        <w:t xml:space="preserve">s </w:t>
      </w:r>
    </w:p>
    <w:tbl>
      <w:tblPr>
        <w:tblStyle w:val="TableGrid"/>
        <w:tblW w:w="6537" w:type="dxa"/>
        <w:tblInd w:w="1260" w:type="dxa"/>
        <w:tblCellMar>
          <w:top w:w="4" w:type="dxa"/>
          <w:left w:w="0" w:type="dxa"/>
          <w:bottom w:w="0" w:type="dxa"/>
          <w:right w:w="12" w:type="dxa"/>
        </w:tblCellMar>
        <w:tblLook w:val="04A0" w:firstRow="1" w:lastRow="0" w:firstColumn="1" w:lastColumn="0" w:noHBand="0" w:noVBand="1"/>
      </w:tblPr>
      <w:tblGrid>
        <w:gridCol w:w="1539"/>
        <w:gridCol w:w="3829"/>
        <w:gridCol w:w="894"/>
        <w:gridCol w:w="275"/>
      </w:tblGrid>
      <w:tr w:rsidR="00B36DD9">
        <w:trPr>
          <w:trHeight w:val="701"/>
        </w:trPr>
        <w:tc>
          <w:tcPr>
            <w:tcW w:w="1539" w:type="dxa"/>
            <w:tcBorders>
              <w:top w:val="nil"/>
              <w:left w:val="nil"/>
              <w:bottom w:val="single" w:sz="4" w:space="0" w:color="000000"/>
              <w:right w:val="nil"/>
            </w:tcBorders>
          </w:tcPr>
          <w:p w:rsidR="00B36DD9" w:rsidRDefault="006B6DAB">
            <w:pPr>
              <w:spacing w:after="0" w:line="259" w:lineRule="auto"/>
              <w:ind w:left="122" w:firstLine="0"/>
              <w:jc w:val="left"/>
            </w:pPr>
            <w:r>
              <w:rPr>
                <w:sz w:val="20"/>
              </w:rPr>
              <w:t xml:space="preserve">Dissertation number </w:t>
            </w:r>
          </w:p>
        </w:tc>
        <w:tc>
          <w:tcPr>
            <w:tcW w:w="3828" w:type="dxa"/>
            <w:tcBorders>
              <w:top w:val="nil"/>
              <w:left w:val="nil"/>
              <w:bottom w:val="single" w:sz="4" w:space="0" w:color="000000"/>
              <w:right w:val="nil"/>
            </w:tcBorders>
          </w:tcPr>
          <w:p w:rsidR="00B36DD9" w:rsidRDefault="006B6DAB">
            <w:pPr>
              <w:spacing w:after="0" w:line="259" w:lineRule="auto"/>
              <w:ind w:left="0" w:firstLine="0"/>
              <w:jc w:val="left"/>
            </w:pPr>
            <w:r>
              <w:rPr>
                <w:sz w:val="20"/>
              </w:rPr>
              <w:t xml:space="preserve">Publications in the indexed journals </w:t>
            </w:r>
          </w:p>
        </w:tc>
        <w:tc>
          <w:tcPr>
            <w:tcW w:w="894" w:type="dxa"/>
            <w:tcBorders>
              <w:top w:val="single" w:sz="4" w:space="0" w:color="000000"/>
              <w:left w:val="nil"/>
              <w:bottom w:val="single" w:sz="4" w:space="0" w:color="000000"/>
              <w:right w:val="nil"/>
            </w:tcBorders>
          </w:tcPr>
          <w:p w:rsidR="00B36DD9" w:rsidRDefault="006B6DAB">
            <w:pPr>
              <w:spacing w:after="0" w:line="259" w:lineRule="auto"/>
              <w:ind w:left="0" w:firstLine="0"/>
              <w:jc w:val="left"/>
            </w:pPr>
            <w:r>
              <w:rPr>
                <w:sz w:val="20"/>
              </w:rPr>
              <w:t xml:space="preserve">Number </w:t>
            </w:r>
          </w:p>
          <w:p w:rsidR="00B36DD9" w:rsidRDefault="006B6DAB">
            <w:pPr>
              <w:spacing w:after="0" w:line="259" w:lineRule="auto"/>
              <w:ind w:left="0" w:firstLine="0"/>
              <w:jc w:val="left"/>
            </w:pPr>
            <w:r>
              <w:rPr>
                <w:sz w:val="20"/>
              </w:rPr>
              <w:t xml:space="preserve">citation counts </w:t>
            </w:r>
          </w:p>
        </w:tc>
        <w:tc>
          <w:tcPr>
            <w:tcW w:w="275" w:type="dxa"/>
            <w:tcBorders>
              <w:top w:val="single" w:sz="4" w:space="0" w:color="000000"/>
              <w:left w:val="nil"/>
              <w:bottom w:val="single" w:sz="4" w:space="0" w:color="000000"/>
              <w:right w:val="nil"/>
            </w:tcBorders>
          </w:tcPr>
          <w:p w:rsidR="00B36DD9" w:rsidRDefault="006B6DAB">
            <w:pPr>
              <w:spacing w:after="0" w:line="259" w:lineRule="auto"/>
              <w:ind w:left="0" w:firstLine="0"/>
            </w:pPr>
            <w:r>
              <w:rPr>
                <w:sz w:val="20"/>
              </w:rPr>
              <w:t xml:space="preserve">of  </w:t>
            </w:r>
          </w:p>
        </w:tc>
      </w:tr>
      <w:tr w:rsidR="00B36DD9">
        <w:trPr>
          <w:trHeight w:val="240"/>
        </w:trPr>
        <w:tc>
          <w:tcPr>
            <w:tcW w:w="1539" w:type="dxa"/>
            <w:tcBorders>
              <w:top w:val="single" w:sz="4" w:space="0" w:color="000000"/>
              <w:left w:val="nil"/>
              <w:bottom w:val="nil"/>
              <w:right w:val="nil"/>
            </w:tcBorders>
          </w:tcPr>
          <w:p w:rsidR="00B36DD9" w:rsidRDefault="006B6DAB">
            <w:pPr>
              <w:spacing w:after="0" w:line="259" w:lineRule="auto"/>
              <w:ind w:left="122" w:firstLine="0"/>
              <w:jc w:val="left"/>
            </w:pPr>
            <w:r>
              <w:rPr>
                <w:sz w:val="20"/>
              </w:rPr>
              <w:t xml:space="preserve">36  </w:t>
            </w:r>
          </w:p>
        </w:tc>
        <w:tc>
          <w:tcPr>
            <w:tcW w:w="3828" w:type="dxa"/>
            <w:tcBorders>
              <w:top w:val="single" w:sz="4" w:space="0" w:color="000000"/>
              <w:left w:val="nil"/>
              <w:bottom w:val="nil"/>
              <w:right w:val="nil"/>
            </w:tcBorders>
          </w:tcPr>
          <w:p w:rsidR="00B36DD9" w:rsidRDefault="006B6DAB">
            <w:pPr>
              <w:spacing w:after="0" w:line="259" w:lineRule="auto"/>
              <w:ind w:left="0" w:firstLine="0"/>
              <w:jc w:val="left"/>
            </w:pPr>
            <w:r>
              <w:rPr>
                <w:sz w:val="20"/>
              </w:rPr>
              <w:t xml:space="preserve">ERIC </w:t>
            </w:r>
          </w:p>
        </w:tc>
        <w:tc>
          <w:tcPr>
            <w:tcW w:w="894" w:type="dxa"/>
            <w:tcBorders>
              <w:top w:val="single" w:sz="4" w:space="0" w:color="000000"/>
              <w:left w:val="nil"/>
              <w:bottom w:val="nil"/>
              <w:right w:val="nil"/>
            </w:tcBorders>
          </w:tcPr>
          <w:p w:rsidR="00B36DD9" w:rsidRDefault="006B6DAB">
            <w:pPr>
              <w:spacing w:after="0" w:line="259" w:lineRule="auto"/>
              <w:ind w:left="0" w:firstLine="0"/>
              <w:jc w:val="left"/>
            </w:pPr>
            <w:r>
              <w:rPr>
                <w:sz w:val="20"/>
              </w:rPr>
              <w:t xml:space="preserve">8 </w:t>
            </w:r>
          </w:p>
        </w:tc>
        <w:tc>
          <w:tcPr>
            <w:tcW w:w="275" w:type="dxa"/>
            <w:tcBorders>
              <w:top w:val="single" w:sz="4" w:space="0" w:color="000000"/>
              <w:left w:val="nil"/>
              <w:bottom w:val="nil"/>
              <w:right w:val="nil"/>
            </w:tcBorders>
          </w:tcPr>
          <w:p w:rsidR="00B36DD9" w:rsidRDefault="00B36DD9">
            <w:pPr>
              <w:spacing w:after="160" w:line="259" w:lineRule="auto"/>
              <w:ind w:left="0" w:firstLine="0"/>
              <w:jc w:val="left"/>
            </w:pPr>
          </w:p>
        </w:tc>
      </w:tr>
      <w:tr w:rsidR="00B36DD9">
        <w:trPr>
          <w:trHeight w:val="230"/>
        </w:trPr>
        <w:tc>
          <w:tcPr>
            <w:tcW w:w="1539" w:type="dxa"/>
            <w:tcBorders>
              <w:top w:val="nil"/>
              <w:left w:val="nil"/>
              <w:bottom w:val="nil"/>
              <w:right w:val="nil"/>
            </w:tcBorders>
          </w:tcPr>
          <w:p w:rsidR="00B36DD9" w:rsidRDefault="006B6DAB">
            <w:pPr>
              <w:spacing w:after="0" w:line="259" w:lineRule="auto"/>
              <w:ind w:left="122" w:firstLine="0"/>
              <w:jc w:val="left"/>
            </w:pPr>
            <w:r>
              <w:rPr>
                <w:sz w:val="20"/>
              </w:rPr>
              <w:t xml:space="preserve">38  </w:t>
            </w:r>
          </w:p>
        </w:tc>
        <w:tc>
          <w:tcPr>
            <w:tcW w:w="3828" w:type="dxa"/>
            <w:tcBorders>
              <w:top w:val="nil"/>
              <w:left w:val="nil"/>
              <w:bottom w:val="nil"/>
              <w:right w:val="nil"/>
            </w:tcBorders>
          </w:tcPr>
          <w:p w:rsidR="00B36DD9" w:rsidRDefault="006B6DAB">
            <w:pPr>
              <w:spacing w:after="0" w:line="259" w:lineRule="auto"/>
              <w:ind w:left="0" w:firstLine="0"/>
              <w:jc w:val="left"/>
            </w:pPr>
            <w:r>
              <w:rPr>
                <w:sz w:val="20"/>
              </w:rPr>
              <w:t xml:space="preserve">ULKABİM </w:t>
            </w:r>
          </w:p>
        </w:tc>
        <w:tc>
          <w:tcPr>
            <w:tcW w:w="894" w:type="dxa"/>
            <w:tcBorders>
              <w:top w:val="nil"/>
              <w:left w:val="nil"/>
              <w:bottom w:val="nil"/>
              <w:right w:val="nil"/>
            </w:tcBorders>
          </w:tcPr>
          <w:p w:rsidR="00B36DD9" w:rsidRDefault="006B6DAB">
            <w:pPr>
              <w:spacing w:after="0" w:line="259" w:lineRule="auto"/>
              <w:ind w:left="0" w:firstLine="0"/>
              <w:jc w:val="left"/>
            </w:pPr>
            <w:r>
              <w:rPr>
                <w:sz w:val="20"/>
              </w:rPr>
              <w:t xml:space="preserve">1 </w:t>
            </w:r>
          </w:p>
        </w:tc>
        <w:tc>
          <w:tcPr>
            <w:tcW w:w="275" w:type="dxa"/>
            <w:tcBorders>
              <w:top w:val="nil"/>
              <w:left w:val="nil"/>
              <w:bottom w:val="nil"/>
              <w:right w:val="nil"/>
            </w:tcBorders>
          </w:tcPr>
          <w:p w:rsidR="00B36DD9" w:rsidRDefault="00B36DD9">
            <w:pPr>
              <w:spacing w:after="160" w:line="259" w:lineRule="auto"/>
              <w:ind w:left="0" w:firstLine="0"/>
              <w:jc w:val="left"/>
            </w:pPr>
          </w:p>
        </w:tc>
      </w:tr>
      <w:tr w:rsidR="00B36DD9">
        <w:trPr>
          <w:trHeight w:val="230"/>
        </w:trPr>
        <w:tc>
          <w:tcPr>
            <w:tcW w:w="1539" w:type="dxa"/>
            <w:tcBorders>
              <w:top w:val="nil"/>
              <w:left w:val="nil"/>
              <w:bottom w:val="nil"/>
              <w:right w:val="nil"/>
            </w:tcBorders>
          </w:tcPr>
          <w:p w:rsidR="00B36DD9" w:rsidRDefault="006B6DAB">
            <w:pPr>
              <w:spacing w:after="0" w:line="259" w:lineRule="auto"/>
              <w:ind w:left="122" w:firstLine="0"/>
              <w:jc w:val="left"/>
            </w:pPr>
            <w:r>
              <w:rPr>
                <w:sz w:val="20"/>
              </w:rPr>
              <w:t xml:space="preserve">39  </w:t>
            </w:r>
          </w:p>
        </w:tc>
        <w:tc>
          <w:tcPr>
            <w:tcW w:w="3828" w:type="dxa"/>
            <w:tcBorders>
              <w:top w:val="nil"/>
              <w:left w:val="nil"/>
              <w:bottom w:val="nil"/>
              <w:right w:val="nil"/>
            </w:tcBorders>
          </w:tcPr>
          <w:p w:rsidR="00B36DD9" w:rsidRDefault="006B6DAB">
            <w:pPr>
              <w:spacing w:after="0" w:line="259" w:lineRule="auto"/>
              <w:ind w:left="0" w:firstLine="0"/>
              <w:jc w:val="left"/>
            </w:pPr>
            <w:r>
              <w:rPr>
                <w:sz w:val="20"/>
              </w:rPr>
              <w:t xml:space="preserve">SOBIAD </w:t>
            </w:r>
          </w:p>
        </w:tc>
        <w:tc>
          <w:tcPr>
            <w:tcW w:w="894" w:type="dxa"/>
            <w:tcBorders>
              <w:top w:val="nil"/>
              <w:left w:val="nil"/>
              <w:bottom w:val="nil"/>
              <w:right w:val="nil"/>
            </w:tcBorders>
          </w:tcPr>
          <w:p w:rsidR="00B36DD9" w:rsidRDefault="006B6DAB">
            <w:pPr>
              <w:spacing w:after="0" w:line="259" w:lineRule="auto"/>
              <w:ind w:left="0" w:firstLine="0"/>
              <w:jc w:val="left"/>
            </w:pPr>
            <w:r>
              <w:rPr>
                <w:sz w:val="20"/>
              </w:rPr>
              <w:t xml:space="preserve">1 </w:t>
            </w:r>
          </w:p>
        </w:tc>
        <w:tc>
          <w:tcPr>
            <w:tcW w:w="275" w:type="dxa"/>
            <w:tcBorders>
              <w:top w:val="nil"/>
              <w:left w:val="nil"/>
              <w:bottom w:val="nil"/>
              <w:right w:val="nil"/>
            </w:tcBorders>
          </w:tcPr>
          <w:p w:rsidR="00B36DD9" w:rsidRDefault="00B36DD9">
            <w:pPr>
              <w:spacing w:after="160" w:line="259" w:lineRule="auto"/>
              <w:ind w:left="0" w:firstLine="0"/>
              <w:jc w:val="left"/>
            </w:pPr>
          </w:p>
        </w:tc>
      </w:tr>
      <w:tr w:rsidR="00B36DD9">
        <w:trPr>
          <w:trHeight w:val="229"/>
        </w:trPr>
        <w:tc>
          <w:tcPr>
            <w:tcW w:w="1539" w:type="dxa"/>
            <w:tcBorders>
              <w:top w:val="nil"/>
              <w:left w:val="nil"/>
              <w:bottom w:val="nil"/>
              <w:right w:val="nil"/>
            </w:tcBorders>
          </w:tcPr>
          <w:p w:rsidR="00B36DD9" w:rsidRDefault="006B6DAB">
            <w:pPr>
              <w:spacing w:after="0" w:line="259" w:lineRule="auto"/>
              <w:ind w:left="122" w:firstLine="0"/>
              <w:jc w:val="left"/>
            </w:pPr>
            <w:r>
              <w:rPr>
                <w:sz w:val="20"/>
              </w:rPr>
              <w:t xml:space="preserve">40  </w:t>
            </w:r>
          </w:p>
        </w:tc>
        <w:tc>
          <w:tcPr>
            <w:tcW w:w="3828" w:type="dxa"/>
            <w:tcBorders>
              <w:top w:val="nil"/>
              <w:left w:val="nil"/>
              <w:bottom w:val="nil"/>
              <w:right w:val="nil"/>
            </w:tcBorders>
          </w:tcPr>
          <w:p w:rsidR="00B36DD9" w:rsidRDefault="006B6DAB">
            <w:pPr>
              <w:spacing w:after="0" w:line="259" w:lineRule="auto"/>
              <w:ind w:left="0" w:firstLine="0"/>
              <w:jc w:val="left"/>
            </w:pPr>
            <w:r>
              <w:rPr>
                <w:sz w:val="20"/>
              </w:rPr>
              <w:t xml:space="preserve">ERIC </w:t>
            </w:r>
          </w:p>
        </w:tc>
        <w:tc>
          <w:tcPr>
            <w:tcW w:w="894" w:type="dxa"/>
            <w:tcBorders>
              <w:top w:val="nil"/>
              <w:left w:val="nil"/>
              <w:bottom w:val="nil"/>
              <w:right w:val="nil"/>
            </w:tcBorders>
          </w:tcPr>
          <w:p w:rsidR="00B36DD9" w:rsidRDefault="006B6DAB">
            <w:pPr>
              <w:spacing w:after="0" w:line="259" w:lineRule="auto"/>
              <w:ind w:left="0" w:firstLine="0"/>
              <w:jc w:val="left"/>
            </w:pPr>
            <w:r>
              <w:rPr>
                <w:sz w:val="20"/>
              </w:rPr>
              <w:t xml:space="preserve">4 </w:t>
            </w:r>
          </w:p>
        </w:tc>
        <w:tc>
          <w:tcPr>
            <w:tcW w:w="275" w:type="dxa"/>
            <w:tcBorders>
              <w:top w:val="nil"/>
              <w:left w:val="nil"/>
              <w:bottom w:val="nil"/>
              <w:right w:val="nil"/>
            </w:tcBorders>
          </w:tcPr>
          <w:p w:rsidR="00B36DD9" w:rsidRDefault="00B36DD9">
            <w:pPr>
              <w:spacing w:after="160" w:line="259" w:lineRule="auto"/>
              <w:ind w:left="0" w:firstLine="0"/>
              <w:jc w:val="left"/>
            </w:pPr>
          </w:p>
        </w:tc>
      </w:tr>
      <w:tr w:rsidR="00B36DD9">
        <w:trPr>
          <w:trHeight w:val="229"/>
        </w:trPr>
        <w:tc>
          <w:tcPr>
            <w:tcW w:w="1539" w:type="dxa"/>
            <w:tcBorders>
              <w:top w:val="nil"/>
              <w:left w:val="nil"/>
              <w:bottom w:val="nil"/>
              <w:right w:val="nil"/>
            </w:tcBorders>
          </w:tcPr>
          <w:p w:rsidR="00B36DD9" w:rsidRDefault="006B6DAB">
            <w:pPr>
              <w:spacing w:after="0" w:line="259" w:lineRule="auto"/>
              <w:ind w:left="122" w:firstLine="0"/>
              <w:jc w:val="left"/>
            </w:pPr>
            <w:r>
              <w:rPr>
                <w:sz w:val="20"/>
              </w:rPr>
              <w:t xml:space="preserve">45  </w:t>
            </w:r>
          </w:p>
        </w:tc>
        <w:tc>
          <w:tcPr>
            <w:tcW w:w="3828" w:type="dxa"/>
            <w:tcBorders>
              <w:top w:val="nil"/>
              <w:left w:val="nil"/>
              <w:bottom w:val="nil"/>
              <w:right w:val="nil"/>
            </w:tcBorders>
          </w:tcPr>
          <w:p w:rsidR="00B36DD9" w:rsidRDefault="006B6DAB">
            <w:pPr>
              <w:spacing w:after="0" w:line="259" w:lineRule="auto"/>
              <w:ind w:left="0" w:firstLine="0"/>
              <w:jc w:val="left"/>
            </w:pPr>
            <w:r>
              <w:rPr>
                <w:sz w:val="20"/>
              </w:rPr>
              <w:t xml:space="preserve">INTERNATIONAL SCIENCE INDEX </w:t>
            </w:r>
          </w:p>
        </w:tc>
        <w:tc>
          <w:tcPr>
            <w:tcW w:w="894" w:type="dxa"/>
            <w:tcBorders>
              <w:top w:val="nil"/>
              <w:left w:val="nil"/>
              <w:bottom w:val="nil"/>
              <w:right w:val="nil"/>
            </w:tcBorders>
          </w:tcPr>
          <w:p w:rsidR="00B36DD9" w:rsidRDefault="006B6DAB">
            <w:pPr>
              <w:spacing w:after="0" w:line="259" w:lineRule="auto"/>
              <w:ind w:left="0" w:firstLine="0"/>
              <w:jc w:val="left"/>
            </w:pPr>
            <w:r>
              <w:rPr>
                <w:sz w:val="20"/>
              </w:rPr>
              <w:t xml:space="preserve">2 </w:t>
            </w:r>
          </w:p>
        </w:tc>
        <w:tc>
          <w:tcPr>
            <w:tcW w:w="275" w:type="dxa"/>
            <w:tcBorders>
              <w:top w:val="nil"/>
              <w:left w:val="nil"/>
              <w:bottom w:val="nil"/>
              <w:right w:val="nil"/>
            </w:tcBorders>
          </w:tcPr>
          <w:p w:rsidR="00B36DD9" w:rsidRDefault="00B36DD9">
            <w:pPr>
              <w:spacing w:after="160" w:line="259" w:lineRule="auto"/>
              <w:ind w:left="0" w:firstLine="0"/>
              <w:jc w:val="left"/>
            </w:pPr>
          </w:p>
        </w:tc>
      </w:tr>
      <w:tr w:rsidR="00B36DD9">
        <w:trPr>
          <w:trHeight w:val="230"/>
        </w:trPr>
        <w:tc>
          <w:tcPr>
            <w:tcW w:w="1539" w:type="dxa"/>
            <w:tcBorders>
              <w:top w:val="nil"/>
              <w:left w:val="nil"/>
              <w:bottom w:val="nil"/>
              <w:right w:val="nil"/>
            </w:tcBorders>
          </w:tcPr>
          <w:p w:rsidR="00B36DD9" w:rsidRDefault="006B6DAB">
            <w:pPr>
              <w:spacing w:after="0" w:line="259" w:lineRule="auto"/>
              <w:ind w:left="122" w:firstLine="0"/>
              <w:jc w:val="left"/>
            </w:pPr>
            <w:r>
              <w:rPr>
                <w:sz w:val="20"/>
              </w:rPr>
              <w:t xml:space="preserve">46  </w:t>
            </w:r>
          </w:p>
        </w:tc>
        <w:tc>
          <w:tcPr>
            <w:tcW w:w="3828" w:type="dxa"/>
            <w:tcBorders>
              <w:top w:val="nil"/>
              <w:left w:val="nil"/>
              <w:bottom w:val="nil"/>
              <w:right w:val="nil"/>
            </w:tcBorders>
          </w:tcPr>
          <w:p w:rsidR="00B36DD9" w:rsidRDefault="006B6DAB">
            <w:pPr>
              <w:spacing w:after="0" w:line="259" w:lineRule="auto"/>
              <w:ind w:left="0" w:firstLine="0"/>
              <w:jc w:val="left"/>
            </w:pPr>
            <w:r>
              <w:rPr>
                <w:sz w:val="20"/>
              </w:rPr>
              <w:t xml:space="preserve">ULAKBİM </w:t>
            </w:r>
          </w:p>
        </w:tc>
        <w:tc>
          <w:tcPr>
            <w:tcW w:w="894" w:type="dxa"/>
            <w:tcBorders>
              <w:top w:val="nil"/>
              <w:left w:val="nil"/>
              <w:bottom w:val="nil"/>
              <w:right w:val="nil"/>
            </w:tcBorders>
          </w:tcPr>
          <w:p w:rsidR="00B36DD9" w:rsidRDefault="006B6DAB">
            <w:pPr>
              <w:spacing w:after="0" w:line="259" w:lineRule="auto"/>
              <w:ind w:left="0" w:firstLine="0"/>
              <w:jc w:val="left"/>
            </w:pPr>
            <w:r>
              <w:rPr>
                <w:sz w:val="20"/>
              </w:rPr>
              <w:t xml:space="preserve">2 </w:t>
            </w:r>
          </w:p>
        </w:tc>
        <w:tc>
          <w:tcPr>
            <w:tcW w:w="275" w:type="dxa"/>
            <w:tcBorders>
              <w:top w:val="nil"/>
              <w:left w:val="nil"/>
              <w:bottom w:val="nil"/>
              <w:right w:val="nil"/>
            </w:tcBorders>
          </w:tcPr>
          <w:p w:rsidR="00B36DD9" w:rsidRDefault="00B36DD9">
            <w:pPr>
              <w:spacing w:after="160" w:line="259" w:lineRule="auto"/>
              <w:ind w:left="0" w:firstLine="0"/>
              <w:jc w:val="left"/>
            </w:pPr>
          </w:p>
        </w:tc>
      </w:tr>
      <w:tr w:rsidR="00B36DD9">
        <w:trPr>
          <w:trHeight w:val="230"/>
        </w:trPr>
        <w:tc>
          <w:tcPr>
            <w:tcW w:w="1539" w:type="dxa"/>
            <w:tcBorders>
              <w:top w:val="nil"/>
              <w:left w:val="nil"/>
              <w:bottom w:val="nil"/>
              <w:right w:val="nil"/>
            </w:tcBorders>
          </w:tcPr>
          <w:p w:rsidR="00B36DD9" w:rsidRDefault="006B6DAB">
            <w:pPr>
              <w:spacing w:after="0" w:line="259" w:lineRule="auto"/>
              <w:ind w:left="122" w:firstLine="0"/>
              <w:jc w:val="left"/>
            </w:pPr>
            <w:r>
              <w:rPr>
                <w:sz w:val="20"/>
              </w:rPr>
              <w:t xml:space="preserve">48  </w:t>
            </w:r>
          </w:p>
        </w:tc>
        <w:tc>
          <w:tcPr>
            <w:tcW w:w="3828" w:type="dxa"/>
            <w:tcBorders>
              <w:top w:val="nil"/>
              <w:left w:val="nil"/>
              <w:bottom w:val="nil"/>
              <w:right w:val="nil"/>
            </w:tcBorders>
          </w:tcPr>
          <w:p w:rsidR="00B36DD9" w:rsidRDefault="006B6DAB">
            <w:pPr>
              <w:spacing w:after="0" w:line="259" w:lineRule="auto"/>
              <w:ind w:left="0" w:firstLine="0"/>
              <w:jc w:val="left"/>
            </w:pPr>
            <w:r>
              <w:rPr>
                <w:sz w:val="20"/>
              </w:rPr>
              <w:t xml:space="preserve">ULAKBİM </w:t>
            </w:r>
          </w:p>
        </w:tc>
        <w:tc>
          <w:tcPr>
            <w:tcW w:w="894" w:type="dxa"/>
            <w:tcBorders>
              <w:top w:val="nil"/>
              <w:left w:val="nil"/>
              <w:bottom w:val="nil"/>
              <w:right w:val="nil"/>
            </w:tcBorders>
          </w:tcPr>
          <w:p w:rsidR="00B36DD9" w:rsidRDefault="006B6DAB">
            <w:pPr>
              <w:spacing w:after="0" w:line="259" w:lineRule="auto"/>
              <w:ind w:left="0" w:firstLine="0"/>
              <w:jc w:val="left"/>
            </w:pPr>
            <w:r>
              <w:rPr>
                <w:sz w:val="20"/>
              </w:rPr>
              <w:t xml:space="preserve">1 </w:t>
            </w:r>
          </w:p>
        </w:tc>
        <w:tc>
          <w:tcPr>
            <w:tcW w:w="275" w:type="dxa"/>
            <w:tcBorders>
              <w:top w:val="nil"/>
              <w:left w:val="nil"/>
              <w:bottom w:val="nil"/>
              <w:right w:val="nil"/>
            </w:tcBorders>
          </w:tcPr>
          <w:p w:rsidR="00B36DD9" w:rsidRDefault="00B36DD9">
            <w:pPr>
              <w:spacing w:after="160" w:line="259" w:lineRule="auto"/>
              <w:ind w:left="0" w:firstLine="0"/>
              <w:jc w:val="left"/>
            </w:pPr>
          </w:p>
        </w:tc>
      </w:tr>
      <w:tr w:rsidR="00B36DD9">
        <w:trPr>
          <w:trHeight w:val="230"/>
        </w:trPr>
        <w:tc>
          <w:tcPr>
            <w:tcW w:w="1539" w:type="dxa"/>
            <w:tcBorders>
              <w:top w:val="nil"/>
              <w:left w:val="nil"/>
              <w:bottom w:val="nil"/>
              <w:right w:val="nil"/>
            </w:tcBorders>
          </w:tcPr>
          <w:p w:rsidR="00B36DD9" w:rsidRDefault="006B6DAB">
            <w:pPr>
              <w:spacing w:after="0" w:line="259" w:lineRule="auto"/>
              <w:ind w:left="122" w:firstLine="0"/>
              <w:jc w:val="left"/>
            </w:pPr>
            <w:r>
              <w:rPr>
                <w:sz w:val="20"/>
              </w:rPr>
              <w:t xml:space="preserve">49  </w:t>
            </w:r>
          </w:p>
        </w:tc>
        <w:tc>
          <w:tcPr>
            <w:tcW w:w="3828" w:type="dxa"/>
            <w:tcBorders>
              <w:top w:val="nil"/>
              <w:left w:val="nil"/>
              <w:bottom w:val="nil"/>
              <w:right w:val="nil"/>
            </w:tcBorders>
          </w:tcPr>
          <w:p w:rsidR="00B36DD9" w:rsidRDefault="006B6DAB">
            <w:pPr>
              <w:spacing w:after="0" w:line="259" w:lineRule="auto"/>
              <w:ind w:left="0" w:firstLine="0"/>
              <w:jc w:val="left"/>
            </w:pPr>
            <w:r>
              <w:rPr>
                <w:sz w:val="20"/>
              </w:rPr>
              <w:t xml:space="preserve">ULAKBİM </w:t>
            </w:r>
          </w:p>
        </w:tc>
        <w:tc>
          <w:tcPr>
            <w:tcW w:w="894" w:type="dxa"/>
            <w:tcBorders>
              <w:top w:val="nil"/>
              <w:left w:val="nil"/>
              <w:bottom w:val="nil"/>
              <w:right w:val="nil"/>
            </w:tcBorders>
          </w:tcPr>
          <w:p w:rsidR="00B36DD9" w:rsidRDefault="006B6DAB">
            <w:pPr>
              <w:spacing w:after="0" w:line="259" w:lineRule="auto"/>
              <w:ind w:left="0" w:firstLine="0"/>
              <w:jc w:val="left"/>
            </w:pPr>
            <w:r>
              <w:rPr>
                <w:sz w:val="20"/>
              </w:rPr>
              <w:t xml:space="preserve">1 </w:t>
            </w:r>
          </w:p>
        </w:tc>
        <w:tc>
          <w:tcPr>
            <w:tcW w:w="275" w:type="dxa"/>
            <w:tcBorders>
              <w:top w:val="nil"/>
              <w:left w:val="nil"/>
              <w:bottom w:val="nil"/>
              <w:right w:val="nil"/>
            </w:tcBorders>
          </w:tcPr>
          <w:p w:rsidR="00B36DD9" w:rsidRDefault="00B36DD9">
            <w:pPr>
              <w:spacing w:after="160" w:line="259" w:lineRule="auto"/>
              <w:ind w:left="0" w:firstLine="0"/>
              <w:jc w:val="left"/>
            </w:pPr>
          </w:p>
        </w:tc>
      </w:tr>
      <w:tr w:rsidR="00B36DD9">
        <w:trPr>
          <w:trHeight w:val="231"/>
        </w:trPr>
        <w:tc>
          <w:tcPr>
            <w:tcW w:w="1539" w:type="dxa"/>
            <w:tcBorders>
              <w:top w:val="nil"/>
              <w:left w:val="nil"/>
              <w:bottom w:val="nil"/>
              <w:right w:val="nil"/>
            </w:tcBorders>
          </w:tcPr>
          <w:p w:rsidR="00B36DD9" w:rsidRDefault="006B6DAB">
            <w:pPr>
              <w:spacing w:after="0" w:line="259" w:lineRule="auto"/>
              <w:ind w:left="122" w:firstLine="0"/>
              <w:jc w:val="left"/>
            </w:pPr>
            <w:r>
              <w:rPr>
                <w:sz w:val="20"/>
              </w:rPr>
              <w:t xml:space="preserve">52  </w:t>
            </w:r>
          </w:p>
        </w:tc>
        <w:tc>
          <w:tcPr>
            <w:tcW w:w="3828" w:type="dxa"/>
            <w:tcBorders>
              <w:top w:val="nil"/>
              <w:left w:val="nil"/>
              <w:bottom w:val="nil"/>
              <w:right w:val="nil"/>
            </w:tcBorders>
          </w:tcPr>
          <w:p w:rsidR="00B36DD9" w:rsidRDefault="006B6DAB">
            <w:pPr>
              <w:spacing w:after="0" w:line="259" w:lineRule="auto"/>
              <w:ind w:left="0" w:firstLine="0"/>
              <w:jc w:val="left"/>
            </w:pPr>
            <w:r>
              <w:rPr>
                <w:sz w:val="20"/>
              </w:rPr>
              <w:t xml:space="preserve">ERIC </w:t>
            </w:r>
          </w:p>
        </w:tc>
        <w:tc>
          <w:tcPr>
            <w:tcW w:w="894" w:type="dxa"/>
            <w:tcBorders>
              <w:top w:val="nil"/>
              <w:left w:val="nil"/>
              <w:bottom w:val="nil"/>
              <w:right w:val="nil"/>
            </w:tcBorders>
          </w:tcPr>
          <w:p w:rsidR="00B36DD9" w:rsidRDefault="006B6DAB">
            <w:pPr>
              <w:spacing w:after="0" w:line="259" w:lineRule="auto"/>
              <w:ind w:left="0" w:firstLine="0"/>
              <w:jc w:val="left"/>
            </w:pPr>
            <w:r>
              <w:rPr>
                <w:sz w:val="20"/>
              </w:rPr>
              <w:t xml:space="preserve">2 </w:t>
            </w:r>
          </w:p>
        </w:tc>
        <w:tc>
          <w:tcPr>
            <w:tcW w:w="275" w:type="dxa"/>
            <w:tcBorders>
              <w:top w:val="nil"/>
              <w:left w:val="nil"/>
              <w:bottom w:val="nil"/>
              <w:right w:val="nil"/>
            </w:tcBorders>
          </w:tcPr>
          <w:p w:rsidR="00B36DD9" w:rsidRDefault="00B36DD9">
            <w:pPr>
              <w:spacing w:after="160" w:line="259" w:lineRule="auto"/>
              <w:ind w:left="0" w:firstLine="0"/>
              <w:jc w:val="left"/>
            </w:pPr>
          </w:p>
        </w:tc>
      </w:tr>
      <w:tr w:rsidR="00B36DD9">
        <w:trPr>
          <w:trHeight w:val="230"/>
        </w:trPr>
        <w:tc>
          <w:tcPr>
            <w:tcW w:w="1539" w:type="dxa"/>
            <w:tcBorders>
              <w:top w:val="nil"/>
              <w:left w:val="nil"/>
              <w:bottom w:val="nil"/>
              <w:right w:val="nil"/>
            </w:tcBorders>
          </w:tcPr>
          <w:p w:rsidR="00B36DD9" w:rsidRDefault="006B6DAB">
            <w:pPr>
              <w:spacing w:after="0" w:line="259" w:lineRule="auto"/>
              <w:ind w:left="122" w:firstLine="0"/>
              <w:jc w:val="left"/>
            </w:pPr>
            <w:r>
              <w:rPr>
                <w:sz w:val="20"/>
              </w:rPr>
              <w:t xml:space="preserve">55  </w:t>
            </w:r>
          </w:p>
        </w:tc>
        <w:tc>
          <w:tcPr>
            <w:tcW w:w="3828" w:type="dxa"/>
            <w:tcBorders>
              <w:top w:val="nil"/>
              <w:left w:val="nil"/>
              <w:bottom w:val="nil"/>
              <w:right w:val="nil"/>
            </w:tcBorders>
          </w:tcPr>
          <w:p w:rsidR="00B36DD9" w:rsidRDefault="006B6DAB">
            <w:pPr>
              <w:spacing w:after="0" w:line="259" w:lineRule="auto"/>
              <w:ind w:left="0" w:firstLine="0"/>
              <w:jc w:val="left"/>
            </w:pPr>
            <w:r>
              <w:rPr>
                <w:sz w:val="20"/>
              </w:rPr>
              <w:t xml:space="preserve">INDEX COPERNICUS </w:t>
            </w:r>
          </w:p>
        </w:tc>
        <w:tc>
          <w:tcPr>
            <w:tcW w:w="894" w:type="dxa"/>
            <w:tcBorders>
              <w:top w:val="nil"/>
              <w:left w:val="nil"/>
              <w:bottom w:val="nil"/>
              <w:right w:val="nil"/>
            </w:tcBorders>
          </w:tcPr>
          <w:p w:rsidR="00B36DD9" w:rsidRDefault="006B6DAB">
            <w:pPr>
              <w:spacing w:after="0" w:line="259" w:lineRule="auto"/>
              <w:ind w:left="0" w:firstLine="0"/>
              <w:jc w:val="left"/>
            </w:pPr>
            <w:r>
              <w:rPr>
                <w:sz w:val="20"/>
              </w:rPr>
              <w:t xml:space="preserve">4 </w:t>
            </w:r>
          </w:p>
        </w:tc>
        <w:tc>
          <w:tcPr>
            <w:tcW w:w="275" w:type="dxa"/>
            <w:tcBorders>
              <w:top w:val="nil"/>
              <w:left w:val="nil"/>
              <w:bottom w:val="nil"/>
              <w:right w:val="nil"/>
            </w:tcBorders>
          </w:tcPr>
          <w:p w:rsidR="00B36DD9" w:rsidRDefault="00B36DD9">
            <w:pPr>
              <w:spacing w:after="160" w:line="259" w:lineRule="auto"/>
              <w:ind w:left="0" w:firstLine="0"/>
              <w:jc w:val="left"/>
            </w:pPr>
          </w:p>
        </w:tc>
      </w:tr>
      <w:tr w:rsidR="00B36DD9">
        <w:trPr>
          <w:trHeight w:val="229"/>
        </w:trPr>
        <w:tc>
          <w:tcPr>
            <w:tcW w:w="1539" w:type="dxa"/>
            <w:tcBorders>
              <w:top w:val="nil"/>
              <w:left w:val="nil"/>
              <w:bottom w:val="nil"/>
              <w:right w:val="nil"/>
            </w:tcBorders>
          </w:tcPr>
          <w:p w:rsidR="00B36DD9" w:rsidRDefault="006B6DAB">
            <w:pPr>
              <w:spacing w:after="0" w:line="259" w:lineRule="auto"/>
              <w:ind w:left="122" w:firstLine="0"/>
              <w:jc w:val="left"/>
            </w:pPr>
            <w:r>
              <w:rPr>
                <w:sz w:val="20"/>
              </w:rPr>
              <w:lastRenderedPageBreak/>
              <w:t xml:space="preserve">56  </w:t>
            </w:r>
          </w:p>
        </w:tc>
        <w:tc>
          <w:tcPr>
            <w:tcW w:w="3828" w:type="dxa"/>
            <w:tcBorders>
              <w:top w:val="nil"/>
              <w:left w:val="nil"/>
              <w:bottom w:val="nil"/>
              <w:right w:val="nil"/>
            </w:tcBorders>
          </w:tcPr>
          <w:p w:rsidR="00B36DD9" w:rsidRDefault="006B6DAB">
            <w:pPr>
              <w:spacing w:after="0" w:line="259" w:lineRule="auto"/>
              <w:ind w:left="0" w:firstLine="0"/>
              <w:jc w:val="left"/>
            </w:pPr>
            <w:r>
              <w:rPr>
                <w:sz w:val="20"/>
              </w:rPr>
              <w:t xml:space="preserve">EBSCO </w:t>
            </w:r>
          </w:p>
        </w:tc>
        <w:tc>
          <w:tcPr>
            <w:tcW w:w="894" w:type="dxa"/>
            <w:tcBorders>
              <w:top w:val="nil"/>
              <w:left w:val="nil"/>
              <w:bottom w:val="nil"/>
              <w:right w:val="nil"/>
            </w:tcBorders>
          </w:tcPr>
          <w:p w:rsidR="00B36DD9" w:rsidRDefault="006B6DAB">
            <w:pPr>
              <w:spacing w:after="0" w:line="259" w:lineRule="auto"/>
              <w:ind w:left="0" w:firstLine="0"/>
              <w:jc w:val="left"/>
            </w:pPr>
            <w:r>
              <w:rPr>
                <w:sz w:val="20"/>
              </w:rPr>
              <w:t xml:space="preserve">1 </w:t>
            </w:r>
          </w:p>
        </w:tc>
        <w:tc>
          <w:tcPr>
            <w:tcW w:w="275" w:type="dxa"/>
            <w:tcBorders>
              <w:top w:val="nil"/>
              <w:left w:val="nil"/>
              <w:bottom w:val="nil"/>
              <w:right w:val="nil"/>
            </w:tcBorders>
          </w:tcPr>
          <w:p w:rsidR="00B36DD9" w:rsidRDefault="00B36DD9">
            <w:pPr>
              <w:spacing w:after="160" w:line="259" w:lineRule="auto"/>
              <w:ind w:left="0" w:firstLine="0"/>
              <w:jc w:val="left"/>
            </w:pPr>
          </w:p>
        </w:tc>
      </w:tr>
      <w:tr w:rsidR="00B36DD9">
        <w:trPr>
          <w:trHeight w:val="230"/>
        </w:trPr>
        <w:tc>
          <w:tcPr>
            <w:tcW w:w="1539" w:type="dxa"/>
            <w:tcBorders>
              <w:top w:val="nil"/>
              <w:left w:val="nil"/>
              <w:bottom w:val="nil"/>
              <w:right w:val="nil"/>
            </w:tcBorders>
          </w:tcPr>
          <w:p w:rsidR="00B36DD9" w:rsidRDefault="006B6DAB">
            <w:pPr>
              <w:spacing w:after="0" w:line="259" w:lineRule="auto"/>
              <w:ind w:left="122" w:firstLine="0"/>
              <w:jc w:val="left"/>
            </w:pPr>
            <w:r>
              <w:rPr>
                <w:sz w:val="20"/>
              </w:rPr>
              <w:t xml:space="preserve">59  </w:t>
            </w:r>
          </w:p>
        </w:tc>
        <w:tc>
          <w:tcPr>
            <w:tcW w:w="3828" w:type="dxa"/>
            <w:tcBorders>
              <w:top w:val="nil"/>
              <w:left w:val="nil"/>
              <w:bottom w:val="nil"/>
              <w:right w:val="nil"/>
            </w:tcBorders>
          </w:tcPr>
          <w:p w:rsidR="00B36DD9" w:rsidRDefault="006B6DAB">
            <w:pPr>
              <w:spacing w:after="0" w:line="259" w:lineRule="auto"/>
              <w:ind w:left="0" w:firstLine="0"/>
              <w:jc w:val="left"/>
            </w:pPr>
            <w:r>
              <w:rPr>
                <w:sz w:val="20"/>
              </w:rPr>
              <w:t xml:space="preserve">EBSCO </w:t>
            </w:r>
          </w:p>
        </w:tc>
        <w:tc>
          <w:tcPr>
            <w:tcW w:w="894" w:type="dxa"/>
            <w:tcBorders>
              <w:top w:val="nil"/>
              <w:left w:val="nil"/>
              <w:bottom w:val="nil"/>
              <w:right w:val="nil"/>
            </w:tcBorders>
          </w:tcPr>
          <w:p w:rsidR="00B36DD9" w:rsidRDefault="006B6DAB">
            <w:pPr>
              <w:spacing w:after="0" w:line="259" w:lineRule="auto"/>
              <w:ind w:left="0" w:firstLine="0"/>
              <w:jc w:val="left"/>
            </w:pPr>
            <w:r>
              <w:rPr>
                <w:sz w:val="20"/>
              </w:rPr>
              <w:t xml:space="preserve">1 </w:t>
            </w:r>
          </w:p>
        </w:tc>
        <w:tc>
          <w:tcPr>
            <w:tcW w:w="275" w:type="dxa"/>
            <w:tcBorders>
              <w:top w:val="nil"/>
              <w:left w:val="nil"/>
              <w:bottom w:val="nil"/>
              <w:right w:val="nil"/>
            </w:tcBorders>
          </w:tcPr>
          <w:p w:rsidR="00B36DD9" w:rsidRDefault="00B36DD9">
            <w:pPr>
              <w:spacing w:after="160" w:line="259" w:lineRule="auto"/>
              <w:ind w:left="0" w:firstLine="0"/>
              <w:jc w:val="left"/>
            </w:pPr>
          </w:p>
        </w:tc>
      </w:tr>
      <w:tr w:rsidR="00B36DD9">
        <w:trPr>
          <w:trHeight w:val="230"/>
        </w:trPr>
        <w:tc>
          <w:tcPr>
            <w:tcW w:w="1539" w:type="dxa"/>
            <w:tcBorders>
              <w:top w:val="nil"/>
              <w:left w:val="nil"/>
              <w:bottom w:val="nil"/>
              <w:right w:val="nil"/>
            </w:tcBorders>
          </w:tcPr>
          <w:p w:rsidR="00B36DD9" w:rsidRDefault="006B6DAB">
            <w:pPr>
              <w:spacing w:after="0" w:line="259" w:lineRule="auto"/>
              <w:ind w:left="122" w:firstLine="0"/>
              <w:jc w:val="left"/>
            </w:pPr>
            <w:r>
              <w:rPr>
                <w:sz w:val="20"/>
              </w:rPr>
              <w:t xml:space="preserve">63  </w:t>
            </w:r>
          </w:p>
        </w:tc>
        <w:tc>
          <w:tcPr>
            <w:tcW w:w="3828" w:type="dxa"/>
            <w:tcBorders>
              <w:top w:val="nil"/>
              <w:left w:val="nil"/>
              <w:bottom w:val="nil"/>
              <w:right w:val="nil"/>
            </w:tcBorders>
          </w:tcPr>
          <w:p w:rsidR="00B36DD9" w:rsidRDefault="006B6DAB">
            <w:pPr>
              <w:spacing w:after="0" w:line="259" w:lineRule="auto"/>
              <w:ind w:left="0" w:firstLine="0"/>
              <w:jc w:val="left"/>
            </w:pPr>
            <w:r>
              <w:rPr>
                <w:sz w:val="20"/>
              </w:rPr>
              <w:t xml:space="preserve">ULAKBİM </w:t>
            </w:r>
          </w:p>
        </w:tc>
        <w:tc>
          <w:tcPr>
            <w:tcW w:w="894" w:type="dxa"/>
            <w:tcBorders>
              <w:top w:val="nil"/>
              <w:left w:val="nil"/>
              <w:bottom w:val="nil"/>
              <w:right w:val="nil"/>
            </w:tcBorders>
          </w:tcPr>
          <w:p w:rsidR="00B36DD9" w:rsidRDefault="006B6DAB">
            <w:pPr>
              <w:spacing w:after="0" w:line="259" w:lineRule="auto"/>
              <w:ind w:left="0" w:firstLine="0"/>
              <w:jc w:val="left"/>
            </w:pPr>
            <w:r>
              <w:rPr>
                <w:sz w:val="20"/>
              </w:rPr>
              <w:t xml:space="preserve">1 </w:t>
            </w:r>
          </w:p>
        </w:tc>
        <w:tc>
          <w:tcPr>
            <w:tcW w:w="275" w:type="dxa"/>
            <w:tcBorders>
              <w:top w:val="nil"/>
              <w:left w:val="nil"/>
              <w:bottom w:val="nil"/>
              <w:right w:val="nil"/>
            </w:tcBorders>
          </w:tcPr>
          <w:p w:rsidR="00B36DD9" w:rsidRDefault="00B36DD9">
            <w:pPr>
              <w:spacing w:after="160" w:line="259" w:lineRule="auto"/>
              <w:ind w:left="0" w:firstLine="0"/>
              <w:jc w:val="left"/>
            </w:pPr>
          </w:p>
        </w:tc>
      </w:tr>
      <w:tr w:rsidR="00B36DD9">
        <w:trPr>
          <w:trHeight w:val="230"/>
        </w:trPr>
        <w:tc>
          <w:tcPr>
            <w:tcW w:w="1539" w:type="dxa"/>
            <w:tcBorders>
              <w:top w:val="nil"/>
              <w:left w:val="nil"/>
              <w:bottom w:val="nil"/>
              <w:right w:val="nil"/>
            </w:tcBorders>
          </w:tcPr>
          <w:p w:rsidR="00B36DD9" w:rsidRDefault="006B6DAB">
            <w:pPr>
              <w:spacing w:after="0" w:line="259" w:lineRule="auto"/>
              <w:ind w:left="122" w:firstLine="0"/>
              <w:jc w:val="left"/>
            </w:pPr>
            <w:r>
              <w:rPr>
                <w:sz w:val="20"/>
              </w:rPr>
              <w:t xml:space="preserve">66  </w:t>
            </w:r>
          </w:p>
        </w:tc>
        <w:tc>
          <w:tcPr>
            <w:tcW w:w="3828" w:type="dxa"/>
            <w:tcBorders>
              <w:top w:val="nil"/>
              <w:left w:val="nil"/>
              <w:bottom w:val="nil"/>
              <w:right w:val="nil"/>
            </w:tcBorders>
          </w:tcPr>
          <w:p w:rsidR="00B36DD9" w:rsidRDefault="006B6DAB">
            <w:pPr>
              <w:spacing w:after="0" w:line="259" w:lineRule="auto"/>
              <w:ind w:left="0" w:firstLine="0"/>
              <w:jc w:val="left"/>
            </w:pPr>
            <w:r>
              <w:rPr>
                <w:sz w:val="20"/>
              </w:rPr>
              <w:t xml:space="preserve">TURKISH EDUCATION INDEX </w:t>
            </w:r>
          </w:p>
        </w:tc>
        <w:tc>
          <w:tcPr>
            <w:tcW w:w="894" w:type="dxa"/>
            <w:tcBorders>
              <w:top w:val="nil"/>
              <w:left w:val="nil"/>
              <w:bottom w:val="nil"/>
              <w:right w:val="nil"/>
            </w:tcBorders>
          </w:tcPr>
          <w:p w:rsidR="00B36DD9" w:rsidRDefault="006B6DAB">
            <w:pPr>
              <w:spacing w:after="0" w:line="259" w:lineRule="auto"/>
              <w:ind w:left="0" w:firstLine="0"/>
              <w:jc w:val="left"/>
            </w:pPr>
            <w:r>
              <w:rPr>
                <w:sz w:val="20"/>
              </w:rPr>
              <w:t xml:space="preserve">9 </w:t>
            </w:r>
          </w:p>
        </w:tc>
        <w:tc>
          <w:tcPr>
            <w:tcW w:w="275" w:type="dxa"/>
            <w:tcBorders>
              <w:top w:val="nil"/>
              <w:left w:val="nil"/>
              <w:bottom w:val="nil"/>
              <w:right w:val="nil"/>
            </w:tcBorders>
          </w:tcPr>
          <w:p w:rsidR="00B36DD9" w:rsidRDefault="00B36DD9">
            <w:pPr>
              <w:spacing w:after="160" w:line="259" w:lineRule="auto"/>
              <w:ind w:left="0" w:firstLine="0"/>
              <w:jc w:val="left"/>
            </w:pPr>
          </w:p>
        </w:tc>
      </w:tr>
      <w:tr w:rsidR="00B36DD9">
        <w:trPr>
          <w:trHeight w:val="229"/>
        </w:trPr>
        <w:tc>
          <w:tcPr>
            <w:tcW w:w="1539" w:type="dxa"/>
            <w:tcBorders>
              <w:top w:val="nil"/>
              <w:left w:val="nil"/>
              <w:bottom w:val="nil"/>
              <w:right w:val="nil"/>
            </w:tcBorders>
          </w:tcPr>
          <w:p w:rsidR="00B36DD9" w:rsidRDefault="006B6DAB">
            <w:pPr>
              <w:spacing w:after="0" w:line="259" w:lineRule="auto"/>
              <w:ind w:left="122" w:firstLine="0"/>
              <w:jc w:val="left"/>
            </w:pPr>
            <w:r>
              <w:rPr>
                <w:sz w:val="20"/>
              </w:rPr>
              <w:t xml:space="preserve">69  </w:t>
            </w:r>
          </w:p>
        </w:tc>
        <w:tc>
          <w:tcPr>
            <w:tcW w:w="3828" w:type="dxa"/>
            <w:tcBorders>
              <w:top w:val="nil"/>
              <w:left w:val="nil"/>
              <w:bottom w:val="nil"/>
              <w:right w:val="nil"/>
            </w:tcBorders>
          </w:tcPr>
          <w:p w:rsidR="00B36DD9" w:rsidRDefault="006B6DAB">
            <w:pPr>
              <w:spacing w:after="0" w:line="259" w:lineRule="auto"/>
              <w:ind w:left="0" w:firstLine="0"/>
              <w:jc w:val="left"/>
            </w:pPr>
            <w:r>
              <w:rPr>
                <w:sz w:val="20"/>
              </w:rPr>
              <w:t xml:space="preserve">ESCI </w:t>
            </w:r>
          </w:p>
        </w:tc>
        <w:tc>
          <w:tcPr>
            <w:tcW w:w="894" w:type="dxa"/>
            <w:tcBorders>
              <w:top w:val="nil"/>
              <w:left w:val="nil"/>
              <w:bottom w:val="nil"/>
              <w:right w:val="nil"/>
            </w:tcBorders>
          </w:tcPr>
          <w:p w:rsidR="00B36DD9" w:rsidRDefault="006B6DAB">
            <w:pPr>
              <w:spacing w:after="0" w:line="259" w:lineRule="auto"/>
              <w:ind w:left="0" w:firstLine="0"/>
              <w:jc w:val="left"/>
            </w:pPr>
            <w:r>
              <w:rPr>
                <w:sz w:val="20"/>
              </w:rPr>
              <w:t xml:space="preserve">2 </w:t>
            </w:r>
          </w:p>
        </w:tc>
        <w:tc>
          <w:tcPr>
            <w:tcW w:w="275" w:type="dxa"/>
            <w:tcBorders>
              <w:top w:val="nil"/>
              <w:left w:val="nil"/>
              <w:bottom w:val="nil"/>
              <w:right w:val="nil"/>
            </w:tcBorders>
          </w:tcPr>
          <w:p w:rsidR="00B36DD9" w:rsidRDefault="00B36DD9">
            <w:pPr>
              <w:spacing w:after="160" w:line="259" w:lineRule="auto"/>
              <w:ind w:left="0" w:firstLine="0"/>
              <w:jc w:val="left"/>
            </w:pPr>
          </w:p>
        </w:tc>
      </w:tr>
      <w:tr w:rsidR="00B36DD9">
        <w:trPr>
          <w:trHeight w:val="229"/>
        </w:trPr>
        <w:tc>
          <w:tcPr>
            <w:tcW w:w="1539" w:type="dxa"/>
            <w:tcBorders>
              <w:top w:val="nil"/>
              <w:left w:val="nil"/>
              <w:bottom w:val="nil"/>
              <w:right w:val="nil"/>
            </w:tcBorders>
          </w:tcPr>
          <w:p w:rsidR="00B36DD9" w:rsidRDefault="006B6DAB">
            <w:pPr>
              <w:spacing w:after="0" w:line="259" w:lineRule="auto"/>
              <w:ind w:left="122" w:firstLine="0"/>
              <w:jc w:val="left"/>
            </w:pPr>
            <w:r>
              <w:rPr>
                <w:sz w:val="20"/>
              </w:rPr>
              <w:t xml:space="preserve">85  </w:t>
            </w:r>
          </w:p>
        </w:tc>
        <w:tc>
          <w:tcPr>
            <w:tcW w:w="3828" w:type="dxa"/>
            <w:tcBorders>
              <w:top w:val="nil"/>
              <w:left w:val="nil"/>
              <w:bottom w:val="nil"/>
              <w:right w:val="nil"/>
            </w:tcBorders>
          </w:tcPr>
          <w:p w:rsidR="00B36DD9" w:rsidRDefault="006B6DAB">
            <w:pPr>
              <w:spacing w:after="0" w:line="259" w:lineRule="auto"/>
              <w:ind w:left="0" w:firstLine="0"/>
              <w:jc w:val="left"/>
            </w:pPr>
            <w:r>
              <w:rPr>
                <w:sz w:val="20"/>
              </w:rPr>
              <w:t xml:space="preserve">EBSCO </w:t>
            </w:r>
          </w:p>
        </w:tc>
        <w:tc>
          <w:tcPr>
            <w:tcW w:w="894" w:type="dxa"/>
            <w:tcBorders>
              <w:top w:val="nil"/>
              <w:left w:val="nil"/>
              <w:bottom w:val="nil"/>
              <w:right w:val="nil"/>
            </w:tcBorders>
          </w:tcPr>
          <w:p w:rsidR="00B36DD9" w:rsidRDefault="006B6DAB">
            <w:pPr>
              <w:spacing w:after="0" w:line="259" w:lineRule="auto"/>
              <w:ind w:left="0" w:firstLine="0"/>
              <w:jc w:val="left"/>
            </w:pPr>
            <w:r>
              <w:rPr>
                <w:sz w:val="20"/>
              </w:rPr>
              <w:t xml:space="preserve">2 </w:t>
            </w:r>
          </w:p>
        </w:tc>
        <w:tc>
          <w:tcPr>
            <w:tcW w:w="275" w:type="dxa"/>
            <w:tcBorders>
              <w:top w:val="nil"/>
              <w:left w:val="nil"/>
              <w:bottom w:val="nil"/>
              <w:right w:val="nil"/>
            </w:tcBorders>
          </w:tcPr>
          <w:p w:rsidR="00B36DD9" w:rsidRDefault="00B36DD9">
            <w:pPr>
              <w:spacing w:after="160" w:line="259" w:lineRule="auto"/>
              <w:ind w:left="0" w:firstLine="0"/>
              <w:jc w:val="left"/>
            </w:pPr>
          </w:p>
        </w:tc>
      </w:tr>
      <w:tr w:rsidR="00B36DD9">
        <w:trPr>
          <w:trHeight w:val="230"/>
        </w:trPr>
        <w:tc>
          <w:tcPr>
            <w:tcW w:w="1539" w:type="dxa"/>
            <w:tcBorders>
              <w:top w:val="nil"/>
              <w:left w:val="nil"/>
              <w:bottom w:val="nil"/>
              <w:right w:val="nil"/>
            </w:tcBorders>
          </w:tcPr>
          <w:p w:rsidR="00B36DD9" w:rsidRDefault="006B6DAB">
            <w:pPr>
              <w:spacing w:after="0" w:line="259" w:lineRule="auto"/>
              <w:ind w:left="122" w:firstLine="0"/>
              <w:jc w:val="left"/>
            </w:pPr>
            <w:r>
              <w:rPr>
                <w:sz w:val="20"/>
              </w:rPr>
              <w:t xml:space="preserve">90  </w:t>
            </w:r>
          </w:p>
        </w:tc>
        <w:tc>
          <w:tcPr>
            <w:tcW w:w="3828" w:type="dxa"/>
            <w:tcBorders>
              <w:top w:val="nil"/>
              <w:left w:val="nil"/>
              <w:bottom w:val="nil"/>
              <w:right w:val="nil"/>
            </w:tcBorders>
          </w:tcPr>
          <w:p w:rsidR="00B36DD9" w:rsidRDefault="006B6DAB">
            <w:pPr>
              <w:spacing w:after="0" w:line="259" w:lineRule="auto"/>
              <w:ind w:left="0" w:firstLine="0"/>
              <w:jc w:val="left"/>
            </w:pPr>
            <w:r>
              <w:rPr>
                <w:sz w:val="20"/>
              </w:rPr>
              <w:t xml:space="preserve">EBSCO </w:t>
            </w:r>
          </w:p>
        </w:tc>
        <w:tc>
          <w:tcPr>
            <w:tcW w:w="894" w:type="dxa"/>
            <w:tcBorders>
              <w:top w:val="nil"/>
              <w:left w:val="nil"/>
              <w:bottom w:val="nil"/>
              <w:right w:val="nil"/>
            </w:tcBorders>
          </w:tcPr>
          <w:p w:rsidR="00B36DD9" w:rsidRDefault="006B6DAB">
            <w:pPr>
              <w:spacing w:after="0" w:line="259" w:lineRule="auto"/>
              <w:ind w:left="0" w:firstLine="0"/>
              <w:jc w:val="left"/>
            </w:pPr>
            <w:r>
              <w:rPr>
                <w:sz w:val="20"/>
              </w:rPr>
              <w:t xml:space="preserve">1 </w:t>
            </w:r>
          </w:p>
        </w:tc>
        <w:tc>
          <w:tcPr>
            <w:tcW w:w="275" w:type="dxa"/>
            <w:tcBorders>
              <w:top w:val="nil"/>
              <w:left w:val="nil"/>
              <w:bottom w:val="nil"/>
              <w:right w:val="nil"/>
            </w:tcBorders>
          </w:tcPr>
          <w:p w:rsidR="00B36DD9" w:rsidRDefault="00B36DD9">
            <w:pPr>
              <w:spacing w:after="160" w:line="259" w:lineRule="auto"/>
              <w:ind w:left="0" w:firstLine="0"/>
              <w:jc w:val="left"/>
            </w:pPr>
          </w:p>
        </w:tc>
      </w:tr>
      <w:tr w:rsidR="00B36DD9">
        <w:trPr>
          <w:trHeight w:val="230"/>
        </w:trPr>
        <w:tc>
          <w:tcPr>
            <w:tcW w:w="1539" w:type="dxa"/>
            <w:tcBorders>
              <w:top w:val="nil"/>
              <w:left w:val="nil"/>
              <w:bottom w:val="nil"/>
              <w:right w:val="nil"/>
            </w:tcBorders>
          </w:tcPr>
          <w:p w:rsidR="00B36DD9" w:rsidRDefault="006B6DAB">
            <w:pPr>
              <w:spacing w:after="0" w:line="259" w:lineRule="auto"/>
              <w:ind w:left="122" w:firstLine="0"/>
              <w:jc w:val="left"/>
            </w:pPr>
            <w:r>
              <w:rPr>
                <w:sz w:val="20"/>
              </w:rPr>
              <w:t xml:space="preserve">101  </w:t>
            </w:r>
          </w:p>
        </w:tc>
        <w:tc>
          <w:tcPr>
            <w:tcW w:w="3828" w:type="dxa"/>
            <w:tcBorders>
              <w:top w:val="nil"/>
              <w:left w:val="nil"/>
              <w:bottom w:val="nil"/>
              <w:right w:val="nil"/>
            </w:tcBorders>
          </w:tcPr>
          <w:p w:rsidR="00B36DD9" w:rsidRDefault="006B6DAB">
            <w:pPr>
              <w:spacing w:after="0" w:line="259" w:lineRule="auto"/>
              <w:ind w:left="0" w:firstLine="0"/>
              <w:jc w:val="left"/>
            </w:pPr>
            <w:r>
              <w:rPr>
                <w:sz w:val="20"/>
              </w:rPr>
              <w:t xml:space="preserve">ULAKBİM </w:t>
            </w:r>
          </w:p>
        </w:tc>
        <w:tc>
          <w:tcPr>
            <w:tcW w:w="894" w:type="dxa"/>
            <w:tcBorders>
              <w:top w:val="nil"/>
              <w:left w:val="nil"/>
              <w:bottom w:val="nil"/>
              <w:right w:val="nil"/>
            </w:tcBorders>
          </w:tcPr>
          <w:p w:rsidR="00B36DD9" w:rsidRDefault="006B6DAB">
            <w:pPr>
              <w:spacing w:after="0" w:line="259" w:lineRule="auto"/>
              <w:ind w:left="0" w:firstLine="0"/>
              <w:jc w:val="left"/>
            </w:pPr>
            <w:r>
              <w:rPr>
                <w:sz w:val="20"/>
              </w:rPr>
              <w:t xml:space="preserve">1 </w:t>
            </w:r>
          </w:p>
        </w:tc>
        <w:tc>
          <w:tcPr>
            <w:tcW w:w="275" w:type="dxa"/>
            <w:tcBorders>
              <w:top w:val="nil"/>
              <w:left w:val="nil"/>
              <w:bottom w:val="nil"/>
              <w:right w:val="nil"/>
            </w:tcBorders>
          </w:tcPr>
          <w:p w:rsidR="00B36DD9" w:rsidRDefault="00B36DD9">
            <w:pPr>
              <w:spacing w:after="160" w:line="259" w:lineRule="auto"/>
              <w:ind w:left="0" w:firstLine="0"/>
              <w:jc w:val="left"/>
            </w:pPr>
          </w:p>
        </w:tc>
      </w:tr>
      <w:tr w:rsidR="00B36DD9">
        <w:trPr>
          <w:trHeight w:val="230"/>
        </w:trPr>
        <w:tc>
          <w:tcPr>
            <w:tcW w:w="1539" w:type="dxa"/>
            <w:tcBorders>
              <w:top w:val="nil"/>
              <w:left w:val="nil"/>
              <w:bottom w:val="nil"/>
              <w:right w:val="nil"/>
            </w:tcBorders>
          </w:tcPr>
          <w:p w:rsidR="00B36DD9" w:rsidRDefault="006B6DAB">
            <w:pPr>
              <w:spacing w:after="0" w:line="259" w:lineRule="auto"/>
              <w:ind w:left="122" w:firstLine="0"/>
              <w:jc w:val="left"/>
            </w:pPr>
            <w:r>
              <w:rPr>
                <w:sz w:val="20"/>
              </w:rPr>
              <w:t xml:space="preserve">104  </w:t>
            </w:r>
          </w:p>
        </w:tc>
        <w:tc>
          <w:tcPr>
            <w:tcW w:w="3828" w:type="dxa"/>
            <w:tcBorders>
              <w:top w:val="nil"/>
              <w:left w:val="nil"/>
              <w:bottom w:val="nil"/>
              <w:right w:val="nil"/>
            </w:tcBorders>
          </w:tcPr>
          <w:p w:rsidR="00B36DD9" w:rsidRDefault="006B6DAB">
            <w:pPr>
              <w:spacing w:after="0" w:line="259" w:lineRule="auto"/>
              <w:ind w:left="0" w:firstLine="0"/>
              <w:jc w:val="left"/>
            </w:pPr>
            <w:r>
              <w:rPr>
                <w:sz w:val="20"/>
              </w:rPr>
              <w:t xml:space="preserve">EBSCO </w:t>
            </w:r>
          </w:p>
        </w:tc>
        <w:tc>
          <w:tcPr>
            <w:tcW w:w="894" w:type="dxa"/>
            <w:tcBorders>
              <w:top w:val="nil"/>
              <w:left w:val="nil"/>
              <w:bottom w:val="nil"/>
              <w:right w:val="nil"/>
            </w:tcBorders>
          </w:tcPr>
          <w:p w:rsidR="00B36DD9" w:rsidRDefault="006B6DAB">
            <w:pPr>
              <w:spacing w:after="0" w:line="259" w:lineRule="auto"/>
              <w:ind w:left="0" w:firstLine="0"/>
              <w:jc w:val="left"/>
            </w:pPr>
            <w:r>
              <w:rPr>
                <w:sz w:val="20"/>
              </w:rPr>
              <w:t xml:space="preserve">4 </w:t>
            </w:r>
          </w:p>
        </w:tc>
        <w:tc>
          <w:tcPr>
            <w:tcW w:w="275" w:type="dxa"/>
            <w:tcBorders>
              <w:top w:val="nil"/>
              <w:left w:val="nil"/>
              <w:bottom w:val="nil"/>
              <w:right w:val="nil"/>
            </w:tcBorders>
          </w:tcPr>
          <w:p w:rsidR="00B36DD9" w:rsidRDefault="00B36DD9">
            <w:pPr>
              <w:spacing w:after="160" w:line="259" w:lineRule="auto"/>
              <w:ind w:left="0" w:firstLine="0"/>
              <w:jc w:val="left"/>
            </w:pPr>
          </w:p>
        </w:tc>
      </w:tr>
      <w:tr w:rsidR="00B36DD9">
        <w:trPr>
          <w:trHeight w:val="230"/>
        </w:trPr>
        <w:tc>
          <w:tcPr>
            <w:tcW w:w="1539" w:type="dxa"/>
            <w:tcBorders>
              <w:top w:val="nil"/>
              <w:left w:val="nil"/>
              <w:bottom w:val="nil"/>
              <w:right w:val="nil"/>
            </w:tcBorders>
          </w:tcPr>
          <w:p w:rsidR="00B36DD9" w:rsidRDefault="006B6DAB">
            <w:pPr>
              <w:spacing w:after="0" w:line="259" w:lineRule="auto"/>
              <w:ind w:left="122" w:firstLine="0"/>
              <w:jc w:val="left"/>
            </w:pPr>
            <w:r>
              <w:rPr>
                <w:sz w:val="20"/>
              </w:rPr>
              <w:t xml:space="preserve">113  </w:t>
            </w:r>
          </w:p>
        </w:tc>
        <w:tc>
          <w:tcPr>
            <w:tcW w:w="3828" w:type="dxa"/>
            <w:tcBorders>
              <w:top w:val="nil"/>
              <w:left w:val="nil"/>
              <w:bottom w:val="nil"/>
              <w:right w:val="nil"/>
            </w:tcBorders>
          </w:tcPr>
          <w:p w:rsidR="00B36DD9" w:rsidRDefault="006B6DAB">
            <w:pPr>
              <w:spacing w:after="0" w:line="259" w:lineRule="auto"/>
              <w:ind w:left="0" w:firstLine="0"/>
              <w:jc w:val="left"/>
            </w:pPr>
            <w:r>
              <w:rPr>
                <w:sz w:val="20"/>
              </w:rPr>
              <w:t xml:space="preserve">ULAKBİM </w:t>
            </w:r>
          </w:p>
        </w:tc>
        <w:tc>
          <w:tcPr>
            <w:tcW w:w="894" w:type="dxa"/>
            <w:tcBorders>
              <w:top w:val="nil"/>
              <w:left w:val="nil"/>
              <w:bottom w:val="nil"/>
              <w:right w:val="nil"/>
            </w:tcBorders>
          </w:tcPr>
          <w:p w:rsidR="00B36DD9" w:rsidRDefault="006B6DAB">
            <w:pPr>
              <w:spacing w:after="0" w:line="259" w:lineRule="auto"/>
              <w:ind w:left="0" w:firstLine="0"/>
              <w:jc w:val="left"/>
            </w:pPr>
            <w:r>
              <w:rPr>
                <w:sz w:val="20"/>
              </w:rPr>
              <w:t xml:space="preserve">1 </w:t>
            </w:r>
          </w:p>
        </w:tc>
        <w:tc>
          <w:tcPr>
            <w:tcW w:w="275" w:type="dxa"/>
            <w:tcBorders>
              <w:top w:val="nil"/>
              <w:left w:val="nil"/>
              <w:bottom w:val="nil"/>
              <w:right w:val="nil"/>
            </w:tcBorders>
          </w:tcPr>
          <w:p w:rsidR="00B36DD9" w:rsidRDefault="00B36DD9">
            <w:pPr>
              <w:spacing w:after="160" w:line="259" w:lineRule="auto"/>
              <w:ind w:left="0" w:firstLine="0"/>
              <w:jc w:val="left"/>
            </w:pPr>
          </w:p>
        </w:tc>
      </w:tr>
      <w:tr w:rsidR="00B36DD9">
        <w:trPr>
          <w:trHeight w:val="229"/>
        </w:trPr>
        <w:tc>
          <w:tcPr>
            <w:tcW w:w="1539" w:type="dxa"/>
            <w:tcBorders>
              <w:top w:val="nil"/>
              <w:left w:val="nil"/>
              <w:bottom w:val="nil"/>
              <w:right w:val="nil"/>
            </w:tcBorders>
          </w:tcPr>
          <w:p w:rsidR="00B36DD9" w:rsidRDefault="006B6DAB">
            <w:pPr>
              <w:spacing w:after="0" w:line="259" w:lineRule="auto"/>
              <w:ind w:left="122" w:firstLine="0"/>
              <w:jc w:val="left"/>
            </w:pPr>
            <w:r>
              <w:rPr>
                <w:sz w:val="20"/>
              </w:rPr>
              <w:t xml:space="preserve">114 </w:t>
            </w:r>
          </w:p>
        </w:tc>
        <w:tc>
          <w:tcPr>
            <w:tcW w:w="3828" w:type="dxa"/>
            <w:tcBorders>
              <w:top w:val="nil"/>
              <w:left w:val="nil"/>
              <w:bottom w:val="nil"/>
              <w:right w:val="nil"/>
            </w:tcBorders>
          </w:tcPr>
          <w:p w:rsidR="00B36DD9" w:rsidRDefault="006B6DAB">
            <w:pPr>
              <w:spacing w:after="0" w:line="259" w:lineRule="auto"/>
              <w:ind w:left="0" w:firstLine="0"/>
              <w:jc w:val="left"/>
            </w:pPr>
            <w:r>
              <w:rPr>
                <w:sz w:val="20"/>
              </w:rPr>
              <w:t xml:space="preserve">DOAJ </w:t>
            </w:r>
          </w:p>
        </w:tc>
        <w:tc>
          <w:tcPr>
            <w:tcW w:w="894" w:type="dxa"/>
            <w:tcBorders>
              <w:top w:val="nil"/>
              <w:left w:val="nil"/>
              <w:bottom w:val="nil"/>
              <w:right w:val="nil"/>
            </w:tcBorders>
          </w:tcPr>
          <w:p w:rsidR="00B36DD9" w:rsidRDefault="006B6DAB">
            <w:pPr>
              <w:spacing w:after="0" w:line="259" w:lineRule="auto"/>
              <w:ind w:left="0" w:firstLine="0"/>
              <w:jc w:val="left"/>
            </w:pPr>
            <w:r>
              <w:rPr>
                <w:sz w:val="20"/>
              </w:rPr>
              <w:t xml:space="preserve">5 </w:t>
            </w:r>
          </w:p>
        </w:tc>
        <w:tc>
          <w:tcPr>
            <w:tcW w:w="275" w:type="dxa"/>
            <w:tcBorders>
              <w:top w:val="nil"/>
              <w:left w:val="nil"/>
              <w:bottom w:val="nil"/>
              <w:right w:val="nil"/>
            </w:tcBorders>
          </w:tcPr>
          <w:p w:rsidR="00B36DD9" w:rsidRDefault="00B36DD9">
            <w:pPr>
              <w:spacing w:after="160" w:line="259" w:lineRule="auto"/>
              <w:ind w:left="0" w:firstLine="0"/>
              <w:jc w:val="left"/>
            </w:pPr>
          </w:p>
        </w:tc>
      </w:tr>
      <w:tr w:rsidR="00B36DD9">
        <w:trPr>
          <w:trHeight w:val="229"/>
        </w:trPr>
        <w:tc>
          <w:tcPr>
            <w:tcW w:w="1539" w:type="dxa"/>
            <w:tcBorders>
              <w:top w:val="nil"/>
              <w:left w:val="nil"/>
              <w:bottom w:val="nil"/>
              <w:right w:val="nil"/>
            </w:tcBorders>
          </w:tcPr>
          <w:p w:rsidR="00B36DD9" w:rsidRDefault="006B6DAB">
            <w:pPr>
              <w:spacing w:after="0" w:line="259" w:lineRule="auto"/>
              <w:ind w:left="122" w:firstLine="0"/>
              <w:jc w:val="left"/>
            </w:pPr>
            <w:r>
              <w:rPr>
                <w:sz w:val="20"/>
              </w:rPr>
              <w:t xml:space="preserve">120  </w:t>
            </w:r>
          </w:p>
        </w:tc>
        <w:tc>
          <w:tcPr>
            <w:tcW w:w="3828" w:type="dxa"/>
            <w:tcBorders>
              <w:top w:val="nil"/>
              <w:left w:val="nil"/>
              <w:bottom w:val="nil"/>
              <w:right w:val="nil"/>
            </w:tcBorders>
          </w:tcPr>
          <w:p w:rsidR="00B36DD9" w:rsidRDefault="006B6DAB">
            <w:pPr>
              <w:spacing w:after="0" w:line="259" w:lineRule="auto"/>
              <w:ind w:left="0" w:firstLine="0"/>
              <w:jc w:val="left"/>
            </w:pPr>
            <w:r>
              <w:rPr>
                <w:sz w:val="20"/>
              </w:rPr>
              <w:t xml:space="preserve">SSCI </w:t>
            </w:r>
          </w:p>
        </w:tc>
        <w:tc>
          <w:tcPr>
            <w:tcW w:w="894" w:type="dxa"/>
            <w:tcBorders>
              <w:top w:val="nil"/>
              <w:left w:val="nil"/>
              <w:bottom w:val="nil"/>
              <w:right w:val="nil"/>
            </w:tcBorders>
          </w:tcPr>
          <w:p w:rsidR="00B36DD9" w:rsidRDefault="006B6DAB">
            <w:pPr>
              <w:spacing w:after="0" w:line="259" w:lineRule="auto"/>
              <w:ind w:left="0" w:firstLine="0"/>
              <w:jc w:val="left"/>
            </w:pPr>
            <w:r>
              <w:rPr>
                <w:sz w:val="20"/>
              </w:rPr>
              <w:t xml:space="preserve">1 </w:t>
            </w:r>
          </w:p>
        </w:tc>
        <w:tc>
          <w:tcPr>
            <w:tcW w:w="275" w:type="dxa"/>
            <w:tcBorders>
              <w:top w:val="nil"/>
              <w:left w:val="nil"/>
              <w:bottom w:val="nil"/>
              <w:right w:val="nil"/>
            </w:tcBorders>
          </w:tcPr>
          <w:p w:rsidR="00B36DD9" w:rsidRDefault="00B36DD9">
            <w:pPr>
              <w:spacing w:after="160" w:line="259" w:lineRule="auto"/>
              <w:ind w:left="0" w:firstLine="0"/>
              <w:jc w:val="left"/>
            </w:pPr>
          </w:p>
        </w:tc>
      </w:tr>
      <w:tr w:rsidR="00B36DD9">
        <w:trPr>
          <w:trHeight w:val="231"/>
        </w:trPr>
        <w:tc>
          <w:tcPr>
            <w:tcW w:w="1539" w:type="dxa"/>
            <w:tcBorders>
              <w:top w:val="nil"/>
              <w:left w:val="nil"/>
              <w:bottom w:val="nil"/>
              <w:right w:val="nil"/>
            </w:tcBorders>
          </w:tcPr>
          <w:p w:rsidR="00B36DD9" w:rsidRDefault="006B6DAB">
            <w:pPr>
              <w:spacing w:after="0" w:line="259" w:lineRule="auto"/>
              <w:ind w:left="122" w:firstLine="0"/>
              <w:jc w:val="left"/>
            </w:pPr>
            <w:r>
              <w:rPr>
                <w:sz w:val="20"/>
              </w:rPr>
              <w:t xml:space="preserve">121  </w:t>
            </w:r>
          </w:p>
        </w:tc>
        <w:tc>
          <w:tcPr>
            <w:tcW w:w="3828" w:type="dxa"/>
            <w:tcBorders>
              <w:top w:val="nil"/>
              <w:left w:val="nil"/>
              <w:bottom w:val="nil"/>
              <w:right w:val="nil"/>
            </w:tcBorders>
          </w:tcPr>
          <w:p w:rsidR="00B36DD9" w:rsidRDefault="006B6DAB">
            <w:pPr>
              <w:spacing w:after="0" w:line="259" w:lineRule="auto"/>
              <w:ind w:left="0" w:firstLine="0"/>
              <w:jc w:val="left"/>
            </w:pPr>
            <w:r>
              <w:rPr>
                <w:sz w:val="20"/>
              </w:rPr>
              <w:t xml:space="preserve">ULAKBIM </w:t>
            </w:r>
          </w:p>
        </w:tc>
        <w:tc>
          <w:tcPr>
            <w:tcW w:w="894" w:type="dxa"/>
            <w:tcBorders>
              <w:top w:val="nil"/>
              <w:left w:val="nil"/>
              <w:bottom w:val="nil"/>
              <w:right w:val="nil"/>
            </w:tcBorders>
          </w:tcPr>
          <w:p w:rsidR="00B36DD9" w:rsidRDefault="006B6DAB">
            <w:pPr>
              <w:spacing w:after="0" w:line="259" w:lineRule="auto"/>
              <w:ind w:left="0" w:firstLine="0"/>
              <w:jc w:val="left"/>
            </w:pPr>
            <w:r>
              <w:rPr>
                <w:sz w:val="20"/>
              </w:rPr>
              <w:t xml:space="preserve">1 </w:t>
            </w:r>
          </w:p>
        </w:tc>
        <w:tc>
          <w:tcPr>
            <w:tcW w:w="275" w:type="dxa"/>
            <w:tcBorders>
              <w:top w:val="nil"/>
              <w:left w:val="nil"/>
              <w:bottom w:val="nil"/>
              <w:right w:val="nil"/>
            </w:tcBorders>
          </w:tcPr>
          <w:p w:rsidR="00B36DD9" w:rsidRDefault="00B36DD9">
            <w:pPr>
              <w:spacing w:after="160" w:line="259" w:lineRule="auto"/>
              <w:ind w:left="0" w:firstLine="0"/>
              <w:jc w:val="left"/>
            </w:pPr>
          </w:p>
        </w:tc>
      </w:tr>
      <w:tr w:rsidR="00B36DD9">
        <w:trPr>
          <w:trHeight w:val="240"/>
        </w:trPr>
        <w:tc>
          <w:tcPr>
            <w:tcW w:w="1539" w:type="dxa"/>
            <w:tcBorders>
              <w:top w:val="nil"/>
              <w:left w:val="nil"/>
              <w:bottom w:val="single" w:sz="4" w:space="0" w:color="000000"/>
              <w:right w:val="nil"/>
            </w:tcBorders>
          </w:tcPr>
          <w:p w:rsidR="00B36DD9" w:rsidRDefault="006B6DAB">
            <w:pPr>
              <w:spacing w:after="0" w:line="259" w:lineRule="auto"/>
              <w:ind w:left="122" w:firstLine="0"/>
              <w:jc w:val="left"/>
            </w:pPr>
            <w:r>
              <w:rPr>
                <w:sz w:val="20"/>
              </w:rPr>
              <w:t xml:space="preserve">Total </w:t>
            </w:r>
          </w:p>
        </w:tc>
        <w:tc>
          <w:tcPr>
            <w:tcW w:w="3828" w:type="dxa"/>
            <w:tcBorders>
              <w:top w:val="nil"/>
              <w:left w:val="nil"/>
              <w:bottom w:val="single" w:sz="4" w:space="0" w:color="000000"/>
              <w:right w:val="nil"/>
            </w:tcBorders>
          </w:tcPr>
          <w:p w:rsidR="00B36DD9" w:rsidRDefault="006B6DAB">
            <w:pPr>
              <w:spacing w:after="0" w:line="259" w:lineRule="auto"/>
              <w:ind w:left="0" w:firstLine="0"/>
              <w:jc w:val="left"/>
            </w:pPr>
            <w:r>
              <w:rPr>
                <w:sz w:val="20"/>
              </w:rPr>
              <w:t xml:space="preserve">34 scientific publications </w:t>
            </w:r>
          </w:p>
        </w:tc>
        <w:tc>
          <w:tcPr>
            <w:tcW w:w="894" w:type="dxa"/>
            <w:tcBorders>
              <w:top w:val="nil"/>
              <w:left w:val="nil"/>
              <w:bottom w:val="single" w:sz="4" w:space="0" w:color="000000"/>
              <w:right w:val="nil"/>
            </w:tcBorders>
          </w:tcPr>
          <w:p w:rsidR="00B36DD9" w:rsidRDefault="006B6DAB">
            <w:pPr>
              <w:spacing w:after="0" w:line="259" w:lineRule="auto"/>
              <w:ind w:left="0" w:firstLine="0"/>
              <w:jc w:val="left"/>
            </w:pPr>
            <w:r>
              <w:rPr>
                <w:sz w:val="20"/>
              </w:rPr>
              <w:t xml:space="preserve">115 </w:t>
            </w:r>
          </w:p>
        </w:tc>
        <w:tc>
          <w:tcPr>
            <w:tcW w:w="275" w:type="dxa"/>
            <w:tcBorders>
              <w:top w:val="nil"/>
              <w:left w:val="nil"/>
              <w:bottom w:val="single" w:sz="4" w:space="0" w:color="000000"/>
              <w:right w:val="nil"/>
            </w:tcBorders>
          </w:tcPr>
          <w:p w:rsidR="00B36DD9" w:rsidRDefault="00B36DD9">
            <w:pPr>
              <w:spacing w:after="160" w:line="259" w:lineRule="auto"/>
              <w:ind w:left="0" w:firstLine="0"/>
              <w:jc w:val="left"/>
            </w:pPr>
          </w:p>
        </w:tc>
      </w:tr>
    </w:tbl>
    <w:p w:rsidR="00B36DD9" w:rsidRDefault="006B6DAB">
      <w:pPr>
        <w:spacing w:after="257" w:line="259" w:lineRule="auto"/>
        <w:ind w:left="0" w:firstLine="0"/>
        <w:jc w:val="left"/>
      </w:pPr>
      <w:r>
        <w:t xml:space="preserve"> </w:t>
      </w:r>
    </w:p>
    <w:p w:rsidR="00B36DD9" w:rsidRDefault="006B6DAB">
      <w:pPr>
        <w:pStyle w:val="Heading1"/>
        <w:ind w:left="-5"/>
      </w:pPr>
      <w:r>
        <w:t>DISCUSSION</w:t>
      </w:r>
      <w:r>
        <w:t xml:space="preserve"> AND CONCLUSION </w:t>
      </w:r>
    </w:p>
    <w:p w:rsidR="00B36DD9" w:rsidRDefault="006B6DAB">
      <w:pPr>
        <w:ind w:left="-5" w:right="40"/>
      </w:pPr>
      <w:r>
        <w:t>124 educational dissertations conducted at 12 public universities in Turkey from 2014 to 2017 were examined according to the scientific impact criterion, which was evaluated through the number of scientific publications extracted from diss</w:t>
      </w:r>
      <w:r>
        <w:t>ertations and their citation counts. Firstly, the findings showed that about one-third of the dissertations were not accessible to other researchers. In this context, the CoHE prepare the regulation in reference to the numbered 2547 and dated 2 November 19</w:t>
      </w:r>
      <w:r>
        <w:t xml:space="preserve">81 law of higher education, to remove a number of the limitations to make theses and dissertations accessible (2018b). In this way, it has been aimed that relevant people can benefit more from these studies. </w:t>
      </w:r>
    </w:p>
    <w:p w:rsidR="00B36DD9" w:rsidRDefault="006B6DAB">
      <w:pPr>
        <w:ind w:left="-5" w:right="40"/>
      </w:pPr>
      <w:r>
        <w:t>Secondly, the findings displayed that 64 scient</w:t>
      </w:r>
      <w:r>
        <w:t>ific publications were extracted from 124 PhD dissertations. In other words, the number of publications per dissertation is about 0.5 in the field of education. Besides, the number of scientific publications extracted from the educational dissertations var</w:t>
      </w:r>
      <w:r>
        <w:t>ied among the universities between one and eight. Only 34 of them received citations and the total number of citations was 115. Also, no scientific publication was encountered for the remaining 60 dissertations. Thirdly, the evaluation of the dissertations</w:t>
      </w:r>
      <w:r>
        <w:t xml:space="preserve"> showed that the number of scientific publications extracted from the dissertations in the high impact factor journals (SSCI, SCI, SCIExpanded, ACHI and ESCI) was only six. While 27 of them were in international low impact factor indexed journals (ERIC, EB</w:t>
      </w:r>
      <w:r>
        <w:t xml:space="preserve">SCO, DOAJ and Index Copernicus), and 29 in national low impact factor indexed journals (ULAKBIM, SOBIAD and Turkish Education Index). Moreover, the distribution of 115 citations made from 34 scientific publications was as follows: 13 in high impact factor </w:t>
      </w:r>
      <w:r>
        <w:t xml:space="preserve">journals (SSCI, SCI, SCI-Expanded, ACHI and ESCI), 62 in international low impact factors indexed journals (ERIC, EBSCO, DOAJ and Index Copernicus), and 40 in national low impact factors indexed journals (ULAKBIM, SOBIAD and Turkish Education Index). </w:t>
      </w:r>
    </w:p>
    <w:p w:rsidR="00B36DD9" w:rsidRDefault="006B6DAB">
      <w:pPr>
        <w:ind w:left="-5" w:right="40"/>
      </w:pPr>
      <w:r>
        <w:t>Ther</w:t>
      </w:r>
      <w:r>
        <w:t>efore, it was observed that the scientific publications extracted from the Turkish educational dissertations in high impact factor journals are very low when compared with the publications in international and national low impact factor indexed journals. B</w:t>
      </w:r>
      <w:r>
        <w:t xml:space="preserve">riefly, it can be concluded that the scientific impact of publications extracted from the PhD dissertations in the field of education and their citation counts are low in Turkey. This result might also be interpreted as the quality of doctoral </w:t>
      </w:r>
      <w:r>
        <w:lastRenderedPageBreak/>
        <w:t xml:space="preserve">programs in </w:t>
      </w:r>
      <w:r>
        <w:t>the field of education in Turkey is not at a sufficient level. Nevertheless, it is important to note that the language of all selected higher education institutions are Turkish in this study. This might be one of the reasons why the number of scientific pu</w:t>
      </w:r>
      <w:r>
        <w:t>blications and citations counts were low since the language of many high impact journals is English. In fact, PhD students enroll in their doctoral programs on a competitive basis, get several courses in their fields, take a Doctoral Qualifying Exam and pr</w:t>
      </w:r>
      <w:r>
        <w:t>epare their dissertations under the supervision of their advisors and dissertation monitoring committee. It is understood that these factors fall short of enabling PhD students to produce theoretical and applied knowledge. Therefore, some improvements shou</w:t>
      </w:r>
      <w:r>
        <w:t xml:space="preserve">ld be made in the doctoral training programs. </w:t>
      </w:r>
    </w:p>
    <w:p w:rsidR="00B36DD9" w:rsidRDefault="006B6DAB">
      <w:pPr>
        <w:ind w:left="-5" w:right="40"/>
      </w:pPr>
      <w:r>
        <w:t>Besides, the total number of Turkish scientific publications in the field of education was 1.809 and Turkey ranked 11</w:t>
      </w:r>
      <w:r>
        <w:rPr>
          <w:vertAlign w:val="superscript"/>
        </w:rPr>
        <w:t>th</w:t>
      </w:r>
      <w:r>
        <w:t xml:space="preserve"> with respect to the number of scientific publication in this field in 2019. Also, the num</w:t>
      </w:r>
      <w:r>
        <w:t>ber of citations per document in the field of education was 0.27, with a rank of 98 in the world. In addition, total number of scientific publications in the field of education was 6.085 in United Kingdom (UK), 3.792 in China and 2.526 in Germany. Moreover</w:t>
      </w:r>
      <w:r>
        <w:t>, the number of citations per document in the field of education was 0.56 in UK, 0.55 in Germany and 0.48 in China (SJR, 2020). On the other side, scientific publications conducted in the field of education were indexed in the Web of Science database in 20</w:t>
      </w:r>
      <w:r>
        <w:t>19 are 1.277, 1.536, 4.301 and 3.399 and the average citations per document was 0.79, 1.22, 1.3 and 1.02 in Turkey, Germany, UK and China, respectively (Web of Science, 2020). Thus, the findings of this study are in line with this general picture and indic</w:t>
      </w:r>
      <w:r>
        <w:t>ated that Turkey has no problem with the scientific publications in the field of education quantitatively. But there is a significant challenge for Turkey to compete with international academia in the field of education, particularly in increasing the scie</w:t>
      </w:r>
      <w:r>
        <w:t xml:space="preserve">ntific impact of its research output like citations. </w:t>
      </w:r>
    </w:p>
    <w:p w:rsidR="00B36DD9" w:rsidRDefault="006B6DAB">
      <w:pPr>
        <w:ind w:left="-5" w:right="40"/>
      </w:pPr>
      <w:r>
        <w:t>In addition, the findings are also in alignment with the ones articulated in the general report for tracking and evaluation criteria for the Turkish universities prepared by the CoHE (2020b). In this re</w:t>
      </w:r>
      <w:r>
        <w:t>port, the mean of the publications per academic is 0.055 in national indexed peer-reviewed journals and 0.314 in international indexed peer-reviewed journals. Furthermore, when the Turkish HEIs with the number of cited publications in the top 10% are consi</w:t>
      </w:r>
      <w:r>
        <w:t xml:space="preserve">dered, it is observed that the number of HEIs citations count over 100 is 47. It seems crucial to make it a requirement for the doctoral candidates to publish at least one article in journals with a high impact factor in all Turkish universities for their </w:t>
      </w:r>
      <w:r>
        <w:t xml:space="preserve">graduation. This might play a significant role in training better qualified candidates who will work in academia. When the professions of people who completed their PhD were examined, it was revealed that out of 124 people, 82 of them work as academics at </w:t>
      </w:r>
      <w:r>
        <w:t xml:space="preserve">HEIs. While 21 of them are employed as a psychological counselor, 17 of them are employed as a teacher. In addition, three of them work as an expert and one as a public institute administrator. </w:t>
      </w:r>
    </w:p>
    <w:p w:rsidR="00B36DD9" w:rsidRDefault="006B6DAB">
      <w:pPr>
        <w:pStyle w:val="Heading1"/>
        <w:ind w:left="-5"/>
      </w:pPr>
      <w:r>
        <w:t xml:space="preserve">Limitations </w:t>
      </w:r>
    </w:p>
    <w:p w:rsidR="00B36DD9" w:rsidRDefault="006B6DAB">
      <w:pPr>
        <w:ind w:left="-5" w:right="40"/>
      </w:pPr>
      <w:r>
        <w:t>Some limitations have to be kept in mind when th</w:t>
      </w:r>
      <w:r>
        <w:t>e findings derived from this study were evaluated. Especially the number of HEIs and the number of dissertations had to be limited due to the accessibility of the dissertations. Therefore, making comparison between HEIs according to their scientific public</w:t>
      </w:r>
      <w:r>
        <w:t>ation performance extracted from the dissertations might not be an appropriate approach since the number of dissertations examined was not the same. The search for the number of the published scientific publications extracted from the dissertations, and th</w:t>
      </w:r>
      <w:r>
        <w:t>eir citation counts were limited with Education Resources Information Center, Google Scholar, Researchgate, ScienceDirect and Web of Science databases. Owing to the indexed criteria for the application of associate professorship in the field of education d</w:t>
      </w:r>
      <w:r>
        <w:t xml:space="preserve">etermined by the Interuniversity Council (IUC) in this study, Scopus indexing database was not taken into account in this study. It is also important to note that it takes time for publications to be cited. </w:t>
      </w:r>
    </w:p>
    <w:p w:rsidR="00B36DD9" w:rsidRDefault="006B6DAB">
      <w:pPr>
        <w:pStyle w:val="Heading1"/>
        <w:ind w:left="-5"/>
      </w:pPr>
      <w:r>
        <w:t xml:space="preserve">Implications </w:t>
      </w:r>
    </w:p>
    <w:p w:rsidR="00B36DD9" w:rsidRDefault="006B6DAB">
      <w:pPr>
        <w:ind w:left="-5" w:right="40"/>
      </w:pPr>
      <w:r>
        <w:t>In line with the findings obtained</w:t>
      </w:r>
      <w:r>
        <w:t xml:space="preserve"> from this study, the following suggestions might be made for the researchers and the decision-makers in the field of education in Turkey. Firstly, the method used in this study can be applied to non-open access dissertations, non-profit foundation univers</w:t>
      </w:r>
      <w:r>
        <w:t xml:space="preserve">ities, other fields of </w:t>
      </w:r>
      <w:r>
        <w:lastRenderedPageBreak/>
        <w:t>sciences such as social sciences, natural sciences and health sciences or problem areas can be chosen as a dissertation topic in primary issues. Besides, some regulations can be made to increase the quality and scientific impact valu</w:t>
      </w:r>
      <w:r>
        <w:t>e of the Turkish PhD dissertations. Currently, students at some Turkish HEIs have to publish at least one scientific publication extracted from their dissertations as a graduation requirement. Hence, this regulation might be compulsory for all PhD students</w:t>
      </w:r>
      <w:r>
        <w:t xml:space="preserve"> and applied at all HEIs in Turkey. Further, at least one scientific publication in a journal with a high impact factor might be required from all doctoral students to graduate from their program or the issues with a high economic and social added-value mi</w:t>
      </w:r>
      <w:r>
        <w:t xml:space="preserve">ght be chosen as a topic in doctoral research. Hence, these factors might be envisioned to increase the visibility of the Turkish HEIs in the world university rankings. Moreover, the effectiveness of the doctoral training program in the field of education </w:t>
      </w:r>
      <w:r>
        <w:t xml:space="preserve">should be redesigned to train the researchers to produce their dissertations with a high scientific impact. </w:t>
      </w:r>
    </w:p>
    <w:p w:rsidR="00B36DD9" w:rsidRDefault="006B6DAB">
      <w:pPr>
        <w:ind w:left="-5" w:right="40"/>
      </w:pPr>
      <w:r>
        <w:t>In sum, the concrete problems which negatively affect the quality of education in Turkish education system should be determined in cooperation with</w:t>
      </w:r>
      <w:r>
        <w:t xml:space="preserve"> the HEIs and the MoNE. It is also necessary to create a shared study database. The problem areas from this database should be encouraged to be studied in a doctoral study to compete in knowledge-based economies and societies. </w:t>
      </w:r>
    </w:p>
    <w:p w:rsidR="00B36DD9" w:rsidRDefault="006B6DAB">
      <w:pPr>
        <w:spacing w:after="237" w:line="259" w:lineRule="auto"/>
        <w:ind w:left="0" w:firstLine="0"/>
        <w:jc w:val="left"/>
      </w:pPr>
      <w:r>
        <w:t xml:space="preserve"> </w:t>
      </w:r>
    </w:p>
    <w:p w:rsidR="00B36DD9" w:rsidRDefault="006B6DAB">
      <w:pPr>
        <w:spacing w:after="260" w:line="259" w:lineRule="auto"/>
        <w:ind w:left="-5"/>
        <w:jc w:val="left"/>
      </w:pPr>
      <w:r>
        <w:rPr>
          <w:b/>
          <w:sz w:val="20"/>
        </w:rPr>
        <w:t xml:space="preserve">REFERENCES </w:t>
      </w:r>
    </w:p>
    <w:p w:rsidR="00B36DD9" w:rsidRDefault="006B6DAB">
      <w:pPr>
        <w:spacing w:after="5"/>
        <w:ind w:left="551" w:right="43" w:hanging="566"/>
      </w:pPr>
      <w:r>
        <w:rPr>
          <w:sz w:val="20"/>
        </w:rPr>
        <w:t xml:space="preserve">Alves, M. G., Azevedo, N. R., &amp; Gonçalves, T. N. R. (2012). Educational research and doctoral dissertations: a review within a research community. </w:t>
      </w:r>
      <w:r>
        <w:rPr>
          <w:i/>
          <w:sz w:val="20"/>
        </w:rPr>
        <w:t>Qualitative Inquiry,</w:t>
      </w:r>
      <w:r>
        <w:rPr>
          <w:sz w:val="20"/>
        </w:rPr>
        <w:t xml:space="preserve"> </w:t>
      </w:r>
      <w:r>
        <w:rPr>
          <w:i/>
          <w:sz w:val="20"/>
        </w:rPr>
        <w:t>18</w:t>
      </w:r>
      <w:r>
        <w:rPr>
          <w:sz w:val="20"/>
        </w:rPr>
        <w:t xml:space="preserve">(7), 626-637. https://doi.org/10.1177/1077800412450156 </w:t>
      </w:r>
    </w:p>
    <w:p w:rsidR="00B36DD9" w:rsidRDefault="006B6DAB">
      <w:pPr>
        <w:spacing w:after="5"/>
        <w:ind w:left="551" w:right="43" w:hanging="566"/>
      </w:pPr>
      <w:r>
        <w:rPr>
          <w:sz w:val="20"/>
        </w:rPr>
        <w:t xml:space="preserve">Academic </w:t>
      </w:r>
      <w:r>
        <w:rPr>
          <w:sz w:val="20"/>
        </w:rPr>
        <w:tab/>
        <w:t xml:space="preserve">Ranking </w:t>
      </w:r>
      <w:r>
        <w:rPr>
          <w:sz w:val="20"/>
        </w:rPr>
        <w:tab/>
        <w:t xml:space="preserve">of </w:t>
      </w:r>
      <w:r>
        <w:rPr>
          <w:sz w:val="20"/>
        </w:rPr>
        <w:tab/>
        <w:t xml:space="preserve">World </w:t>
      </w:r>
      <w:r>
        <w:rPr>
          <w:sz w:val="20"/>
        </w:rPr>
        <w:tab/>
        <w:t xml:space="preserve">Universities. </w:t>
      </w:r>
      <w:r>
        <w:rPr>
          <w:sz w:val="20"/>
        </w:rPr>
        <w:tab/>
        <w:t xml:space="preserve">(2019). </w:t>
      </w:r>
      <w:r>
        <w:rPr>
          <w:sz w:val="20"/>
        </w:rPr>
        <w:tab/>
        <w:t xml:space="preserve">Ranking </w:t>
      </w:r>
      <w:r>
        <w:rPr>
          <w:sz w:val="20"/>
        </w:rPr>
        <w:tab/>
        <w:t xml:space="preserve">universities </w:t>
      </w:r>
      <w:r>
        <w:rPr>
          <w:sz w:val="20"/>
        </w:rPr>
        <w:tab/>
        <w:t xml:space="preserve">in </w:t>
      </w:r>
      <w:r>
        <w:rPr>
          <w:sz w:val="20"/>
        </w:rPr>
        <w:tab/>
        <w:t xml:space="preserve">the </w:t>
      </w:r>
      <w:r>
        <w:rPr>
          <w:sz w:val="20"/>
        </w:rPr>
        <w:tab/>
        <w:t xml:space="preserve">world. </w:t>
      </w:r>
      <w:hyperlink r:id="rId7">
        <w:r>
          <w:rPr>
            <w:sz w:val="20"/>
          </w:rPr>
          <w:t>http://www.shanghairanking.com/ARWU</w:t>
        </w:r>
      </w:hyperlink>
      <w:hyperlink r:id="rId8">
        <w:r>
          <w:rPr>
            <w:sz w:val="20"/>
          </w:rPr>
          <w:t xml:space="preserve"> </w:t>
        </w:r>
      </w:hyperlink>
    </w:p>
    <w:p w:rsidR="00B36DD9" w:rsidRDefault="006B6DAB">
      <w:pPr>
        <w:spacing w:after="5"/>
        <w:ind w:left="551" w:right="43" w:hanging="566"/>
      </w:pPr>
      <w:r>
        <w:rPr>
          <w:sz w:val="20"/>
        </w:rPr>
        <w:t>Academic Ranking</w:t>
      </w:r>
      <w:r>
        <w:rPr>
          <w:sz w:val="20"/>
        </w:rPr>
        <w:t xml:space="preserve"> of World Universities. (2020). Academic Ranking of World Universities: Methodology. </w:t>
      </w:r>
      <w:hyperlink r:id="rId9" w:anchor="2">
        <w:r>
          <w:rPr>
            <w:sz w:val="20"/>
          </w:rPr>
          <w:t>http://www.shanghairanking.com/arwu</w:t>
        </w:r>
      </w:hyperlink>
      <w:hyperlink r:id="rId10" w:anchor="2">
        <w:r>
          <w:rPr>
            <w:sz w:val="20"/>
          </w:rPr>
          <w:t>-</w:t>
        </w:r>
      </w:hyperlink>
      <w:hyperlink r:id="rId11" w:anchor="2">
        <w:r>
          <w:rPr>
            <w:sz w:val="20"/>
          </w:rPr>
          <w:t>methodology</w:t>
        </w:r>
      </w:hyperlink>
      <w:hyperlink r:id="rId12" w:anchor="2">
        <w:r>
          <w:rPr>
            <w:sz w:val="20"/>
          </w:rPr>
          <w:t>-</w:t>
        </w:r>
      </w:hyperlink>
      <w:hyperlink r:id="rId13" w:anchor="2">
        <w:r>
          <w:rPr>
            <w:sz w:val="20"/>
          </w:rPr>
          <w:t>2011.html#2</w:t>
        </w:r>
      </w:hyperlink>
      <w:hyperlink r:id="rId14" w:anchor="2">
        <w:r>
          <w:rPr>
            <w:sz w:val="20"/>
          </w:rPr>
          <w:t>.</w:t>
        </w:r>
      </w:hyperlink>
      <w:r>
        <w:rPr>
          <w:sz w:val="20"/>
        </w:rPr>
        <w:t xml:space="preserve">  </w:t>
      </w:r>
    </w:p>
    <w:p w:rsidR="00B36DD9" w:rsidRDefault="006B6DAB">
      <w:pPr>
        <w:spacing w:after="5"/>
        <w:ind w:left="-5" w:right="43"/>
      </w:pPr>
      <w:r>
        <w:rPr>
          <w:sz w:val="20"/>
        </w:rPr>
        <w:t xml:space="preserve">Bowen, G. (2009). Document analysis as a qualitative research method. </w:t>
      </w:r>
      <w:r>
        <w:rPr>
          <w:i/>
          <w:sz w:val="20"/>
        </w:rPr>
        <w:t>Qualitative Research Journal, 9</w:t>
      </w:r>
      <w:r>
        <w:rPr>
          <w:sz w:val="20"/>
        </w:rPr>
        <w:t>(2), 27-</w:t>
      </w:r>
    </w:p>
    <w:p w:rsidR="00B36DD9" w:rsidRDefault="006B6DAB">
      <w:pPr>
        <w:spacing w:after="5"/>
        <w:ind w:left="576" w:right="43"/>
      </w:pPr>
      <w:r>
        <w:rPr>
          <w:sz w:val="20"/>
        </w:rPr>
        <w:t>40. ht</w:t>
      </w:r>
      <w:r>
        <w:rPr>
          <w:sz w:val="20"/>
        </w:rPr>
        <w:t xml:space="preserve">tps://doi.org/ 10.3316/QRJ0902027 </w:t>
      </w:r>
    </w:p>
    <w:p w:rsidR="00B36DD9" w:rsidRDefault="006B6DAB">
      <w:pPr>
        <w:spacing w:after="5"/>
        <w:ind w:left="551" w:right="43" w:hanging="566"/>
      </w:pPr>
      <w:r>
        <w:rPr>
          <w:sz w:val="20"/>
        </w:rPr>
        <w:t xml:space="preserve">Buchanan, A. L., &amp; Herubel, J.-P. V. M. (1994). Profiling PhD Dissertation Bibliographies. </w:t>
      </w:r>
      <w:r>
        <w:rPr>
          <w:i/>
          <w:sz w:val="20"/>
        </w:rPr>
        <w:t>Behavioral &amp; Social Sciences Librarian, 13</w:t>
      </w:r>
      <w:r>
        <w:rPr>
          <w:sz w:val="20"/>
        </w:rPr>
        <w:t xml:space="preserve">(1), 1-10. https://doi.org/10.1300/J103v13n01_01 </w:t>
      </w:r>
    </w:p>
    <w:p w:rsidR="00B36DD9" w:rsidRDefault="006B6DAB">
      <w:pPr>
        <w:spacing w:after="5"/>
        <w:ind w:left="-5" w:right="43"/>
      </w:pPr>
      <w:r>
        <w:rPr>
          <w:sz w:val="20"/>
        </w:rPr>
        <w:t>Cloete, N., Mouton, J., &amp; Sheppard, C.</w:t>
      </w:r>
      <w:r>
        <w:rPr>
          <w:sz w:val="20"/>
        </w:rPr>
        <w:t xml:space="preserve"> (2015). </w:t>
      </w:r>
      <w:r>
        <w:rPr>
          <w:i/>
          <w:sz w:val="20"/>
        </w:rPr>
        <w:t>Doctoral education in South Africa.</w:t>
      </w:r>
      <w:r>
        <w:rPr>
          <w:sz w:val="20"/>
        </w:rPr>
        <w:t xml:space="preserve"> Cape Town: African Minds. </w:t>
      </w:r>
    </w:p>
    <w:p w:rsidR="00B36DD9" w:rsidRDefault="006B6DAB">
      <w:pPr>
        <w:spacing w:after="5"/>
        <w:ind w:left="-5" w:right="43"/>
      </w:pPr>
      <w:r>
        <w:rPr>
          <w:sz w:val="20"/>
        </w:rPr>
        <w:t xml:space="preserve">Council of Higher Education. (2018a). National thesis center. </w:t>
      </w:r>
      <w:hyperlink r:id="rId15">
        <w:r>
          <w:rPr>
            <w:sz w:val="20"/>
          </w:rPr>
          <w:t>https://tez.yok.gov.tr/</w:t>
        </w:r>
      </w:hyperlink>
      <w:hyperlink r:id="rId16">
        <w:r>
          <w:rPr>
            <w:sz w:val="20"/>
          </w:rPr>
          <w:t>.</w:t>
        </w:r>
      </w:hyperlink>
      <w:r>
        <w:rPr>
          <w:sz w:val="20"/>
        </w:rPr>
        <w:t xml:space="preserve">  </w:t>
      </w:r>
    </w:p>
    <w:p w:rsidR="00B36DD9" w:rsidRDefault="006B6DAB">
      <w:pPr>
        <w:spacing w:after="5"/>
        <w:ind w:left="-5" w:right="43"/>
      </w:pPr>
      <w:r>
        <w:rPr>
          <w:sz w:val="20"/>
        </w:rPr>
        <w:t>Council o</w:t>
      </w:r>
      <w:r>
        <w:rPr>
          <w:sz w:val="20"/>
        </w:rPr>
        <w:t xml:space="preserve">f Higher Education. (2018b). 2017-2018 statistics for the higher education. </w:t>
      </w:r>
      <w:hyperlink r:id="rId17">
        <w:r>
          <w:rPr>
            <w:sz w:val="20"/>
          </w:rPr>
          <w:t>https://istatistik.yok.gov.tr/</w:t>
        </w:r>
      </w:hyperlink>
      <w:hyperlink r:id="rId18">
        <w:r>
          <w:rPr>
            <w:sz w:val="20"/>
          </w:rPr>
          <w:t>.</w:t>
        </w:r>
      </w:hyperlink>
      <w:r>
        <w:rPr>
          <w:sz w:val="20"/>
          <w:vertAlign w:val="superscript"/>
        </w:rPr>
        <w:t xml:space="preserve"> </w:t>
      </w:r>
    </w:p>
    <w:p w:rsidR="00B36DD9" w:rsidRDefault="006B6DAB">
      <w:pPr>
        <w:spacing w:after="5"/>
        <w:ind w:left="551" w:right="43" w:hanging="566"/>
      </w:pPr>
      <w:r>
        <w:rPr>
          <w:sz w:val="20"/>
        </w:rPr>
        <w:t>Council of Higher Education. (2018c). Regulatio</w:t>
      </w:r>
      <w:r>
        <w:rPr>
          <w:sz w:val="20"/>
        </w:rPr>
        <w:t xml:space="preserve">ns to collect, arrange and making graduate theses electronically. </w:t>
      </w:r>
      <w:hyperlink r:id="rId19">
        <w:r>
          <w:rPr>
            <w:sz w:val="20"/>
          </w:rPr>
          <w:t>https://tez.yok.gov.tr/UlusalTezMerkezi/dosyalar/kilavuz.pdf</w:t>
        </w:r>
      </w:hyperlink>
      <w:hyperlink r:id="rId20">
        <w:r>
          <w:rPr>
            <w:sz w:val="20"/>
          </w:rPr>
          <w:t xml:space="preserve"> </w:t>
        </w:r>
      </w:hyperlink>
      <w:r>
        <w:rPr>
          <w:sz w:val="20"/>
        </w:rPr>
        <w:t xml:space="preserve"> </w:t>
      </w:r>
    </w:p>
    <w:p w:rsidR="00B36DD9" w:rsidRDefault="006B6DAB">
      <w:pPr>
        <w:tabs>
          <w:tab w:val="center" w:pos="1108"/>
          <w:tab w:val="center" w:pos="1861"/>
          <w:tab w:val="center" w:pos="2959"/>
          <w:tab w:val="center" w:pos="4117"/>
          <w:tab w:val="center" w:pos="5153"/>
          <w:tab w:val="center" w:pos="6111"/>
          <w:tab w:val="center" w:pos="7147"/>
          <w:tab w:val="right" w:pos="9121"/>
        </w:tabs>
        <w:spacing w:after="5"/>
        <w:ind w:left="-15" w:firstLine="0"/>
        <w:jc w:val="left"/>
      </w:pPr>
      <w:r>
        <w:rPr>
          <w:sz w:val="20"/>
        </w:rPr>
        <w:t xml:space="preserve">Council </w:t>
      </w:r>
      <w:r>
        <w:rPr>
          <w:sz w:val="20"/>
        </w:rPr>
        <w:tab/>
        <w:t xml:space="preserve">of </w:t>
      </w:r>
      <w:r>
        <w:rPr>
          <w:sz w:val="20"/>
        </w:rPr>
        <w:tab/>
        <w:t xml:space="preserve">Higher </w:t>
      </w:r>
      <w:r>
        <w:rPr>
          <w:sz w:val="20"/>
        </w:rPr>
        <w:tab/>
        <w:t xml:space="preserve">Education. </w:t>
      </w:r>
      <w:r>
        <w:rPr>
          <w:sz w:val="20"/>
        </w:rPr>
        <w:tab/>
        <w:t xml:space="preserve">(2020a). </w:t>
      </w:r>
      <w:r>
        <w:rPr>
          <w:sz w:val="20"/>
        </w:rPr>
        <w:tab/>
        <w:t xml:space="preserve">Turkish </w:t>
      </w:r>
      <w:r>
        <w:rPr>
          <w:sz w:val="20"/>
        </w:rPr>
        <w:tab/>
        <w:t xml:space="preserve">higher </w:t>
      </w:r>
      <w:r>
        <w:rPr>
          <w:sz w:val="20"/>
        </w:rPr>
        <w:tab/>
        <w:t xml:space="preserve">education </w:t>
      </w:r>
      <w:r>
        <w:rPr>
          <w:sz w:val="20"/>
        </w:rPr>
        <w:tab/>
        <w:t xml:space="preserve">qualifications. </w:t>
      </w:r>
    </w:p>
    <w:p w:rsidR="00B36DD9" w:rsidRDefault="006B6DAB">
      <w:pPr>
        <w:spacing w:after="5"/>
        <w:ind w:left="576" w:right="43"/>
      </w:pPr>
      <w:hyperlink r:id="rId21">
        <w:r>
          <w:rPr>
            <w:sz w:val="20"/>
          </w:rPr>
          <w:t>http://www.tyyc.yok.gov.tr/?pid=23</w:t>
        </w:r>
      </w:hyperlink>
      <w:hyperlink r:id="rId22">
        <w:r>
          <w:rPr>
            <w:sz w:val="20"/>
            <w:vertAlign w:val="superscript"/>
          </w:rPr>
          <w:t xml:space="preserve"> </w:t>
        </w:r>
      </w:hyperlink>
    </w:p>
    <w:p w:rsidR="00B36DD9" w:rsidRDefault="006B6DAB">
      <w:pPr>
        <w:spacing w:after="5"/>
        <w:ind w:left="551" w:hanging="566"/>
        <w:jc w:val="left"/>
      </w:pPr>
      <w:r>
        <w:rPr>
          <w:sz w:val="20"/>
        </w:rPr>
        <w:t xml:space="preserve">Council of Higher Education. (2020b). </w:t>
      </w:r>
      <w:r>
        <w:rPr>
          <w:i/>
          <w:sz w:val="20"/>
        </w:rPr>
        <w:t>The general report for the tracking and evaluation criteria for the Turkish universities 2019.</w:t>
      </w:r>
      <w:r>
        <w:rPr>
          <w:sz w:val="20"/>
        </w:rPr>
        <w:t xml:space="preserve"> Ankara University Publishing. </w:t>
      </w:r>
    </w:p>
    <w:p w:rsidR="00B36DD9" w:rsidRDefault="006B6DAB">
      <w:pPr>
        <w:spacing w:after="5"/>
        <w:ind w:left="551" w:right="43" w:hanging="566"/>
      </w:pPr>
      <w:r>
        <w:rPr>
          <w:sz w:val="20"/>
        </w:rPr>
        <w:t xml:space="preserve">European Centre for the Development of Vocational Training. (2020). European qualification framework. https://www.cedefop.europa.eu/en/events-and-projects/projects/european-qualifications-framework-eqf </w:t>
      </w:r>
    </w:p>
    <w:p w:rsidR="00B36DD9" w:rsidRDefault="006B6DAB">
      <w:pPr>
        <w:spacing w:after="5"/>
        <w:ind w:left="551" w:right="43" w:hanging="566"/>
      </w:pPr>
      <w:r>
        <w:rPr>
          <w:sz w:val="20"/>
        </w:rPr>
        <w:t xml:space="preserve">European Commission. (2020a). National qualifications framework. </w:t>
      </w:r>
      <w:hyperlink r:id="rId23">
        <w:r>
          <w:rPr>
            <w:sz w:val="20"/>
          </w:rPr>
          <w:t>https://eacea.ec.europa.eu/national</w:t>
        </w:r>
      </w:hyperlink>
      <w:hyperlink r:id="rId24"/>
      <w:hyperlink r:id="rId25">
        <w:r>
          <w:rPr>
            <w:sz w:val="20"/>
          </w:rPr>
          <w:t>policies/eurydice/content/national</w:t>
        </w:r>
      </w:hyperlink>
      <w:hyperlink r:id="rId26">
        <w:r>
          <w:rPr>
            <w:sz w:val="20"/>
          </w:rPr>
          <w:t>-</w:t>
        </w:r>
      </w:hyperlink>
      <w:hyperlink r:id="rId27">
        <w:r>
          <w:rPr>
            <w:sz w:val="20"/>
          </w:rPr>
          <w:t>qualifications</w:t>
        </w:r>
      </w:hyperlink>
      <w:hyperlink r:id="rId28">
        <w:r>
          <w:rPr>
            <w:sz w:val="20"/>
          </w:rPr>
          <w:t>-</w:t>
        </w:r>
      </w:hyperlink>
      <w:hyperlink r:id="rId29">
        <w:r>
          <w:rPr>
            <w:sz w:val="20"/>
          </w:rPr>
          <w:t>framework</w:t>
        </w:r>
      </w:hyperlink>
      <w:hyperlink r:id="rId30">
        <w:r>
          <w:rPr>
            <w:sz w:val="20"/>
          </w:rPr>
          <w:t>-</w:t>
        </w:r>
      </w:hyperlink>
      <w:hyperlink r:id="rId31">
        <w:r>
          <w:rPr>
            <w:sz w:val="20"/>
          </w:rPr>
          <w:t>103_en</w:t>
        </w:r>
      </w:hyperlink>
      <w:hyperlink r:id="rId32">
        <w:r>
          <w:rPr>
            <w:sz w:val="20"/>
          </w:rPr>
          <w:t xml:space="preserve"> </w:t>
        </w:r>
      </w:hyperlink>
    </w:p>
    <w:p w:rsidR="00B36DD9" w:rsidRDefault="006B6DAB">
      <w:pPr>
        <w:spacing w:after="5"/>
        <w:ind w:left="-5" w:right="43"/>
      </w:pPr>
      <w:r>
        <w:rPr>
          <w:sz w:val="20"/>
        </w:rPr>
        <w:t xml:space="preserve">European Commision (2020b). Eurostat. Retrieved from </w:t>
      </w:r>
      <w:hyperlink r:id="rId33">
        <w:r>
          <w:rPr>
            <w:sz w:val="20"/>
          </w:rPr>
          <w:t>https://ec.europa.eu/euros</w:t>
        </w:r>
        <w:r>
          <w:rPr>
            <w:sz w:val="20"/>
          </w:rPr>
          <w:t>tat/web/nuts/background</w:t>
        </w:r>
      </w:hyperlink>
      <w:hyperlink r:id="rId34">
        <w:r>
          <w:rPr>
            <w:sz w:val="20"/>
          </w:rPr>
          <w:t xml:space="preserve"> </w:t>
        </w:r>
      </w:hyperlink>
      <w:r>
        <w:rPr>
          <w:sz w:val="20"/>
        </w:rPr>
        <w:t xml:space="preserve"> </w:t>
      </w:r>
    </w:p>
    <w:p w:rsidR="00B36DD9" w:rsidRDefault="006B6DAB">
      <w:pPr>
        <w:spacing w:after="5"/>
        <w:ind w:left="551" w:right="43" w:hanging="566"/>
      </w:pPr>
      <w:r>
        <w:rPr>
          <w:sz w:val="20"/>
        </w:rPr>
        <w:t xml:space="preserve">European Higher Education Area. (2020). European higher education area and Bologna process. </w:t>
      </w:r>
      <w:hyperlink r:id="rId35">
        <w:r>
          <w:rPr>
            <w:sz w:val="20"/>
          </w:rPr>
          <w:t>http://www</w:t>
        </w:r>
        <w:r>
          <w:rPr>
            <w:sz w:val="20"/>
          </w:rPr>
          <w:t>.ehea.info/pid34244/ehea.html</w:t>
        </w:r>
      </w:hyperlink>
      <w:hyperlink r:id="rId36">
        <w:r>
          <w:rPr>
            <w:sz w:val="20"/>
          </w:rPr>
          <w:t xml:space="preserve"> </w:t>
        </w:r>
      </w:hyperlink>
    </w:p>
    <w:p w:rsidR="00B36DD9" w:rsidRDefault="006B6DAB">
      <w:pPr>
        <w:tabs>
          <w:tab w:val="center" w:pos="1805"/>
          <w:tab w:val="center" w:pos="3327"/>
          <w:tab w:val="center" w:pos="4575"/>
          <w:tab w:val="center" w:pos="5722"/>
          <w:tab w:val="center" w:pos="7119"/>
          <w:tab w:val="right" w:pos="9121"/>
        </w:tabs>
        <w:spacing w:after="5"/>
        <w:ind w:left="-15" w:firstLine="0"/>
        <w:jc w:val="left"/>
      </w:pPr>
      <w:r>
        <w:rPr>
          <w:sz w:val="20"/>
        </w:rPr>
        <w:t xml:space="preserve">European </w:t>
      </w:r>
      <w:r>
        <w:rPr>
          <w:sz w:val="20"/>
        </w:rPr>
        <w:tab/>
        <w:t xml:space="preserve">Qualifications </w:t>
      </w:r>
      <w:r>
        <w:rPr>
          <w:sz w:val="20"/>
        </w:rPr>
        <w:tab/>
        <w:t xml:space="preserve">Framework. </w:t>
      </w:r>
      <w:r>
        <w:rPr>
          <w:sz w:val="20"/>
        </w:rPr>
        <w:tab/>
        <w:t xml:space="preserve">(2020). </w:t>
      </w:r>
      <w:r>
        <w:rPr>
          <w:sz w:val="20"/>
        </w:rPr>
        <w:tab/>
        <w:t xml:space="preserve">European </w:t>
      </w:r>
      <w:r>
        <w:rPr>
          <w:sz w:val="20"/>
        </w:rPr>
        <w:tab/>
        <w:t xml:space="preserve">qualifications </w:t>
      </w:r>
      <w:r>
        <w:rPr>
          <w:sz w:val="20"/>
        </w:rPr>
        <w:tab/>
        <w:t xml:space="preserve">framework. </w:t>
      </w:r>
    </w:p>
    <w:p w:rsidR="00B36DD9" w:rsidRDefault="006B6DAB">
      <w:pPr>
        <w:spacing w:after="5"/>
        <w:ind w:left="-15" w:right="43" w:firstLine="566"/>
      </w:pPr>
      <w:hyperlink r:id="rId37">
        <w:r>
          <w:rPr>
            <w:sz w:val="20"/>
          </w:rPr>
          <w:t>https://</w:t>
        </w:r>
        <w:r>
          <w:rPr>
            <w:sz w:val="20"/>
          </w:rPr>
          <w:t>ec.europa.eu/ploteus/content/descriptors</w:t>
        </w:r>
      </w:hyperlink>
      <w:hyperlink r:id="rId38">
        <w:r>
          <w:rPr>
            <w:sz w:val="20"/>
          </w:rPr>
          <w:t>-</w:t>
        </w:r>
      </w:hyperlink>
      <w:hyperlink r:id="rId39">
        <w:r>
          <w:rPr>
            <w:sz w:val="20"/>
          </w:rPr>
          <w:t>page</w:t>
        </w:r>
      </w:hyperlink>
      <w:hyperlink r:id="rId40">
        <w:r>
          <w:rPr>
            <w:sz w:val="20"/>
          </w:rPr>
          <w:t xml:space="preserve"> </w:t>
        </w:r>
      </w:hyperlink>
      <w:r>
        <w:rPr>
          <w:sz w:val="20"/>
        </w:rPr>
        <w:t xml:space="preserve">Ercan, İ., &amp; Kan, İ. (2004). Ölçeklerde güvenirlik ve geçerlik [Reliability and validity in scales]. </w:t>
      </w:r>
      <w:r>
        <w:rPr>
          <w:i/>
          <w:sz w:val="20"/>
        </w:rPr>
        <w:t>Uludağ Üniversitesi Tıp Fakültesi Dergisi</w:t>
      </w:r>
      <w:r>
        <w:rPr>
          <w:sz w:val="20"/>
        </w:rPr>
        <w:t xml:space="preserve">, </w:t>
      </w:r>
      <w:r>
        <w:rPr>
          <w:i/>
          <w:sz w:val="20"/>
        </w:rPr>
        <w:t>30</w:t>
      </w:r>
      <w:r>
        <w:rPr>
          <w:sz w:val="20"/>
        </w:rPr>
        <w:t>(3), 211-216.</w:t>
      </w:r>
      <w:r>
        <w:rPr>
          <w:sz w:val="20"/>
          <w:vertAlign w:val="superscript"/>
        </w:rPr>
        <w:t xml:space="preserve"> </w:t>
      </w:r>
    </w:p>
    <w:p w:rsidR="00B36DD9" w:rsidRDefault="006B6DAB">
      <w:pPr>
        <w:spacing w:after="5"/>
        <w:ind w:left="551" w:right="43" w:hanging="566"/>
      </w:pPr>
      <w:r>
        <w:rPr>
          <w:sz w:val="20"/>
        </w:rPr>
        <w:t xml:space="preserve">Granovsky, Y. V., Luibimova, T. N., Murashova, T. I., &amp; Myatlev, V. D. (1992). </w:t>
      </w:r>
      <w:r>
        <w:rPr>
          <w:sz w:val="20"/>
        </w:rPr>
        <w:t>Information-based evaluation of the quality of doctoral theses</w:t>
      </w:r>
      <w:r>
        <w:rPr>
          <w:i/>
          <w:sz w:val="20"/>
        </w:rPr>
        <w:t>. Scientometrics, 23</w:t>
      </w:r>
      <w:r>
        <w:rPr>
          <w:sz w:val="20"/>
        </w:rPr>
        <w:t xml:space="preserve">(3), 361-376.  </w:t>
      </w:r>
    </w:p>
    <w:p w:rsidR="00B36DD9" w:rsidRDefault="006B6DAB">
      <w:pPr>
        <w:spacing w:after="28"/>
        <w:ind w:left="551" w:right="43" w:hanging="566"/>
      </w:pPr>
      <w:r>
        <w:rPr>
          <w:sz w:val="20"/>
        </w:rPr>
        <w:t xml:space="preserve">Hasgall, A., Saenen, B., &amp; Borrell-Damian, L. (2019). </w:t>
      </w:r>
      <w:r>
        <w:rPr>
          <w:i/>
          <w:sz w:val="20"/>
        </w:rPr>
        <w:t>Doctoral education in Europe today: approaches and institutional structures.</w:t>
      </w:r>
      <w:r>
        <w:rPr>
          <w:sz w:val="20"/>
        </w:rPr>
        <w:t xml:space="preserve"> European University Associa</w:t>
      </w:r>
      <w:r>
        <w:rPr>
          <w:sz w:val="20"/>
        </w:rPr>
        <w:t xml:space="preserve">tion.  </w:t>
      </w:r>
    </w:p>
    <w:p w:rsidR="00B36DD9" w:rsidRDefault="006B6DAB">
      <w:pPr>
        <w:spacing w:after="5"/>
        <w:ind w:left="551" w:right="43" w:hanging="566"/>
      </w:pPr>
      <w:r>
        <w:rPr>
          <w:sz w:val="20"/>
        </w:rPr>
        <w:t xml:space="preserve">Hyland, K. (2004). Graduates’ gratitude: the generic structure of dissertation acknowledgements. </w:t>
      </w:r>
      <w:r>
        <w:rPr>
          <w:i/>
          <w:sz w:val="20"/>
        </w:rPr>
        <w:t xml:space="preserve">English for Specific Purposes, </w:t>
      </w:r>
      <w:r>
        <w:rPr>
          <w:sz w:val="20"/>
        </w:rPr>
        <w:t xml:space="preserve">23, 303-324. https://doi.org/10.1016/S0889-4906(03)00051-6 </w:t>
      </w:r>
    </w:p>
    <w:p w:rsidR="00B36DD9" w:rsidRDefault="006B6DAB">
      <w:pPr>
        <w:spacing w:after="5"/>
        <w:ind w:left="-5"/>
        <w:jc w:val="left"/>
      </w:pPr>
      <w:r>
        <w:rPr>
          <w:sz w:val="20"/>
        </w:rPr>
        <w:t xml:space="preserve">Knight, J. (2008). </w:t>
      </w:r>
      <w:r>
        <w:rPr>
          <w:i/>
          <w:sz w:val="20"/>
        </w:rPr>
        <w:t>Higher Education in Turmoil: The Changing</w:t>
      </w:r>
      <w:r>
        <w:rPr>
          <w:i/>
          <w:sz w:val="20"/>
        </w:rPr>
        <w:t xml:space="preserve"> World of Internationalization.</w:t>
      </w:r>
      <w:r>
        <w:rPr>
          <w:sz w:val="20"/>
        </w:rPr>
        <w:t xml:space="preserve"> Sense Publisher. </w:t>
      </w:r>
    </w:p>
    <w:p w:rsidR="00B36DD9" w:rsidRDefault="006B6DAB">
      <w:pPr>
        <w:spacing w:after="5"/>
        <w:ind w:left="551" w:right="43" w:hanging="566"/>
      </w:pPr>
      <w:r>
        <w:rPr>
          <w:sz w:val="20"/>
        </w:rPr>
        <w:lastRenderedPageBreak/>
        <w:t xml:space="preserve">Kousha, K., &amp; Thelwall, M. (2019). Can Google Scholar and Mendeley help to assess the scholarly impacts of dissertations? </w:t>
      </w:r>
      <w:r>
        <w:rPr>
          <w:i/>
          <w:sz w:val="20"/>
        </w:rPr>
        <w:t>Journal of Informetrics,</w:t>
      </w:r>
      <w:r>
        <w:rPr>
          <w:sz w:val="20"/>
        </w:rPr>
        <w:t xml:space="preserve"> </w:t>
      </w:r>
      <w:r>
        <w:rPr>
          <w:i/>
          <w:sz w:val="20"/>
        </w:rPr>
        <w:t>13</w:t>
      </w:r>
      <w:r>
        <w:rPr>
          <w:sz w:val="20"/>
        </w:rPr>
        <w:t xml:space="preserve">(2), 467-484. https://doi.org/10.1016/J.JOI.2019.02.009 </w:t>
      </w:r>
    </w:p>
    <w:p w:rsidR="00B36DD9" w:rsidRDefault="006B6DAB">
      <w:pPr>
        <w:spacing w:after="5"/>
        <w:ind w:left="551" w:right="43" w:hanging="566"/>
      </w:pPr>
      <w:r>
        <w:rPr>
          <w:sz w:val="20"/>
        </w:rPr>
        <w:t xml:space="preserve">Kozikoğlu, İ. &amp; Senemoğlu (2015). Eğitim programları ve öğretim alanında yapılan doktora tezlerinin içerik analizi (2009-2014) [The content analysis of dissertations completed in the field of curriculum and instruction (2009-2014)]. </w:t>
      </w:r>
      <w:r>
        <w:rPr>
          <w:i/>
          <w:sz w:val="20"/>
        </w:rPr>
        <w:t>Eğitim ve Bilim,</w:t>
      </w:r>
      <w:r>
        <w:rPr>
          <w:sz w:val="20"/>
        </w:rPr>
        <w:t xml:space="preserve"> 40(182</w:t>
      </w:r>
      <w:r>
        <w:rPr>
          <w:sz w:val="20"/>
        </w:rPr>
        <w:t xml:space="preserve">), 29-41. https://doi.org/10.15390/EB.2015.4784 </w:t>
      </w:r>
    </w:p>
    <w:p w:rsidR="00B36DD9" w:rsidRDefault="006B6DAB">
      <w:pPr>
        <w:spacing w:after="5"/>
        <w:ind w:left="551" w:hanging="566"/>
        <w:jc w:val="left"/>
      </w:pPr>
      <w:r>
        <w:rPr>
          <w:sz w:val="20"/>
        </w:rPr>
        <w:t xml:space="preserve">Levy, F., &amp; Murnane, R. J. (2005). </w:t>
      </w:r>
      <w:r>
        <w:rPr>
          <w:i/>
          <w:sz w:val="20"/>
        </w:rPr>
        <w:t>The new division of labor how computers are creating the next job market.</w:t>
      </w:r>
      <w:r>
        <w:rPr>
          <w:sz w:val="20"/>
        </w:rPr>
        <w:t xml:space="preserve"> Princeton University Press. </w:t>
      </w:r>
    </w:p>
    <w:p w:rsidR="00B36DD9" w:rsidRDefault="006B6DAB">
      <w:pPr>
        <w:spacing w:after="5"/>
        <w:ind w:left="-5" w:right="43"/>
      </w:pPr>
      <w:r>
        <w:rPr>
          <w:sz w:val="20"/>
        </w:rPr>
        <w:t xml:space="preserve">Lovitts, B. E. (2005). How to grade a dissertation. </w:t>
      </w:r>
      <w:r>
        <w:rPr>
          <w:i/>
          <w:sz w:val="20"/>
        </w:rPr>
        <w:t>Academe,</w:t>
      </w:r>
      <w:r>
        <w:rPr>
          <w:sz w:val="20"/>
        </w:rPr>
        <w:t xml:space="preserve"> </w:t>
      </w:r>
      <w:r>
        <w:rPr>
          <w:i/>
          <w:sz w:val="20"/>
        </w:rPr>
        <w:t>91</w:t>
      </w:r>
      <w:r>
        <w:rPr>
          <w:sz w:val="20"/>
        </w:rPr>
        <w:t>(6), 1</w:t>
      </w:r>
      <w:r>
        <w:rPr>
          <w:sz w:val="20"/>
        </w:rPr>
        <w:t>8-23.</w:t>
      </w:r>
      <w:r>
        <w:rPr>
          <w:sz w:val="20"/>
          <w:vertAlign w:val="superscript"/>
        </w:rPr>
        <w:t xml:space="preserve"> </w:t>
      </w:r>
    </w:p>
    <w:p w:rsidR="00B36DD9" w:rsidRDefault="006B6DAB">
      <w:pPr>
        <w:spacing w:after="5"/>
        <w:ind w:left="-5" w:right="43"/>
      </w:pPr>
      <w:r>
        <w:rPr>
          <w:sz w:val="20"/>
        </w:rPr>
        <w:t xml:space="preserve">Organization for Economic Co-operation and Development. (1996). </w:t>
      </w:r>
      <w:r>
        <w:rPr>
          <w:i/>
          <w:sz w:val="20"/>
        </w:rPr>
        <w:t>The knowledge-based economy</w:t>
      </w:r>
      <w:r>
        <w:rPr>
          <w:sz w:val="20"/>
        </w:rPr>
        <w:t xml:space="preserve">. OECD. </w:t>
      </w:r>
    </w:p>
    <w:p w:rsidR="00B36DD9" w:rsidRDefault="006B6DAB">
      <w:pPr>
        <w:tabs>
          <w:tab w:val="center" w:pos="1728"/>
          <w:tab w:val="center" w:pos="2673"/>
          <w:tab w:val="center" w:pos="3672"/>
          <w:tab w:val="center" w:pos="4778"/>
          <w:tab w:val="center" w:pos="5754"/>
          <w:tab w:val="center" w:pos="6621"/>
          <w:tab w:val="center" w:pos="7615"/>
          <w:tab w:val="right" w:pos="9121"/>
        </w:tabs>
        <w:spacing w:after="5"/>
        <w:ind w:left="-15" w:firstLine="0"/>
        <w:jc w:val="left"/>
      </w:pPr>
      <w:r>
        <w:rPr>
          <w:sz w:val="20"/>
        </w:rPr>
        <w:t xml:space="preserve">Quacquarelli </w:t>
      </w:r>
      <w:r>
        <w:rPr>
          <w:sz w:val="20"/>
        </w:rPr>
        <w:tab/>
        <w:t xml:space="preserve">Symonds </w:t>
      </w:r>
      <w:r>
        <w:rPr>
          <w:sz w:val="20"/>
        </w:rPr>
        <w:tab/>
        <w:t xml:space="preserve">World </w:t>
      </w:r>
      <w:r>
        <w:rPr>
          <w:sz w:val="20"/>
        </w:rPr>
        <w:tab/>
        <w:t xml:space="preserve">University </w:t>
      </w:r>
      <w:r>
        <w:rPr>
          <w:sz w:val="20"/>
        </w:rPr>
        <w:tab/>
        <w:t xml:space="preserve">Ranking. </w:t>
      </w:r>
      <w:r>
        <w:rPr>
          <w:sz w:val="20"/>
        </w:rPr>
        <w:tab/>
        <w:t xml:space="preserve">(2019). </w:t>
      </w:r>
      <w:r>
        <w:rPr>
          <w:sz w:val="20"/>
        </w:rPr>
        <w:tab/>
        <w:t xml:space="preserve">World </w:t>
      </w:r>
      <w:r>
        <w:rPr>
          <w:sz w:val="20"/>
        </w:rPr>
        <w:tab/>
        <w:t xml:space="preserve">University </w:t>
      </w:r>
      <w:r>
        <w:rPr>
          <w:sz w:val="20"/>
        </w:rPr>
        <w:tab/>
        <w:t xml:space="preserve">Rankins. </w:t>
      </w:r>
    </w:p>
    <w:p w:rsidR="00B36DD9" w:rsidRDefault="006B6DAB">
      <w:pPr>
        <w:spacing w:after="5"/>
        <w:ind w:left="576" w:right="43"/>
      </w:pPr>
      <w:hyperlink r:id="rId41">
        <w:r>
          <w:rPr>
            <w:sz w:val="20"/>
          </w:rPr>
          <w:t>https://www.topuniversities.com/university</w:t>
        </w:r>
      </w:hyperlink>
      <w:hyperlink r:id="rId42">
        <w:r>
          <w:rPr>
            <w:sz w:val="20"/>
          </w:rPr>
          <w:t>-</w:t>
        </w:r>
      </w:hyperlink>
      <w:hyperlink r:id="rId43">
        <w:r>
          <w:rPr>
            <w:sz w:val="20"/>
          </w:rPr>
          <w:t>rankings/world</w:t>
        </w:r>
      </w:hyperlink>
      <w:hyperlink r:id="rId44">
        <w:r>
          <w:rPr>
            <w:sz w:val="20"/>
          </w:rPr>
          <w:t>-</w:t>
        </w:r>
      </w:hyperlink>
      <w:hyperlink r:id="rId45">
        <w:r>
          <w:rPr>
            <w:sz w:val="20"/>
          </w:rPr>
          <w:t>university</w:t>
        </w:r>
      </w:hyperlink>
      <w:hyperlink r:id="rId46">
        <w:r>
          <w:rPr>
            <w:sz w:val="20"/>
          </w:rPr>
          <w:t>-</w:t>
        </w:r>
      </w:hyperlink>
      <w:hyperlink r:id="rId47">
        <w:r>
          <w:rPr>
            <w:sz w:val="20"/>
          </w:rPr>
          <w:t>rankings/2019</w:t>
        </w:r>
      </w:hyperlink>
      <w:hyperlink r:id="rId48">
        <w:r>
          <w:rPr>
            <w:sz w:val="20"/>
          </w:rPr>
          <w:t xml:space="preserve"> </w:t>
        </w:r>
      </w:hyperlink>
    </w:p>
    <w:p w:rsidR="00B36DD9" w:rsidRDefault="006B6DAB">
      <w:pPr>
        <w:spacing w:after="5"/>
        <w:ind w:left="551" w:right="43" w:hanging="566"/>
      </w:pPr>
      <w:r>
        <w:rPr>
          <w:sz w:val="20"/>
        </w:rPr>
        <w:t xml:space="preserve">Quacquarelli Symonds World University Ranking. (2020). THE World University Rankings: Methodology. </w:t>
      </w:r>
      <w:hyperlink r:id="rId49">
        <w:r>
          <w:rPr>
            <w:sz w:val="20"/>
          </w:rPr>
          <w:t>https://www.topuniversities.com/qs</w:t>
        </w:r>
      </w:hyperlink>
      <w:hyperlink r:id="rId50">
        <w:r>
          <w:rPr>
            <w:sz w:val="20"/>
          </w:rPr>
          <w:t>-</w:t>
        </w:r>
      </w:hyperlink>
      <w:hyperlink r:id="rId51">
        <w:r>
          <w:rPr>
            <w:sz w:val="20"/>
          </w:rPr>
          <w:t>world</w:t>
        </w:r>
      </w:hyperlink>
      <w:hyperlink r:id="rId52">
        <w:r>
          <w:rPr>
            <w:sz w:val="20"/>
          </w:rPr>
          <w:t>-</w:t>
        </w:r>
      </w:hyperlink>
      <w:hyperlink r:id="rId53">
        <w:r>
          <w:rPr>
            <w:sz w:val="20"/>
          </w:rPr>
          <w:t>university</w:t>
        </w:r>
      </w:hyperlink>
      <w:hyperlink r:id="rId54">
        <w:r>
          <w:rPr>
            <w:sz w:val="20"/>
          </w:rPr>
          <w:t>-</w:t>
        </w:r>
      </w:hyperlink>
      <w:hyperlink r:id="rId55">
        <w:r>
          <w:rPr>
            <w:sz w:val="20"/>
          </w:rPr>
          <w:t>rankings/methodology</w:t>
        </w:r>
      </w:hyperlink>
      <w:hyperlink r:id="rId56">
        <w:r>
          <w:rPr>
            <w:sz w:val="20"/>
            <w:vertAlign w:val="superscript"/>
          </w:rPr>
          <w:t xml:space="preserve"> </w:t>
        </w:r>
      </w:hyperlink>
    </w:p>
    <w:p w:rsidR="00B36DD9" w:rsidRDefault="006B6DAB">
      <w:pPr>
        <w:spacing w:after="5"/>
        <w:ind w:left="551" w:right="43" w:hanging="566"/>
      </w:pPr>
      <w:r>
        <w:rPr>
          <w:sz w:val="20"/>
        </w:rPr>
        <w:t xml:space="preserve">Richards, J., Dykeman, C., &amp; Bender, S. (2016). Historical trends in counsellor education dissertations. </w:t>
      </w:r>
      <w:r>
        <w:rPr>
          <w:i/>
          <w:sz w:val="20"/>
        </w:rPr>
        <w:t>British Journal of Guidance &amp; Counselling,</w:t>
      </w:r>
      <w:r>
        <w:rPr>
          <w:sz w:val="20"/>
        </w:rPr>
        <w:t xml:space="preserve"> </w:t>
      </w:r>
      <w:r>
        <w:rPr>
          <w:i/>
          <w:sz w:val="20"/>
        </w:rPr>
        <w:t>44</w:t>
      </w:r>
      <w:r>
        <w:rPr>
          <w:sz w:val="20"/>
        </w:rPr>
        <w:t xml:space="preserve">(5), 550-561. https://doi.org/10.1080/03069885.2016.1213373 </w:t>
      </w:r>
    </w:p>
    <w:p w:rsidR="00B36DD9" w:rsidRDefault="006B6DAB">
      <w:pPr>
        <w:spacing w:after="5"/>
        <w:ind w:left="551" w:right="43" w:hanging="566"/>
      </w:pPr>
      <w:r>
        <w:rPr>
          <w:sz w:val="20"/>
        </w:rPr>
        <w:t>Rust</w:t>
      </w:r>
      <w:r>
        <w:rPr>
          <w:sz w:val="20"/>
        </w:rPr>
        <w:t xml:space="preserve">, V. D., &amp; Kim, S. K. (2012). The global competition in higher education. </w:t>
      </w:r>
      <w:r>
        <w:rPr>
          <w:i/>
          <w:sz w:val="20"/>
        </w:rPr>
        <w:t>World Studies in Education</w:t>
      </w:r>
      <w:r>
        <w:rPr>
          <w:sz w:val="20"/>
        </w:rPr>
        <w:t xml:space="preserve">, </w:t>
      </w:r>
      <w:r>
        <w:rPr>
          <w:i/>
          <w:sz w:val="20"/>
        </w:rPr>
        <w:t>13</w:t>
      </w:r>
      <w:r>
        <w:rPr>
          <w:sz w:val="20"/>
        </w:rPr>
        <w:t xml:space="preserve">(1): 5-20. https://doi.org/10.7459/wse/13.1.02 </w:t>
      </w:r>
    </w:p>
    <w:p w:rsidR="00B36DD9" w:rsidRDefault="006B6DAB">
      <w:pPr>
        <w:tabs>
          <w:tab w:val="center" w:pos="1624"/>
          <w:tab w:val="center" w:pos="2781"/>
          <w:tab w:val="center" w:pos="3937"/>
          <w:tab w:val="center" w:pos="5104"/>
          <w:tab w:val="center" w:pos="6331"/>
          <w:tab w:val="center" w:pos="7636"/>
          <w:tab w:val="right" w:pos="9121"/>
        </w:tabs>
        <w:spacing w:after="5"/>
        <w:ind w:left="-15" w:firstLine="0"/>
        <w:jc w:val="left"/>
      </w:pPr>
      <w:r>
        <w:rPr>
          <w:sz w:val="20"/>
        </w:rPr>
        <w:t xml:space="preserve">Scimago </w:t>
      </w:r>
      <w:r>
        <w:rPr>
          <w:sz w:val="20"/>
        </w:rPr>
        <w:tab/>
        <w:t xml:space="preserve">Journal </w:t>
      </w:r>
      <w:r>
        <w:rPr>
          <w:sz w:val="20"/>
        </w:rPr>
        <w:tab/>
        <w:t xml:space="preserve">Rank. </w:t>
      </w:r>
      <w:r>
        <w:rPr>
          <w:sz w:val="20"/>
        </w:rPr>
        <w:tab/>
        <w:t xml:space="preserve">(2020). </w:t>
      </w:r>
      <w:r>
        <w:rPr>
          <w:sz w:val="20"/>
        </w:rPr>
        <w:tab/>
        <w:t xml:space="preserve">Social </w:t>
      </w:r>
      <w:r>
        <w:rPr>
          <w:sz w:val="20"/>
        </w:rPr>
        <w:tab/>
        <w:t xml:space="preserve">Sciences </w:t>
      </w:r>
      <w:r>
        <w:rPr>
          <w:sz w:val="20"/>
        </w:rPr>
        <w:tab/>
        <w:t xml:space="preserve">Country </w:t>
      </w:r>
      <w:r>
        <w:rPr>
          <w:sz w:val="20"/>
        </w:rPr>
        <w:tab/>
        <w:t xml:space="preserve">Rank. </w:t>
      </w:r>
    </w:p>
    <w:p w:rsidR="00B36DD9" w:rsidRDefault="006B6DAB">
      <w:pPr>
        <w:spacing w:after="5"/>
        <w:ind w:left="576" w:right="43"/>
      </w:pPr>
      <w:hyperlink r:id="rId57">
        <w:r>
          <w:rPr>
            <w:sz w:val="20"/>
          </w:rPr>
          <w:t>https://www.scimagojr.com/countryrank.php?category=3304&amp;region=OECD</w:t>
        </w:r>
      </w:hyperlink>
      <w:hyperlink r:id="rId58">
        <w:r>
          <w:rPr>
            <w:sz w:val="20"/>
          </w:rPr>
          <w:t xml:space="preserve"> </w:t>
        </w:r>
      </w:hyperlink>
      <w:r>
        <w:rPr>
          <w:sz w:val="20"/>
        </w:rPr>
        <w:t xml:space="preserve"> </w:t>
      </w:r>
    </w:p>
    <w:p w:rsidR="00B36DD9" w:rsidRDefault="006B6DAB">
      <w:pPr>
        <w:spacing w:after="5"/>
        <w:ind w:left="-5" w:right="43"/>
      </w:pPr>
      <w:r>
        <w:rPr>
          <w:sz w:val="20"/>
        </w:rPr>
        <w:t>Stewart, V. (2010). A classroom as wide as the w</w:t>
      </w:r>
      <w:r>
        <w:rPr>
          <w:sz w:val="20"/>
        </w:rPr>
        <w:t>orld. In H. Hayes Jacobs (Ed.), Curriculum 21: Essential Education for a Changing World (pp. 97-114). Association for Supervision and Curriculum Development. Sum, N.-L., &amp; Jessop, B. S. (2013). Competitiveness, the knowledge-based economy, and higher educa</w:t>
      </w:r>
      <w:r>
        <w:rPr>
          <w:sz w:val="20"/>
        </w:rPr>
        <w:t xml:space="preserve">tion. </w:t>
      </w:r>
      <w:r>
        <w:rPr>
          <w:i/>
          <w:sz w:val="20"/>
        </w:rPr>
        <w:t>Journal of the Knowledge Economy</w:t>
      </w:r>
      <w:r>
        <w:rPr>
          <w:sz w:val="20"/>
        </w:rPr>
        <w:t xml:space="preserve">, </w:t>
      </w:r>
      <w:r>
        <w:rPr>
          <w:i/>
          <w:sz w:val="20"/>
        </w:rPr>
        <w:t>4</w:t>
      </w:r>
      <w:r>
        <w:rPr>
          <w:sz w:val="20"/>
        </w:rPr>
        <w:t xml:space="preserve">(1), 24-44. https://doi.org/10.1007/s13132-012-0121-8 </w:t>
      </w:r>
    </w:p>
    <w:p w:rsidR="00B36DD9" w:rsidRDefault="006B6DAB">
      <w:pPr>
        <w:spacing w:after="5"/>
        <w:ind w:left="-5" w:right="43"/>
      </w:pPr>
      <w:r>
        <w:rPr>
          <w:sz w:val="20"/>
        </w:rPr>
        <w:t xml:space="preserve">Suri, H. (2011). Purposeful sampling in qualitative research synthesis. </w:t>
      </w:r>
      <w:r>
        <w:rPr>
          <w:i/>
          <w:sz w:val="20"/>
        </w:rPr>
        <w:t>Qualitative Research Journal,</w:t>
      </w:r>
      <w:r>
        <w:rPr>
          <w:sz w:val="20"/>
        </w:rPr>
        <w:t xml:space="preserve"> </w:t>
      </w:r>
      <w:r>
        <w:rPr>
          <w:i/>
          <w:sz w:val="20"/>
        </w:rPr>
        <w:t>11</w:t>
      </w:r>
      <w:r>
        <w:rPr>
          <w:sz w:val="20"/>
        </w:rPr>
        <w:t>(2), 63-</w:t>
      </w:r>
    </w:p>
    <w:p w:rsidR="00B36DD9" w:rsidRDefault="006B6DAB">
      <w:pPr>
        <w:spacing w:after="5"/>
        <w:ind w:left="576" w:right="43"/>
      </w:pPr>
      <w:r>
        <w:rPr>
          <w:sz w:val="20"/>
        </w:rPr>
        <w:t xml:space="preserve">75. https://doi.org/10.3316/QRJ1102063 </w:t>
      </w:r>
    </w:p>
    <w:p w:rsidR="00B36DD9" w:rsidRDefault="006B6DAB">
      <w:pPr>
        <w:spacing w:after="5"/>
        <w:ind w:left="-5" w:right="43"/>
      </w:pPr>
      <w:r>
        <w:rPr>
          <w:sz w:val="20"/>
        </w:rPr>
        <w:t>Swales,</w:t>
      </w:r>
      <w:r>
        <w:rPr>
          <w:sz w:val="20"/>
        </w:rPr>
        <w:t xml:space="preserve"> J., &amp; Feak, C. (2000). </w:t>
      </w:r>
      <w:r>
        <w:rPr>
          <w:i/>
          <w:sz w:val="20"/>
        </w:rPr>
        <w:t>English in today’s research world: a writing guide.</w:t>
      </w:r>
      <w:r>
        <w:rPr>
          <w:sz w:val="20"/>
        </w:rPr>
        <w:t xml:space="preserve"> University of Michigan Press. </w:t>
      </w:r>
    </w:p>
    <w:p w:rsidR="00B36DD9" w:rsidRDefault="006B6DAB">
      <w:pPr>
        <w:spacing w:after="5"/>
        <w:ind w:left="551" w:right="43" w:hanging="566"/>
      </w:pPr>
      <w:r>
        <w:rPr>
          <w:sz w:val="20"/>
        </w:rPr>
        <w:t xml:space="preserve">The Times Higher Education World University Ranking. (2019). Ranking universities in the world. </w:t>
      </w:r>
      <w:hyperlink r:id="rId59">
        <w:r>
          <w:rPr>
            <w:sz w:val="20"/>
          </w:rPr>
          <w:t>https://www.timeshighereducation.com/world</w:t>
        </w:r>
      </w:hyperlink>
      <w:hyperlink r:id="rId60">
        <w:r>
          <w:rPr>
            <w:sz w:val="20"/>
          </w:rPr>
          <w:t>-</w:t>
        </w:r>
      </w:hyperlink>
      <w:hyperlink r:id="rId61">
        <w:r>
          <w:rPr>
            <w:sz w:val="20"/>
          </w:rPr>
          <w:t>university</w:t>
        </w:r>
      </w:hyperlink>
      <w:hyperlink r:id="rId62">
        <w:r>
          <w:rPr>
            <w:sz w:val="20"/>
          </w:rPr>
          <w:t>-</w:t>
        </w:r>
      </w:hyperlink>
      <w:hyperlink r:id="rId63">
        <w:r>
          <w:rPr>
            <w:sz w:val="20"/>
          </w:rPr>
          <w:t>rankings</w:t>
        </w:r>
      </w:hyperlink>
      <w:hyperlink r:id="rId64">
        <w:r>
          <w:rPr>
            <w:sz w:val="20"/>
          </w:rPr>
          <w:t xml:space="preserve"> </w:t>
        </w:r>
      </w:hyperlink>
    </w:p>
    <w:p w:rsidR="00B36DD9" w:rsidRDefault="006B6DAB">
      <w:pPr>
        <w:spacing w:after="5"/>
        <w:ind w:left="551" w:right="43" w:hanging="566"/>
      </w:pPr>
      <w:r>
        <w:rPr>
          <w:sz w:val="20"/>
        </w:rPr>
        <w:t xml:space="preserve">The Times Higher Education World University Ranking. (2020). THE World University Rankings 2021: Methodology. </w:t>
      </w:r>
      <w:hyperlink r:id="rId65">
        <w:r>
          <w:rPr>
            <w:sz w:val="20"/>
          </w:rPr>
          <w:t>https://www.timeshigh</w:t>
        </w:r>
        <w:r>
          <w:rPr>
            <w:sz w:val="20"/>
          </w:rPr>
          <w:t>ereducation.com/world</w:t>
        </w:r>
      </w:hyperlink>
      <w:hyperlink r:id="rId66">
        <w:r>
          <w:rPr>
            <w:sz w:val="20"/>
          </w:rPr>
          <w:t>-</w:t>
        </w:r>
      </w:hyperlink>
      <w:hyperlink r:id="rId67">
        <w:r>
          <w:rPr>
            <w:sz w:val="20"/>
          </w:rPr>
          <w:t>university</w:t>
        </w:r>
      </w:hyperlink>
      <w:hyperlink r:id="rId68">
        <w:r>
          <w:rPr>
            <w:sz w:val="20"/>
          </w:rPr>
          <w:t>-</w:t>
        </w:r>
      </w:hyperlink>
      <w:hyperlink r:id="rId69">
        <w:r>
          <w:rPr>
            <w:sz w:val="20"/>
          </w:rPr>
          <w:t>rankings/world</w:t>
        </w:r>
      </w:hyperlink>
      <w:hyperlink r:id="rId70">
        <w:r>
          <w:rPr>
            <w:sz w:val="20"/>
          </w:rPr>
          <w:t>-</w:t>
        </w:r>
      </w:hyperlink>
      <w:hyperlink r:id="rId71">
        <w:r>
          <w:rPr>
            <w:sz w:val="20"/>
          </w:rPr>
          <w:t>university</w:t>
        </w:r>
      </w:hyperlink>
      <w:hyperlink r:id="rId72"/>
      <w:hyperlink r:id="rId73">
        <w:r>
          <w:rPr>
            <w:sz w:val="20"/>
          </w:rPr>
          <w:t>rankings</w:t>
        </w:r>
      </w:hyperlink>
      <w:hyperlink r:id="rId74">
        <w:r>
          <w:rPr>
            <w:sz w:val="20"/>
          </w:rPr>
          <w:t>-</w:t>
        </w:r>
      </w:hyperlink>
      <w:hyperlink r:id="rId75">
        <w:r>
          <w:rPr>
            <w:sz w:val="20"/>
          </w:rPr>
          <w:t>2021</w:t>
        </w:r>
      </w:hyperlink>
      <w:hyperlink r:id="rId76">
        <w:r>
          <w:rPr>
            <w:sz w:val="20"/>
          </w:rPr>
          <w:t>-</w:t>
        </w:r>
      </w:hyperlink>
      <w:hyperlink r:id="rId77">
        <w:r>
          <w:rPr>
            <w:sz w:val="20"/>
          </w:rPr>
          <w:t>methodology</w:t>
        </w:r>
      </w:hyperlink>
      <w:hyperlink r:id="rId78">
        <w:r>
          <w:rPr>
            <w:sz w:val="20"/>
            <w:vertAlign w:val="superscript"/>
          </w:rPr>
          <w:t xml:space="preserve"> </w:t>
        </w:r>
      </w:hyperlink>
    </w:p>
    <w:p w:rsidR="00B36DD9" w:rsidRDefault="006B6DAB">
      <w:pPr>
        <w:tabs>
          <w:tab w:val="center" w:pos="1813"/>
          <w:tab w:val="center" w:pos="2742"/>
          <w:tab w:val="center" w:pos="3485"/>
          <w:tab w:val="center" w:pos="4141"/>
          <w:tab w:val="center" w:pos="4924"/>
          <w:tab w:val="center" w:pos="5579"/>
          <w:tab w:val="center" w:pos="6075"/>
          <w:tab w:val="center" w:pos="6675"/>
          <w:tab w:val="center" w:pos="7238"/>
          <w:tab w:val="center" w:pos="7739"/>
          <w:tab w:val="right" w:pos="9121"/>
        </w:tabs>
        <w:spacing w:after="5"/>
        <w:ind w:left="-15" w:firstLine="0"/>
        <w:jc w:val="left"/>
      </w:pPr>
      <w:r>
        <w:rPr>
          <w:sz w:val="20"/>
        </w:rPr>
        <w:t xml:space="preserve">Interuniversity </w:t>
      </w:r>
      <w:r>
        <w:rPr>
          <w:sz w:val="20"/>
        </w:rPr>
        <w:tab/>
        <w:t xml:space="preserve">Council. </w:t>
      </w:r>
      <w:r>
        <w:rPr>
          <w:sz w:val="20"/>
        </w:rPr>
        <w:tab/>
        <w:t xml:space="preserve">(2018). </w:t>
      </w:r>
      <w:r>
        <w:rPr>
          <w:sz w:val="20"/>
        </w:rPr>
        <w:tab/>
        <w:t xml:space="preserve">The </w:t>
      </w:r>
      <w:r>
        <w:rPr>
          <w:sz w:val="20"/>
        </w:rPr>
        <w:tab/>
        <w:t xml:space="preserve">basic </w:t>
      </w:r>
      <w:r>
        <w:rPr>
          <w:sz w:val="20"/>
        </w:rPr>
        <w:tab/>
        <w:t xml:space="preserve">criteria </w:t>
      </w:r>
      <w:r>
        <w:rPr>
          <w:sz w:val="20"/>
        </w:rPr>
        <w:tab/>
        <w:t xml:space="preserve">in </w:t>
      </w:r>
      <w:r>
        <w:rPr>
          <w:sz w:val="20"/>
        </w:rPr>
        <w:tab/>
        <w:t xml:space="preserve">the </w:t>
      </w:r>
      <w:r>
        <w:rPr>
          <w:sz w:val="20"/>
        </w:rPr>
        <w:tab/>
        <w:t xml:space="preserve">field </w:t>
      </w:r>
      <w:r>
        <w:rPr>
          <w:sz w:val="20"/>
        </w:rPr>
        <w:tab/>
        <w:t xml:space="preserve">of </w:t>
      </w:r>
      <w:r>
        <w:rPr>
          <w:sz w:val="20"/>
        </w:rPr>
        <w:tab/>
        <w:t xml:space="preserve">the </w:t>
      </w:r>
      <w:r>
        <w:rPr>
          <w:sz w:val="20"/>
        </w:rPr>
        <w:tab/>
        <w:t xml:space="preserve">educations. </w:t>
      </w:r>
    </w:p>
    <w:p w:rsidR="00B36DD9" w:rsidRDefault="006B6DAB">
      <w:pPr>
        <w:spacing w:after="5"/>
        <w:ind w:left="576" w:right="43"/>
      </w:pPr>
      <w:hyperlink r:id="rId79" w:anchor="2019M">
        <w:r>
          <w:rPr>
            <w:sz w:val="20"/>
          </w:rPr>
          <w:t>http://www.uak.gov.tr/?q=node/92#2019M</w:t>
        </w:r>
      </w:hyperlink>
      <w:hyperlink r:id="rId80" w:anchor="2019M">
        <w:r>
          <w:rPr>
            <w:sz w:val="20"/>
            <w:vertAlign w:val="superscript"/>
          </w:rPr>
          <w:t xml:space="preserve"> </w:t>
        </w:r>
      </w:hyperlink>
    </w:p>
    <w:p w:rsidR="00B36DD9" w:rsidRDefault="006B6DAB">
      <w:pPr>
        <w:tabs>
          <w:tab w:val="center" w:pos="1930"/>
          <w:tab w:val="center" w:pos="3396"/>
          <w:tab w:val="center" w:pos="4587"/>
          <w:tab w:val="center" w:pos="5676"/>
          <w:tab w:val="center" w:pos="7040"/>
          <w:tab w:val="right" w:pos="9121"/>
        </w:tabs>
        <w:spacing w:after="5"/>
        <w:ind w:left="-15" w:firstLine="0"/>
        <w:jc w:val="left"/>
      </w:pPr>
      <w:r>
        <w:rPr>
          <w:sz w:val="20"/>
        </w:rPr>
        <w:t xml:space="preserve">Vocational </w:t>
      </w:r>
      <w:r>
        <w:rPr>
          <w:sz w:val="20"/>
        </w:rPr>
        <w:tab/>
        <w:t xml:space="preserve">Qualifications </w:t>
      </w:r>
      <w:r>
        <w:rPr>
          <w:sz w:val="20"/>
        </w:rPr>
        <w:tab/>
        <w:t xml:space="preserve">Authority. </w:t>
      </w:r>
      <w:r>
        <w:rPr>
          <w:sz w:val="20"/>
        </w:rPr>
        <w:tab/>
        <w:t xml:space="preserve">(2015). </w:t>
      </w:r>
      <w:r>
        <w:rPr>
          <w:sz w:val="20"/>
        </w:rPr>
        <w:tab/>
        <w:t xml:space="preserve">Turkish </w:t>
      </w:r>
      <w:r>
        <w:rPr>
          <w:sz w:val="20"/>
        </w:rPr>
        <w:tab/>
        <w:t xml:space="preserve">Qualifications </w:t>
      </w:r>
      <w:r>
        <w:rPr>
          <w:sz w:val="20"/>
        </w:rPr>
        <w:tab/>
        <w:t xml:space="preserve">Framework. </w:t>
      </w:r>
    </w:p>
    <w:p w:rsidR="00B36DD9" w:rsidRDefault="006B6DAB">
      <w:pPr>
        <w:spacing w:after="5"/>
        <w:ind w:left="576" w:right="43"/>
      </w:pPr>
      <w:r>
        <w:rPr>
          <w:sz w:val="20"/>
        </w:rPr>
        <w:t xml:space="preserve">https://www.myk.gov.tr//TRR/File6.pdf  </w:t>
      </w:r>
    </w:p>
    <w:p w:rsidR="00B36DD9" w:rsidRDefault="006B6DAB">
      <w:pPr>
        <w:spacing w:after="5"/>
        <w:ind w:left="551" w:right="43" w:hanging="566"/>
      </w:pPr>
      <w:r>
        <w:rPr>
          <w:sz w:val="20"/>
        </w:rPr>
        <w:t>Web of Science. (2020). Statistics for the Turkish publications and citations in the field of education. https://wcs.webofknowledg</w:t>
      </w:r>
      <w:r>
        <w:rPr>
          <w:sz w:val="20"/>
        </w:rPr>
        <w:t xml:space="preserve">e.com/RA/analyze.do?product=WOS&amp;SID </w:t>
      </w:r>
    </w:p>
    <w:p w:rsidR="00B36DD9" w:rsidRDefault="006B6DAB">
      <w:pPr>
        <w:spacing w:after="5"/>
        <w:ind w:left="551" w:right="43" w:hanging="566"/>
      </w:pPr>
      <w:r>
        <w:rPr>
          <w:sz w:val="20"/>
        </w:rPr>
        <w:t>Wilmarth, S. (2010). Five socio-technology trends that change everything in learning and teaching. In H. Hayes Jacobs (Ed.), In Curriculum 21: Essential education for a changing world (pp.80–96). Association for Supervi</w:t>
      </w:r>
      <w:r>
        <w:rPr>
          <w:sz w:val="20"/>
        </w:rPr>
        <w:t xml:space="preserve">sion and Curriculum Development. </w:t>
      </w:r>
    </w:p>
    <w:p w:rsidR="00B36DD9" w:rsidRDefault="006B6DAB">
      <w:pPr>
        <w:spacing w:after="5"/>
        <w:ind w:left="551" w:right="43" w:hanging="566"/>
      </w:pPr>
      <w:r>
        <w:rPr>
          <w:sz w:val="20"/>
        </w:rPr>
        <w:t xml:space="preserve">Yağan, S. A. (2018). </w:t>
      </w:r>
      <w:r>
        <w:rPr>
          <w:i/>
          <w:sz w:val="20"/>
        </w:rPr>
        <w:t>The evaluation of curriculum and instruction doctoral programs.</w:t>
      </w:r>
      <w:r>
        <w:rPr>
          <w:sz w:val="20"/>
        </w:rPr>
        <w:t xml:space="preserve"> (Unpublished doctoral dissertation), Eskişehir Osmangazi University. </w:t>
      </w:r>
    </w:p>
    <w:p w:rsidR="00B36DD9" w:rsidRDefault="006B6DAB">
      <w:pPr>
        <w:spacing w:after="5"/>
        <w:ind w:left="-5" w:right="43"/>
      </w:pPr>
      <w:r>
        <w:rPr>
          <w:sz w:val="20"/>
        </w:rPr>
        <w:t xml:space="preserve">Yetkiner, A., Erdol, T. A., &amp; Ünlü, Ş. (2019). Content analysis of </w:t>
      </w:r>
      <w:r>
        <w:rPr>
          <w:sz w:val="20"/>
        </w:rPr>
        <w:t xml:space="preserve">PhD dissertations on curriculum and evaluation </w:t>
      </w:r>
    </w:p>
    <w:p w:rsidR="00B36DD9" w:rsidRDefault="006B6DAB">
      <w:pPr>
        <w:spacing w:after="5"/>
        <w:ind w:left="576" w:right="43"/>
      </w:pPr>
      <w:r>
        <w:rPr>
          <w:sz w:val="20"/>
        </w:rPr>
        <w:t xml:space="preserve">(1996-2017). </w:t>
      </w:r>
      <w:r>
        <w:rPr>
          <w:sz w:val="20"/>
        </w:rPr>
        <w:tab/>
        <w:t xml:space="preserve"> </w:t>
      </w:r>
      <w:r>
        <w:rPr>
          <w:sz w:val="20"/>
        </w:rPr>
        <w:tab/>
      </w:r>
      <w:r>
        <w:rPr>
          <w:i/>
          <w:sz w:val="20"/>
        </w:rPr>
        <w:t xml:space="preserve">Erzincan </w:t>
      </w:r>
      <w:r>
        <w:rPr>
          <w:i/>
          <w:sz w:val="20"/>
        </w:rPr>
        <w:tab/>
        <w:t xml:space="preserve">Üniversitesi </w:t>
      </w:r>
      <w:r>
        <w:rPr>
          <w:i/>
          <w:sz w:val="20"/>
        </w:rPr>
        <w:tab/>
        <w:t xml:space="preserve">Eğitim </w:t>
      </w:r>
      <w:r>
        <w:rPr>
          <w:i/>
          <w:sz w:val="20"/>
        </w:rPr>
        <w:tab/>
        <w:t xml:space="preserve">Fakültesi </w:t>
      </w:r>
      <w:r>
        <w:rPr>
          <w:i/>
          <w:sz w:val="20"/>
        </w:rPr>
        <w:tab/>
        <w:t>Dergisi,</w:t>
      </w:r>
      <w:r>
        <w:rPr>
          <w:sz w:val="20"/>
        </w:rPr>
        <w:t xml:space="preserve"> </w:t>
      </w:r>
      <w:r>
        <w:rPr>
          <w:sz w:val="20"/>
        </w:rPr>
        <w:tab/>
      </w:r>
      <w:r>
        <w:rPr>
          <w:i/>
          <w:sz w:val="20"/>
        </w:rPr>
        <w:t>21</w:t>
      </w:r>
      <w:r>
        <w:rPr>
          <w:sz w:val="20"/>
        </w:rPr>
        <w:t xml:space="preserve">(1), </w:t>
      </w:r>
      <w:r>
        <w:rPr>
          <w:sz w:val="20"/>
        </w:rPr>
        <w:tab/>
        <w:t xml:space="preserve">247-269. https://doi.org/10.17556/erziefd.443298 </w:t>
      </w:r>
    </w:p>
    <w:p w:rsidR="00B36DD9" w:rsidRDefault="006B6DAB">
      <w:pPr>
        <w:spacing w:after="5"/>
        <w:ind w:left="-5" w:right="43"/>
      </w:pPr>
      <w:r>
        <w:rPr>
          <w:sz w:val="20"/>
        </w:rPr>
        <w:t xml:space="preserve">Ziman, J. (1993). Competition undermines creativity. </w:t>
      </w:r>
      <w:r>
        <w:rPr>
          <w:i/>
          <w:sz w:val="20"/>
        </w:rPr>
        <w:t>The Times Higher Education S</w:t>
      </w:r>
      <w:r>
        <w:rPr>
          <w:i/>
          <w:sz w:val="20"/>
        </w:rPr>
        <w:t xml:space="preserve">upplement, </w:t>
      </w:r>
      <w:r>
        <w:rPr>
          <w:sz w:val="20"/>
        </w:rPr>
        <w:t xml:space="preserve">p.16 </w:t>
      </w:r>
    </w:p>
    <w:p w:rsidR="00B36DD9" w:rsidRDefault="006B6DAB">
      <w:pPr>
        <w:spacing w:after="0" w:line="259" w:lineRule="auto"/>
        <w:ind w:left="0" w:firstLine="0"/>
        <w:jc w:val="left"/>
      </w:pPr>
      <w:r>
        <w:rPr>
          <w:sz w:val="20"/>
        </w:rPr>
        <w:t xml:space="preserve"> </w:t>
      </w:r>
    </w:p>
    <w:p w:rsidR="00B36DD9" w:rsidRDefault="00B36DD9">
      <w:pPr>
        <w:sectPr w:rsidR="00B36DD9" w:rsidSect="00467C36">
          <w:headerReference w:type="even" r:id="rId81"/>
          <w:footerReference w:type="even" r:id="rId82"/>
          <w:footerReference w:type="default" r:id="rId83"/>
          <w:headerReference w:type="first" r:id="rId84"/>
          <w:footerReference w:type="first" r:id="rId85"/>
          <w:pgSz w:w="11906" w:h="16838"/>
          <w:pgMar w:top="755" w:right="1366" w:bottom="1564" w:left="1419" w:header="720" w:footer="708" w:gutter="0"/>
          <w:pgNumType w:start="237"/>
          <w:cols w:space="720"/>
          <w:docGrid w:linePitch="299"/>
        </w:sectPr>
      </w:pPr>
    </w:p>
    <w:p w:rsidR="00B36DD9" w:rsidRDefault="006B6DAB">
      <w:pPr>
        <w:spacing w:after="0" w:line="259" w:lineRule="auto"/>
        <w:ind w:left="415" w:firstLine="0"/>
        <w:jc w:val="center"/>
      </w:pPr>
      <w:r>
        <w:rPr>
          <w:i/>
          <w:sz w:val="18"/>
        </w:rPr>
        <w:lastRenderedPageBreak/>
        <w:t xml:space="preserve">ASLAN, AÇIKGÖZ ve GÜNAY; Türkiye’deki eğitim bilimleri doktora tezlerinin bilimsel etkisi </w:t>
      </w:r>
    </w:p>
    <w:p w:rsidR="00B36DD9" w:rsidRDefault="006B6DAB">
      <w:pPr>
        <w:spacing w:after="509" w:line="259" w:lineRule="auto"/>
        <w:ind w:left="390" w:right="-26" w:firstLine="0"/>
        <w:jc w:val="left"/>
      </w:pPr>
      <w:r>
        <w:rPr>
          <w:rFonts w:ascii="Calibri" w:eastAsia="Calibri" w:hAnsi="Calibri" w:cs="Calibri"/>
          <w:noProof/>
        </w:rPr>
        <mc:AlternateContent>
          <mc:Choice Requires="wpg">
            <w:drawing>
              <wp:inline distT="0" distB="0" distL="0" distR="0">
                <wp:extent cx="5796661" cy="12192"/>
                <wp:effectExtent l="0" t="0" r="0" b="0"/>
                <wp:docPr id="26788" name="Group 26788"/>
                <wp:cNvGraphicFramePr/>
                <a:graphic xmlns:a="http://schemas.openxmlformats.org/drawingml/2006/main">
                  <a:graphicData uri="http://schemas.microsoft.com/office/word/2010/wordprocessingGroup">
                    <wpg:wgp>
                      <wpg:cNvGrpSpPr/>
                      <wpg:grpSpPr>
                        <a:xfrm>
                          <a:off x="0" y="0"/>
                          <a:ext cx="5796661" cy="12192"/>
                          <a:chOff x="0" y="0"/>
                          <a:chExt cx="5796661" cy="12192"/>
                        </a:xfrm>
                      </wpg:grpSpPr>
                      <wps:wsp>
                        <wps:cNvPr id="29294" name="Shape 29294"/>
                        <wps:cNvSpPr/>
                        <wps:spPr>
                          <a:xfrm>
                            <a:off x="0" y="0"/>
                            <a:ext cx="5796661" cy="12192"/>
                          </a:xfrm>
                          <a:custGeom>
                            <a:avLst/>
                            <a:gdLst/>
                            <a:ahLst/>
                            <a:cxnLst/>
                            <a:rect l="0" t="0" r="0" b="0"/>
                            <a:pathLst>
                              <a:path w="5796661" h="12192">
                                <a:moveTo>
                                  <a:pt x="0" y="0"/>
                                </a:moveTo>
                                <a:lnTo>
                                  <a:pt x="5796661" y="0"/>
                                </a:lnTo>
                                <a:lnTo>
                                  <a:pt x="5796661" y="12192"/>
                                </a:lnTo>
                                <a:lnTo>
                                  <a:pt x="0" y="12192"/>
                                </a:lnTo>
                                <a:lnTo>
                                  <a:pt x="0" y="0"/>
                                </a:lnTo>
                              </a:path>
                            </a:pathLst>
                          </a:custGeom>
                          <a:ln w="0" cap="flat">
                            <a:miter lim="127000"/>
                          </a:ln>
                        </wps:spPr>
                        <wps:style>
                          <a:lnRef idx="0">
                            <a:srgbClr val="000000">
                              <a:alpha val="0"/>
                            </a:srgbClr>
                          </a:lnRef>
                          <a:fillRef idx="1">
                            <a:srgbClr val="FF0000"/>
                          </a:fillRef>
                          <a:effectRef idx="0">
                            <a:scrgbClr r="0" g="0" b="0"/>
                          </a:effectRef>
                          <a:fontRef idx="none"/>
                        </wps:style>
                        <wps:bodyPr/>
                      </wps:wsp>
                    </wpg:wgp>
                  </a:graphicData>
                </a:graphic>
              </wp:inline>
            </w:drawing>
          </mc:Choice>
          <mc:Fallback>
            <w:pict>
              <v:group w14:anchorId="7D35358E" id="Group 26788" o:spid="_x0000_s1026" style="width:456.45pt;height:.95pt;mso-position-horizontal-relative:char;mso-position-vertical-relative:line" coordsize="57966,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">
                <v:shape id="Shape 29294" o:spid="_x0000_s1027" style="position:absolute;width:57966;height:121;visibility:visible;mso-wrap-style:square;v-text-anchor:top" coordsize="5796661,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GQq8YA&#10;AADeAAAADwAAAGRycy9kb3ducmV2LnhtbESP0WrCQBRE3wv9h+UWfKubRk1NmlWKEPCp0NgPuGSv&#10;SWz2bprdxujXu4WCj8PMnGHy7WQ6MdLgWssKXuYRCOLK6pZrBV+H4nkNwnlkjZ1lUnAhB9vN40OO&#10;mbZn/qSx9LUIEHYZKmi87zMpXdWQQTe3PXHwjnYw6IMcaqkHPAe46WQcRYk02HJYaLCnXUPVd/lr&#10;FFSrrr++1gV/nFbJGhcjlkX7o9TsaXp/A+Fp8vfwf3uvFcRpnC7h7064AnJ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vGQq8YAAADeAAAADwAAAAAAAAAAAAAAAACYAgAAZHJz&#10;L2Rvd25yZXYueG1sUEsFBgAAAAAEAAQA9QAAAIsDAAAAAA==&#10;" path="m,l5796661,r,12192l,12192,,e" fillcolor="red" stroked="f" strokeweight="0">
                  <v:stroke miterlimit="83231f" joinstyle="miter"/>
                  <v:path arrowok="t" textboxrect="0,0,5796661,12192"/>
                </v:shape>
                <w10:anchorlock/>
              </v:group>
            </w:pict>
          </mc:Fallback>
        </mc:AlternateContent>
      </w:r>
    </w:p>
    <w:p w:rsidR="00B36DD9" w:rsidRDefault="006B6DAB">
      <w:pPr>
        <w:spacing w:after="341" w:line="259" w:lineRule="auto"/>
        <w:ind w:left="419" w:firstLine="0"/>
        <w:jc w:val="left"/>
      </w:pPr>
      <w:r>
        <w:rPr>
          <w:rFonts w:ascii="Calibri" w:eastAsia="Calibri" w:hAnsi="Calibri" w:cs="Calibri"/>
        </w:rPr>
        <w:t xml:space="preserve"> </w:t>
      </w:r>
    </w:p>
    <w:p w:rsidR="00B36DD9" w:rsidRDefault="006B6DAB">
      <w:pPr>
        <w:pStyle w:val="Heading1"/>
        <w:ind w:left="429"/>
      </w:pPr>
      <w:r>
        <w:t xml:space="preserve">TÜRKÇE GENİŞLETİLMİŞ ÖZET </w:t>
      </w:r>
    </w:p>
    <w:p w:rsidR="00B36DD9" w:rsidRDefault="006B6DAB">
      <w:pPr>
        <w:ind w:left="429" w:right="40"/>
      </w:pPr>
      <w:r>
        <w:t>Yükseköğretim kurumlarının en önemli sorumluluklarından birisi de toplumların sorunlarını araştırıp bu sorun</w:t>
      </w:r>
      <w:r>
        <w:t xml:space="preserve">lara ilişkin çözüm yolları araştırarak bilgi odaklı ekonomiye katkıda bulunmaktır. İlgili kurumlar lisansüstü eğitimle özellikle doktora eğitimiyle yeni bilgilerin üretilmesine ve mevcut bilgi birikiminin artırılmasına önemli katkılarda bulunur. </w:t>
      </w:r>
    </w:p>
    <w:p w:rsidR="00B36DD9" w:rsidRDefault="006B6DAB">
      <w:pPr>
        <w:ind w:left="429" w:right="40"/>
      </w:pPr>
      <w:r>
        <w:t>Doktora eğitiminin en önemli çıktısı doktora adaylarının yazmış oldukları doktora tezleridir. Doktora tezlerinden üretilen bilimsel yayınlar, doktora programlarının niteliklerinin değerlendirilmesinde bir gösterge olarak kullanılabilir. Ayrıca, bu bilimsel</w:t>
      </w:r>
      <w:r>
        <w:t xml:space="preserve"> yayınlara yapılan atıf sayısı, doktora tezlerinin niteliğinin değerlendirilmesinde başvurulan başka bir göstergedir. Bu çalışmada Türkiye’deki eğitim bilimleri doktora tezlerinin niteliği, tezlerden üretilen yayınların sayısı ve bu yayınlara yapılan atıf </w:t>
      </w:r>
      <w:r>
        <w:t>sayısı gibi bilimsel etki faktörlerine göre değerlendirilmiştir. Doktora tezleri, doktora öğrencilerinin bağımsız araştırmacı olma potansiyelini gösterdiği için söz konusu tezlerin eğitim bilimleri alanında politika ve uygulamaların geliştirilmesinde öneml</w:t>
      </w:r>
      <w:r>
        <w:t xml:space="preserve">i bir etkiye sahip olması öngörülmektedir. Bu yüzden, bu çalışma sonuçlarının eğitim bilimleri doktora tezlerinin niteliğine dair bir fikir vermesi beklenmektedir. </w:t>
      </w:r>
    </w:p>
    <w:p w:rsidR="00B36DD9" w:rsidRDefault="006B6DAB">
      <w:pPr>
        <w:ind w:left="429" w:right="40"/>
      </w:pPr>
      <w:r>
        <w:t>Bu çalışmada doktora tezlerinin bilimsel etkisini değerlendirmek için nitel araştırma yönte</w:t>
      </w:r>
      <w:r>
        <w:t xml:space="preserve">mlerinden doküman analizi kullanılmıştır. Çalışmanın örnekleminin belirlenmesinde ölçüt örneklem dikkate alınmıştır. Bu bağlamda Türkiye’nin her bölgesinden bir üniversitenin çalışmaya dâhil edilmesinde doktora programlarında öğrenim gören öğrenci sayısı, </w:t>
      </w:r>
      <w:r>
        <w:t>doktora programlarından mezun olanların sayısı, yükseköğretim kurumlarında çalışan öğretim elemanı sayısı ile ulusal ve uluslararası dizinli dergilerde öğretim elemanı başına düşen yayın sayısı ölçüt olarak dikkate alınmıştır. Dolayısıyla, 2014-2017 yıllar</w:t>
      </w:r>
      <w:r>
        <w:t xml:space="preserve">ı arasında Türkiye’deki 12 devlet üniversitesinde tamamlanan 124 doktora tezi çalışmaya dâhil edilmiştir. </w:t>
      </w:r>
    </w:p>
    <w:p w:rsidR="00B36DD9" w:rsidRDefault="006B6DAB">
      <w:pPr>
        <w:ind w:left="429" w:right="40"/>
      </w:pPr>
      <w:r>
        <w:t>Doktora tezlerinden üretilen bilimsel yayınlarının belirlenmesinde tez yazarlarının internet sayfaları, ERIC, Google Scholar, Researchgate, ScienceDi</w:t>
      </w:r>
      <w:r>
        <w:t xml:space="preserve">rect ve Web of Science veritabanlarında arama yapılmıştır. Ayrıca, bu bilimsel yayınlara yapılan atıf sayılarını belirlemek için Google Scholar, Researchgate ve Web of Science veritabanlarında tarama gerçekleştirilmiştir. </w:t>
      </w:r>
    </w:p>
    <w:p w:rsidR="00B36DD9" w:rsidRDefault="006B6DAB">
      <w:pPr>
        <w:ind w:left="429" w:right="40"/>
      </w:pPr>
      <w:r>
        <w:t>Veri toplama ve analizinde kullan</w:t>
      </w:r>
      <w:r>
        <w:t>ılan yöntemler, mevcut çalışmanın güvenirliğini artırmaktadır. İncelenen tezlerin YÖK ulusal tez merkezi veri tabanında erişilebilir olması çalışmanın güvenirliğini artıran diğer bir husustur. Ayrıca, Üniversitelerarası Kurul Başkanlığı tarafından eğitim b</w:t>
      </w:r>
      <w:r>
        <w:t xml:space="preserve">ilimleri alanındaki doçentlik kriterleri için belirlenen dergi sınıflandırmasının kullanılması da çalışmanın güvenirliğine katkı sunmaktadır. Diğer taraftan, araştırmanın geçerliliğinin sağlanması iki yolla sağlanmıştır. Birinci geçerlilik ana temalar ile </w:t>
      </w:r>
      <w:r>
        <w:t>sonuç kodları arasındaki uyuma göre gerçekleştirilmiştir. Ölçüt geçerliliği olan ikinci geçerlilik ise doktora tezlerinden üretilen bilimsel yayınların dizinli dergilerde yayınlanması ile bu yayınlara yapılan atıf sayıları dikkate alınarak gerçekleştirilmi</w:t>
      </w:r>
      <w:r>
        <w:t>ştir. Doktora tezlerinden üretilen bilimsel yayınların hakemli dizinli dergilerde yayınlamasına ilişkin ilgili veri tabanlarında yapılan araştırma neticesinde SSCI, SCI, SCI-Expanded, ACHI ve ESCI dizinli dergilerde toplam 6 yayınının olduğu anlaşılmıştır.</w:t>
      </w:r>
      <w:r>
        <w:t xml:space="preserve"> ERIC, EBSCO, DOAJ ve Index Copernıcus dizinli dergilerde 27 yayına rastlanılmıştır. ULAKBIM, SOBIAD ve Türk eğitim dizinli dergilerde ise 29 yayının olduğu sonucuna ulaşılmıştır. Bunlara ek olarak, Google Scholar veritabanında taranan bir dizinli dergide </w:t>
      </w:r>
      <w:r>
        <w:t>ise 1 yayın olduğu anlaşılmıştır. Böylelikle, 124 doktora tezinden 64 bilimsel yayın üretilmiş olup geri kalan 60 teze ilişkin herhangi bir veriye ulaşılmamıştır. Ayrıca, eğitim bilimleri alanında yapılan doktora tezlerinden üretilen bilimsel yayınların da</w:t>
      </w:r>
      <w:r>
        <w:t xml:space="preserve">ha çok etki değeri düşük dizinli dergilerde yayınlandığı belirlenmiştir. </w:t>
      </w:r>
    </w:p>
    <w:p w:rsidR="00B36DD9" w:rsidRDefault="006B6DAB">
      <w:pPr>
        <w:spacing w:after="29"/>
        <w:ind w:left="429" w:right="40"/>
      </w:pPr>
      <w:r>
        <w:lastRenderedPageBreak/>
        <w:t xml:space="preserve">Tezlerden üretilen bu bilimsel yayınlara yapılan atıflar incelediğinde 64 bilimsel yayından sadece </w:t>
      </w:r>
    </w:p>
    <w:p w:rsidR="00B36DD9" w:rsidRDefault="006B6DAB">
      <w:pPr>
        <w:ind w:left="429" w:right="40"/>
      </w:pPr>
      <w:r>
        <w:t>34’</w:t>
      </w:r>
      <w:r>
        <w:t xml:space="preserve">üne atıf yapıldığı ve toplam atıf sayısının 115 olarak gerçekleştiği görülmüştür. SSCI, SCI, SCIExpanded, ACHI ve ESCI dizinli dergilerde ilgili yayınlara 13 atıf yapılmıştır. ERIC, EBSCO, DOAJ </w:t>
      </w:r>
    </w:p>
    <w:p w:rsidR="00B36DD9" w:rsidRDefault="006B6DAB">
      <w:pPr>
        <w:spacing w:after="0" w:line="259" w:lineRule="auto"/>
        <w:ind w:left="1566" w:firstLine="0"/>
        <w:jc w:val="left"/>
      </w:pPr>
      <w:r>
        <w:rPr>
          <w:i/>
          <w:sz w:val="18"/>
        </w:rPr>
        <w:t>ASLAN, AÇIKGÖZ ve GÜNAY; Türkiye’deki eğitim bilimleri doktor</w:t>
      </w:r>
      <w:r>
        <w:rPr>
          <w:i/>
          <w:sz w:val="18"/>
        </w:rPr>
        <w:t xml:space="preserve">a tezlerinin bilimsel etkisi </w:t>
      </w:r>
    </w:p>
    <w:p w:rsidR="00B36DD9" w:rsidRDefault="006B6DAB">
      <w:pPr>
        <w:spacing w:after="510" w:line="259" w:lineRule="auto"/>
        <w:ind w:left="390" w:right="-26" w:firstLine="0"/>
        <w:jc w:val="left"/>
      </w:pPr>
      <w:r>
        <w:rPr>
          <w:rFonts w:ascii="Calibri" w:eastAsia="Calibri" w:hAnsi="Calibri" w:cs="Calibri"/>
          <w:noProof/>
        </w:rPr>
        <mc:AlternateContent>
          <mc:Choice Requires="wpg">
            <w:drawing>
              <wp:inline distT="0" distB="0" distL="0" distR="0">
                <wp:extent cx="5796661" cy="12192"/>
                <wp:effectExtent l="0" t="0" r="0" b="0"/>
                <wp:docPr id="27287" name="Group 27287"/>
                <wp:cNvGraphicFramePr/>
                <a:graphic xmlns:a="http://schemas.openxmlformats.org/drawingml/2006/main">
                  <a:graphicData uri="http://schemas.microsoft.com/office/word/2010/wordprocessingGroup">
                    <wpg:wgp>
                      <wpg:cNvGrpSpPr/>
                      <wpg:grpSpPr>
                        <a:xfrm>
                          <a:off x="0" y="0"/>
                          <a:ext cx="5796661" cy="12192"/>
                          <a:chOff x="0" y="0"/>
                          <a:chExt cx="5796661" cy="12192"/>
                        </a:xfrm>
                      </wpg:grpSpPr>
                      <wps:wsp>
                        <wps:cNvPr id="29295" name="Shape 29295"/>
                        <wps:cNvSpPr/>
                        <wps:spPr>
                          <a:xfrm>
                            <a:off x="0" y="0"/>
                            <a:ext cx="5796661" cy="12192"/>
                          </a:xfrm>
                          <a:custGeom>
                            <a:avLst/>
                            <a:gdLst/>
                            <a:ahLst/>
                            <a:cxnLst/>
                            <a:rect l="0" t="0" r="0" b="0"/>
                            <a:pathLst>
                              <a:path w="5796661" h="12192">
                                <a:moveTo>
                                  <a:pt x="0" y="0"/>
                                </a:moveTo>
                                <a:lnTo>
                                  <a:pt x="5796661" y="0"/>
                                </a:lnTo>
                                <a:lnTo>
                                  <a:pt x="5796661" y="12192"/>
                                </a:lnTo>
                                <a:lnTo>
                                  <a:pt x="0" y="12192"/>
                                </a:lnTo>
                                <a:lnTo>
                                  <a:pt x="0" y="0"/>
                                </a:lnTo>
                              </a:path>
                            </a:pathLst>
                          </a:custGeom>
                          <a:ln w="0" cap="flat">
                            <a:miter lim="127000"/>
                          </a:ln>
                        </wps:spPr>
                        <wps:style>
                          <a:lnRef idx="0">
                            <a:srgbClr val="000000">
                              <a:alpha val="0"/>
                            </a:srgbClr>
                          </a:lnRef>
                          <a:fillRef idx="1">
                            <a:srgbClr val="FF0000"/>
                          </a:fillRef>
                          <a:effectRef idx="0">
                            <a:scrgbClr r="0" g="0" b="0"/>
                          </a:effectRef>
                          <a:fontRef idx="none"/>
                        </wps:style>
                        <wps:bodyPr/>
                      </wps:wsp>
                    </wpg:wgp>
                  </a:graphicData>
                </a:graphic>
              </wp:inline>
            </w:drawing>
          </mc:Choice>
          <mc:Fallback>
            <w:pict>
              <v:group w14:anchorId="135783A6" id="Group 27287" o:spid="_x0000_s1026" style="width:456.45pt;height:.95pt;mso-position-horizontal-relative:char;mso-position-vertical-relative:line" coordsize="57966,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">
                <v:shape id="Shape 29295" o:spid="_x0000_s1027" style="position:absolute;width:57966;height:121;visibility:visible;mso-wrap-style:square;v-text-anchor:top" coordsize="5796661,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01MMYA&#10;AADeAAAADwAAAGRycy9kb3ducmV2LnhtbESP0WrCQBRE3wv+w3IF3+rGSDRJXaUIAZ8KjX7AJXub&#10;pM3ejdltjH59t1Do4zAzZ5jdYTKdGGlwrWUFq2UEgriyuuVaweVcPKcgnEfW2FkmBXdycNjPnnaY&#10;a3vjdxpLX4sAYZejgsb7PpfSVQ0ZdEvbEwfvww4GfZBDLfWAtwA3nYyjaCMNthwWGuzp2FD1VX4b&#10;BVXS9Y9tXfDbZ7JJcT1iWbRXpRbz6fUFhKfJ/4f/2ietIM7iLIHfO+EKyP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b01MMYAAADeAAAADwAAAAAAAAAAAAAAAACYAgAAZHJz&#10;L2Rvd25yZXYueG1sUEsFBgAAAAAEAAQA9QAAAIsDAAAAAA==&#10;" path="m,l5796661,r,12192l,12192,,e" fillcolor="red" stroked="f" strokeweight="0">
                  <v:stroke miterlimit="83231f" joinstyle="miter"/>
                  <v:path arrowok="t" textboxrect="0,0,5796661,12192"/>
                </v:shape>
                <w10:anchorlock/>
              </v:group>
            </w:pict>
          </mc:Fallback>
        </mc:AlternateContent>
      </w:r>
    </w:p>
    <w:p w:rsidR="00B36DD9" w:rsidRDefault="006B6DAB">
      <w:pPr>
        <w:ind w:left="429" w:right="40"/>
      </w:pPr>
      <w:r>
        <w:t xml:space="preserve">ve Index Copernıcus dizinli dergilerde 62 atıf yapılmasına karşın ULAKBIM, SOBIAD ve Türk eğitim dizinli dergilerde 40 atıf yapılmıştır. Dolayısıyla, eğitim bilimleri doktora tezlerinden üretilen bilimsel yayınlara daha çok </w:t>
      </w:r>
      <w:r>
        <w:t xml:space="preserve">etki değeri düşük dizinli dergilerde atıf yapıldığı gözlemlenmiştir. </w:t>
      </w:r>
    </w:p>
    <w:p w:rsidR="00B36DD9" w:rsidRDefault="006B6DAB">
      <w:pPr>
        <w:ind w:left="429" w:right="40"/>
      </w:pPr>
      <w:r>
        <w:t xml:space="preserve">Sonuç olarak, Türkiye’deki eğitim bilimleri doktora tezlerinden üretilen yayınların bilimsel etkisi ve söz konusu yayınlara yapılan atıf sayısı yüksek değildir. Bu çalışmanın bulguları, </w:t>
      </w:r>
      <w:r>
        <w:t>eğitim bilimleri alanında doktora eğitiminin niteliğinin düşük olduğunu göstermektedir. Ancak, önemle belirtmek gerekir ki çalışmaya dahil edilen üniversitelerin öğretim dili Türkçedir.  Dünya’da etki değeri yüksek birçok derginin dili İngilizce olduğu içi</w:t>
      </w:r>
      <w:r>
        <w:t>n bu unsur, ilgili bilimsel yayınların ve atıf sayılarının düşük olmasının nedenlerinden de birisi olabilir. Yine de, doktora öğrencileri rekabetçi bir ortamda doktora programlarına kayıt yaptırırlar, alanlarıyla ilgili çeşitli dersler alırlar, doktora yet</w:t>
      </w:r>
      <w:r>
        <w:t>erlik sınavına girerler, danışmanlarının denetiminde doktora tezlerini hazırlarlar ve jüri üyelerinin önünde tezlerini savunurlar. Çalışmanın sonuçlarına göre bu unsurların doktora öğrencilerinin kuramsal ve uygulamalı bilginin üretilmesinde yeterince etki</w:t>
      </w:r>
      <w:r>
        <w:t xml:space="preserve">n olmadığı anlaşılmaktadır. Bu yüzden, doktora programlarında bazı düzenlemelerin yapılması gerektiği ortadadır. </w:t>
      </w:r>
    </w:p>
    <w:p w:rsidR="00B36DD9" w:rsidRDefault="006B6DAB">
      <w:pPr>
        <w:ind w:left="429" w:right="40"/>
      </w:pPr>
      <w:r>
        <w:t xml:space="preserve">Bu çalışma bulguları doğrultusunda eğitim bilimleri alanındaki araştırmacılar ve karar vericiler için bazı önerilerde bulunabilir. Öncelikle, </w:t>
      </w:r>
      <w:r>
        <w:t>bu çalışmada kullanılan yöntem erişime açık olmayan tezlere, vakıf üniversitelerinde yapılan tezlere ve sağlık bilimleri, sosyal bilimler gibi farklı alanlarda tamamlanan doktora tezlerine uygulanabilir. Doktora tezlerinin bilimsel etkisini ve niteliğini a</w:t>
      </w:r>
      <w:r>
        <w:t>rtırmak için bazı düzenlemeler hayata geçirilebilir. Bu kapsamda, doktora öğrencilerinin doktora programından mezun olabilmeleri için etki değeri yüksek bir dergide en az yayın yapma şartı getirilebilir. Tezlerde ekonomik ve sosyal katma değeri yüksek konu</w:t>
      </w:r>
      <w:r>
        <w:t>lar doktora araştırmalarında seçilebilir. Dolayısıyla bu faktörlerin, Türk yükseköğretim kurumlarının dünya sıralamasında görünürlüğünü artırması öngörülmektedir. Dahası, eğitim bilimleri alanında doktora programlarının bilimsel etki düzeyi yüksek tezler ü</w:t>
      </w:r>
      <w:r>
        <w:t xml:space="preserve">retilmesini sağlayacak şekilde yeniden tasarlanması gerekmektedir. </w:t>
      </w:r>
    </w:p>
    <w:p w:rsidR="00B36DD9" w:rsidRDefault="006B6DAB" w:rsidP="00467C36">
      <w:pPr>
        <w:spacing w:after="7173"/>
        <w:ind w:left="429" w:right="40"/>
      </w:pPr>
      <w:r>
        <w:t>Türk eğitim sisteminde eğitimin niteliğini olumsuz etkileyen somut problemler üniversiteler ve Millî Eğitim Bakanlığı işbirliğinde belirlenmeli ve ortak bir çalışma veri tabanı oluşturulma</w:t>
      </w:r>
      <w:r>
        <w:t xml:space="preserve">lıdır. Bilgi tabanlı ekonomi ve toplum çağında diğer ülkelerle yarışmak için doktora çalışmalarında bu veri tabanındaki problemli alanların </w:t>
      </w:r>
      <w:r w:rsidR="00467C36">
        <w:t>çalışılması teşvik edilmelidir.</w:t>
      </w:r>
    </w:p>
    <w:p w:rsidR="00467C36" w:rsidRDefault="00467C36" w:rsidP="00467C36">
      <w:pPr>
        <w:spacing w:after="7173"/>
        <w:ind w:left="429" w:right="40"/>
      </w:pPr>
      <w:bookmarkStart w:id="0" w:name="_GoBack"/>
      <w:r>
        <w:rPr>
          <w:noProof/>
        </w:rPr>
        <w:lastRenderedPageBreak/>
        <w:drawing>
          <wp:inline distT="0" distB="0" distL="0" distR="0">
            <wp:extent cx="6027420" cy="60274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der a custom written paper of high quality (1).png"/>
                    <pic:cNvPicPr/>
                  </pic:nvPicPr>
                  <pic:blipFill>
                    <a:blip r:embed="rId86" cstate="print">
                      <a:extLst>
                        <a:ext uri="{28A0092B-C50C-407E-A947-70E740481C1C}">
                          <a14:useLocalDpi xmlns:a14="http://schemas.microsoft.com/office/drawing/2010/main" val="0"/>
                        </a:ext>
                      </a:extLst>
                    </a:blip>
                    <a:stretch>
                      <a:fillRect/>
                    </a:stretch>
                  </pic:blipFill>
                  <pic:spPr>
                    <a:xfrm>
                      <a:off x="0" y="0"/>
                      <a:ext cx="6027420" cy="6027420"/>
                    </a:xfrm>
                    <a:prstGeom prst="rect">
                      <a:avLst/>
                    </a:prstGeom>
                  </pic:spPr>
                </pic:pic>
              </a:graphicData>
            </a:graphic>
          </wp:inline>
        </w:drawing>
      </w:r>
      <w:bookmarkEnd w:id="0"/>
    </w:p>
    <w:sectPr w:rsidR="00467C36">
      <w:headerReference w:type="even" r:id="rId87"/>
      <w:headerReference w:type="default" r:id="rId88"/>
      <w:footerReference w:type="even" r:id="rId89"/>
      <w:footerReference w:type="default" r:id="rId90"/>
      <w:headerReference w:type="first" r:id="rId91"/>
      <w:footerReference w:type="first" r:id="rId92"/>
      <w:pgSz w:w="11906" w:h="16838"/>
      <w:pgMar w:top="749" w:right="1414" w:bottom="83" w:left="1000" w:header="720"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6DAB" w:rsidRDefault="006B6DAB">
      <w:pPr>
        <w:spacing w:after="0" w:line="240" w:lineRule="auto"/>
      </w:pPr>
      <w:r>
        <w:separator/>
      </w:r>
    </w:p>
  </w:endnote>
  <w:endnote w:type="continuationSeparator" w:id="0">
    <w:p w:rsidR="006B6DAB" w:rsidRDefault="006B6D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6DD9" w:rsidRDefault="006B6DAB">
    <w:pPr>
      <w:spacing w:after="241" w:line="259" w:lineRule="auto"/>
      <w:ind w:left="0" w:right="50" w:firstLine="0"/>
      <w:jc w:val="right"/>
    </w:pPr>
    <w:r>
      <w:fldChar w:fldCharType="begin"/>
    </w:r>
    <w:r>
      <w:instrText xml:space="preserve"> PAGE   \* MERGEFORMAT </w:instrText>
    </w:r>
    <w:r>
      <w:fldChar w:fldCharType="separate"/>
    </w:r>
    <w:r>
      <w:t>237</w:t>
    </w:r>
    <w:r>
      <w:fldChar w:fldCharType="end"/>
    </w:r>
    <w:r>
      <w:t xml:space="preserve"> </w:t>
    </w:r>
  </w:p>
  <w:p w:rsidR="00B36DD9" w:rsidRDefault="006B6DAB">
    <w:pPr>
      <w:spacing w:after="0" w:line="259" w:lineRule="auto"/>
      <w:ind w:left="0" w:firstLine="0"/>
      <w:jc w:val="left"/>
    </w:pPr>
    <w:r>
      <w:rPr>
        <w:rFonts w:ascii="Calibri" w:eastAsia="Calibri" w:hAnsi="Calibri" w:cs="Calibri"/>
        <w:noProof/>
      </w:rPr>
      <mc:AlternateContent>
        <mc:Choice Requires="wpg">
          <w:drawing>
            <wp:anchor distT="0" distB="0" distL="114300" distR="114300" simplePos="0" relativeHeight="251660288" behindDoc="1" locked="0" layoutInCell="1" allowOverlap="1">
              <wp:simplePos x="0" y="0"/>
              <wp:positionH relativeFrom="page">
                <wp:posOffset>900989</wp:posOffset>
              </wp:positionH>
              <wp:positionV relativeFrom="page">
                <wp:posOffset>10072115</wp:posOffset>
              </wp:positionV>
              <wp:extent cx="1870278" cy="170688"/>
              <wp:effectExtent l="0" t="0" r="0" b="0"/>
              <wp:wrapNone/>
              <wp:docPr id="27688" name="Group 27688"/>
              <wp:cNvGraphicFramePr/>
              <a:graphic xmlns:a="http://schemas.openxmlformats.org/drawingml/2006/main">
                <a:graphicData uri="http://schemas.microsoft.com/office/word/2010/wordprocessingGroup">
                  <wpg:wgp>
                    <wpg:cNvGrpSpPr/>
                    <wpg:grpSpPr>
                      <a:xfrm>
                        <a:off x="0" y="0"/>
                        <a:ext cx="1870278" cy="170688"/>
                        <a:chOff x="0" y="0"/>
                        <a:chExt cx="1870278" cy="170688"/>
                      </a:xfrm>
                    </wpg:grpSpPr>
                    <wps:wsp>
                      <wps:cNvPr id="29304" name="Shape 29304"/>
                      <wps:cNvSpPr/>
                      <wps:spPr>
                        <a:xfrm>
                          <a:off x="0" y="0"/>
                          <a:ext cx="1484630" cy="170688"/>
                        </a:xfrm>
                        <a:custGeom>
                          <a:avLst/>
                          <a:gdLst/>
                          <a:ahLst/>
                          <a:cxnLst/>
                          <a:rect l="0" t="0" r="0" b="0"/>
                          <a:pathLst>
                            <a:path w="1484630" h="170688">
                              <a:moveTo>
                                <a:pt x="0" y="0"/>
                              </a:moveTo>
                              <a:lnTo>
                                <a:pt x="1484630" y="0"/>
                              </a:lnTo>
                              <a:lnTo>
                                <a:pt x="1484630" y="170688"/>
                              </a:lnTo>
                              <a:lnTo>
                                <a:pt x="0" y="170688"/>
                              </a:lnTo>
                              <a:lnTo>
                                <a:pt x="0" y="0"/>
                              </a:lnTo>
                            </a:path>
                          </a:pathLst>
                        </a:custGeom>
                        <a:ln w="0" cap="flat">
                          <a:miter lim="127000"/>
                        </a:ln>
                      </wps:spPr>
                      <wps:style>
                        <a:lnRef idx="0">
                          <a:srgbClr val="000000">
                            <a:alpha val="0"/>
                          </a:srgbClr>
                        </a:lnRef>
                        <a:fillRef idx="1">
                          <a:srgbClr val="31849B"/>
                        </a:fillRef>
                        <a:effectRef idx="0">
                          <a:scrgbClr r="0" g="0" b="0"/>
                        </a:effectRef>
                        <a:fontRef idx="none"/>
                      </wps:style>
                      <wps:bodyPr/>
                    </wps:wsp>
                    <wps:wsp>
                      <wps:cNvPr id="29305" name="Shape 29305"/>
                      <wps:cNvSpPr/>
                      <wps:spPr>
                        <a:xfrm>
                          <a:off x="1490802" y="0"/>
                          <a:ext cx="252984" cy="170688"/>
                        </a:xfrm>
                        <a:custGeom>
                          <a:avLst/>
                          <a:gdLst/>
                          <a:ahLst/>
                          <a:cxnLst/>
                          <a:rect l="0" t="0" r="0" b="0"/>
                          <a:pathLst>
                            <a:path w="252984" h="170688">
                              <a:moveTo>
                                <a:pt x="0" y="0"/>
                              </a:moveTo>
                              <a:lnTo>
                                <a:pt x="252984" y="0"/>
                              </a:lnTo>
                              <a:lnTo>
                                <a:pt x="252984" y="170688"/>
                              </a:lnTo>
                              <a:lnTo>
                                <a:pt x="0" y="170688"/>
                              </a:lnTo>
                              <a:lnTo>
                                <a:pt x="0" y="0"/>
                              </a:lnTo>
                            </a:path>
                          </a:pathLst>
                        </a:custGeom>
                        <a:ln w="0" cap="flat">
                          <a:miter lim="127000"/>
                        </a:ln>
                      </wps:spPr>
                      <wps:style>
                        <a:lnRef idx="0">
                          <a:srgbClr val="000000">
                            <a:alpha val="0"/>
                          </a:srgbClr>
                        </a:lnRef>
                        <a:fillRef idx="1">
                          <a:srgbClr val="FF0000"/>
                        </a:fillRef>
                        <a:effectRef idx="0">
                          <a:scrgbClr r="0" g="0" b="0"/>
                        </a:effectRef>
                        <a:fontRef idx="none"/>
                      </wps:style>
                      <wps:bodyPr/>
                    </wps:wsp>
                    <wps:wsp>
                      <wps:cNvPr id="29306" name="Shape 29306"/>
                      <wps:cNvSpPr/>
                      <wps:spPr>
                        <a:xfrm>
                          <a:off x="1743786" y="6097"/>
                          <a:ext cx="126492" cy="158496"/>
                        </a:xfrm>
                        <a:custGeom>
                          <a:avLst/>
                          <a:gdLst/>
                          <a:ahLst/>
                          <a:cxnLst/>
                          <a:rect l="0" t="0" r="0" b="0"/>
                          <a:pathLst>
                            <a:path w="126492" h="158496">
                              <a:moveTo>
                                <a:pt x="0" y="0"/>
                              </a:moveTo>
                              <a:lnTo>
                                <a:pt x="126492" y="0"/>
                              </a:lnTo>
                              <a:lnTo>
                                <a:pt x="126492" y="158496"/>
                              </a:lnTo>
                              <a:lnTo>
                                <a:pt x="0" y="15849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66E8C035" id="Group 27688" o:spid="_x0000_s1026" style="position:absolute;margin-left:70.95pt;margin-top:793.1pt;width:147.25pt;height:13.45pt;z-index:-251656192;mso-position-horizontal-relative:page;mso-position-vertical-relative:page" coordsize="18702,17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">
              <v:shape id="Shape 29304" o:spid="_x0000_s1027" style="position:absolute;width:14846;height:1706;visibility:visible;mso-wrap-style:square;v-text-anchor:top" coordsize="1484630,1706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8U0cUA&#10;AADeAAAADwAAAGRycy9kb3ducmV2LnhtbESPW2sCMRSE3wv9D+EIvtXEC9quRilCQZBCveDzITlm&#10;FzcnyybV9d8bodDHYeabYRarztfiSm2sAmsYDhQIYhNsxU7D8fD19g4iJmSLdWDScKcIq+XrywIL&#10;G268o+s+OZFLOBaooUypKaSMpiSPcRAa4uydQ+sxZdk6aVu85XJfy5FSU+mx4rxQYkPrksxl/+s1&#10;jCpH30bNTtv1dHiSdfdzmBmndb/Xfc5BJOrSf/iP3tjMfYzVBJ538hWQy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3xTRxQAAAN4AAAAPAAAAAAAAAAAAAAAAAJgCAABkcnMv&#10;ZG93bnJldi54bWxQSwUGAAAAAAQABAD1AAAAigMAAAAA&#10;" path="m,l1484630,r,170688l,170688,,e" fillcolor="#31849b" stroked="f" strokeweight="0">
                <v:stroke miterlimit="83231f" joinstyle="miter"/>
                <v:path arrowok="t" textboxrect="0,0,1484630,170688"/>
              </v:shape>
              <v:shape id="Shape 29305" o:spid="_x0000_s1028" style="position:absolute;left:14908;width:2529;height:1706;visibility:visible;mso-wrap-style:square;v-text-anchor:top" coordsize="252984,1706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G+8cA&#10;AADeAAAADwAAAGRycy9kb3ducmV2LnhtbESPT2sCMRTE74V+h/AKvRRNqlTr1iiiFTwV/9HzY/Pc&#10;3XbzsiRxXb+9EQo9DjPzG2Y672wtWvKhcqzhta9AEOfOVFxoOB7WvXcQISIbrB2ThisFmM8eH6aY&#10;GXfhHbX7WIgE4ZChhjLGJpMy5CVZDH3XECfv5LzFmKQvpPF4SXBby4FSI2mx4rRQYkPLkvLf/dlq&#10;GC3G1/P3cuVp9RW2L8XP57BuldbPT93iA0SkLv6H/9obo2EwGao3uN9JV0DO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CfhvvHAAAA3gAAAA8AAAAAAAAAAAAAAAAAmAIAAGRy&#10;cy9kb3ducmV2LnhtbFBLBQYAAAAABAAEAPUAAACMAwAAAAA=&#10;" path="m,l252984,r,170688l,170688,,e" fillcolor="red" stroked="f" strokeweight="0">
                <v:stroke miterlimit="83231f" joinstyle="miter"/>
                <v:path arrowok="t" textboxrect="0,0,252984,170688"/>
              </v:shape>
              <v:shape id="Shape 29306" o:spid="_x0000_s1029" style="position:absolute;left:17437;top:60;width:1265;height:1585;visibility:visible;mso-wrap-style:square;v-text-anchor:top" coordsize="126492,158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41HcQA&#10;AADeAAAADwAAAGRycy9kb3ducmV2LnhtbESPzWrDMBCE74W+g9hCb7XUFBzHiRJKoWB8yw/0urU2&#10;lhNrZSwlcd++ChR6HGbmG2a1mVwvrjSGzrOG10yBIG686bjVcNh/vhQgQkQ22HsmDT8UYLN+fFhh&#10;afyNt3TdxVYkCIcSNdgYh1LK0FhyGDI/ECfv6EeHMcmxlWbEW4K7Xs6UyqXDjtOCxYE+LDXn3cVp&#10;qCuaTgq/7GVeN8PxuzaWi6j189P0vgQRaYr/4b92ZTTMFm8qh/uddAX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6ONR3EAAAA3gAAAA8AAAAAAAAAAAAAAAAAmAIAAGRycy9k&#10;b3ducmV2LnhtbFBLBQYAAAAABAAEAPUAAACJAwAAAAA=&#10;" path="m,l126492,r,158496l,158496,,e" stroked="f" strokeweight="0">
                <v:stroke miterlimit="83231f" joinstyle="miter"/>
                <v:path arrowok="t" textboxrect="0,0,126492,158496"/>
              </v:shape>
              <w10:wrap anchorx="page" anchory="page"/>
            </v:group>
          </w:pict>
        </mc:Fallback>
      </mc:AlternateContent>
    </w:r>
    <w:r>
      <w:rPr>
        <w:color w:val="DAEEF3"/>
        <w:sz w:val="20"/>
      </w:rPr>
      <w:t>Turkish Journal of Education</w:t>
    </w:r>
    <w:r>
      <w:rPr>
        <w:color w:val="FFFFFF"/>
        <w:sz w:val="20"/>
        <w:bdr w:val="single" w:sz="8" w:space="0" w:color="FF0000"/>
      </w:rPr>
      <w:t>TUR</w:t>
    </w:r>
    <w:r>
      <w:rPr>
        <w:color w:val="FF0000"/>
        <w:sz w:val="20"/>
        <w:bdr w:val="single" w:sz="8" w:space="0" w:color="FF0000"/>
      </w:rPr>
      <w:t>JE</w:t>
    </w:r>
    <w:r>
      <w:rPr>
        <w:rFonts w:ascii="Segoe UI" w:eastAsia="Segoe UI" w:hAnsi="Segoe UI" w:cs="Segoe UI"/>
        <w:sz w:val="20"/>
      </w:rPr>
      <w:t xml:space="preserve"> 2021, Volume 10, Issue 3  </w:t>
    </w:r>
    <w:r>
      <w:rPr>
        <w:rFonts w:ascii="Segoe UI" w:eastAsia="Segoe UI" w:hAnsi="Segoe UI" w:cs="Segoe UI"/>
        <w:color w:val="3B5998"/>
        <w:sz w:val="20"/>
      </w:rPr>
      <w:t>www.turje.org</w:t>
    </w:r>
    <w:r>
      <w:rPr>
        <w:rFonts w:ascii="Segoe UI" w:eastAsia="Segoe UI" w:hAnsi="Segoe UI" w:cs="Segoe UI"/>
        <w:sz w:val="20"/>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6DD9" w:rsidRDefault="006B6DAB">
    <w:pPr>
      <w:spacing w:after="241" w:line="259" w:lineRule="auto"/>
      <w:ind w:left="0" w:right="50" w:firstLine="0"/>
      <w:jc w:val="right"/>
    </w:pPr>
    <w:r>
      <w:fldChar w:fldCharType="begin"/>
    </w:r>
    <w:r>
      <w:instrText xml:space="preserve"> PAGE   \* MERGEFORMAT </w:instrText>
    </w:r>
    <w:r>
      <w:fldChar w:fldCharType="separate"/>
    </w:r>
    <w:r w:rsidR="00467C36">
      <w:rPr>
        <w:noProof/>
      </w:rPr>
      <w:t>248</w:t>
    </w:r>
    <w:r>
      <w:fldChar w:fldCharType="end"/>
    </w: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6DD9" w:rsidRDefault="006B6DAB">
    <w:pPr>
      <w:spacing w:after="241" w:line="259" w:lineRule="auto"/>
      <w:ind w:left="0" w:right="50" w:firstLine="0"/>
      <w:jc w:val="right"/>
    </w:pPr>
    <w:r>
      <w:fldChar w:fldCharType="begin"/>
    </w:r>
    <w:r>
      <w:instrText xml:space="preserve"> PAGE   \* MERGEFORMAT </w:instrText>
    </w:r>
    <w:r>
      <w:fldChar w:fldCharType="separate"/>
    </w:r>
    <w:r w:rsidR="00467C36">
      <w:rPr>
        <w:noProof/>
      </w:rPr>
      <w:t>237</w:t>
    </w:r>
    <w:r>
      <w:fldChar w:fldCharType="end"/>
    </w: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6DD9" w:rsidRDefault="006B6DAB">
    <w:pPr>
      <w:spacing w:after="241" w:line="259" w:lineRule="auto"/>
      <w:ind w:left="0" w:right="2" w:firstLine="0"/>
      <w:jc w:val="right"/>
    </w:pPr>
    <w:r>
      <w:fldChar w:fldCharType="begin"/>
    </w:r>
    <w:r>
      <w:instrText xml:space="preserve"> PAGE   \* MERGEFORMAT </w:instrText>
    </w:r>
    <w:r>
      <w:fldChar w:fldCharType="separate"/>
    </w:r>
    <w:r>
      <w:t>237</w:t>
    </w:r>
    <w:r>
      <w:fldChar w:fldCharType="end"/>
    </w:r>
    <w:r>
      <w:t xml:space="preserve"> </w:t>
    </w:r>
  </w:p>
  <w:p w:rsidR="00B36DD9" w:rsidRDefault="006B6DAB">
    <w:pPr>
      <w:spacing w:after="0" w:line="259" w:lineRule="auto"/>
      <w:ind w:left="419" w:firstLine="0"/>
      <w:jc w:val="left"/>
    </w:pPr>
    <w:r>
      <w:rPr>
        <w:rFonts w:ascii="Calibri" w:eastAsia="Calibri" w:hAnsi="Calibri" w:cs="Calibri"/>
        <w:noProof/>
      </w:rPr>
      <mc:AlternateContent>
        <mc:Choice Requires="wpg">
          <w:drawing>
            <wp:anchor distT="0" distB="0" distL="114300" distR="114300" simplePos="0" relativeHeight="251663360" behindDoc="1" locked="0" layoutInCell="1" allowOverlap="1">
              <wp:simplePos x="0" y="0"/>
              <wp:positionH relativeFrom="page">
                <wp:posOffset>900989</wp:posOffset>
              </wp:positionH>
              <wp:positionV relativeFrom="page">
                <wp:posOffset>10072115</wp:posOffset>
              </wp:positionV>
              <wp:extent cx="1870278" cy="170688"/>
              <wp:effectExtent l="0" t="0" r="0" b="0"/>
              <wp:wrapNone/>
              <wp:docPr id="27767" name="Group 27767"/>
              <wp:cNvGraphicFramePr/>
              <a:graphic xmlns:a="http://schemas.openxmlformats.org/drawingml/2006/main">
                <a:graphicData uri="http://schemas.microsoft.com/office/word/2010/wordprocessingGroup">
                  <wpg:wgp>
                    <wpg:cNvGrpSpPr/>
                    <wpg:grpSpPr>
                      <a:xfrm>
                        <a:off x="0" y="0"/>
                        <a:ext cx="1870278" cy="170688"/>
                        <a:chOff x="0" y="0"/>
                        <a:chExt cx="1870278" cy="170688"/>
                      </a:xfrm>
                    </wpg:grpSpPr>
                    <wps:wsp>
                      <wps:cNvPr id="29313" name="Shape 29313"/>
                      <wps:cNvSpPr/>
                      <wps:spPr>
                        <a:xfrm>
                          <a:off x="0" y="0"/>
                          <a:ext cx="1484630" cy="170688"/>
                        </a:xfrm>
                        <a:custGeom>
                          <a:avLst/>
                          <a:gdLst/>
                          <a:ahLst/>
                          <a:cxnLst/>
                          <a:rect l="0" t="0" r="0" b="0"/>
                          <a:pathLst>
                            <a:path w="1484630" h="170688">
                              <a:moveTo>
                                <a:pt x="0" y="0"/>
                              </a:moveTo>
                              <a:lnTo>
                                <a:pt x="1484630" y="0"/>
                              </a:lnTo>
                              <a:lnTo>
                                <a:pt x="1484630" y="170688"/>
                              </a:lnTo>
                              <a:lnTo>
                                <a:pt x="0" y="170688"/>
                              </a:lnTo>
                              <a:lnTo>
                                <a:pt x="0" y="0"/>
                              </a:lnTo>
                            </a:path>
                          </a:pathLst>
                        </a:custGeom>
                        <a:ln w="0" cap="flat">
                          <a:miter lim="127000"/>
                        </a:ln>
                      </wps:spPr>
                      <wps:style>
                        <a:lnRef idx="0">
                          <a:srgbClr val="000000">
                            <a:alpha val="0"/>
                          </a:srgbClr>
                        </a:lnRef>
                        <a:fillRef idx="1">
                          <a:srgbClr val="31849B"/>
                        </a:fillRef>
                        <a:effectRef idx="0">
                          <a:scrgbClr r="0" g="0" b="0"/>
                        </a:effectRef>
                        <a:fontRef idx="none"/>
                      </wps:style>
                      <wps:bodyPr/>
                    </wps:wsp>
                    <wps:wsp>
                      <wps:cNvPr id="29314" name="Shape 29314"/>
                      <wps:cNvSpPr/>
                      <wps:spPr>
                        <a:xfrm>
                          <a:off x="1490802" y="0"/>
                          <a:ext cx="252984" cy="170688"/>
                        </a:xfrm>
                        <a:custGeom>
                          <a:avLst/>
                          <a:gdLst/>
                          <a:ahLst/>
                          <a:cxnLst/>
                          <a:rect l="0" t="0" r="0" b="0"/>
                          <a:pathLst>
                            <a:path w="252984" h="170688">
                              <a:moveTo>
                                <a:pt x="0" y="0"/>
                              </a:moveTo>
                              <a:lnTo>
                                <a:pt x="252984" y="0"/>
                              </a:lnTo>
                              <a:lnTo>
                                <a:pt x="252984" y="170688"/>
                              </a:lnTo>
                              <a:lnTo>
                                <a:pt x="0" y="170688"/>
                              </a:lnTo>
                              <a:lnTo>
                                <a:pt x="0" y="0"/>
                              </a:lnTo>
                            </a:path>
                          </a:pathLst>
                        </a:custGeom>
                        <a:ln w="0" cap="flat">
                          <a:miter lim="127000"/>
                        </a:ln>
                      </wps:spPr>
                      <wps:style>
                        <a:lnRef idx="0">
                          <a:srgbClr val="000000">
                            <a:alpha val="0"/>
                          </a:srgbClr>
                        </a:lnRef>
                        <a:fillRef idx="1">
                          <a:srgbClr val="FF0000"/>
                        </a:fillRef>
                        <a:effectRef idx="0">
                          <a:scrgbClr r="0" g="0" b="0"/>
                        </a:effectRef>
                        <a:fontRef idx="none"/>
                      </wps:style>
                      <wps:bodyPr/>
                    </wps:wsp>
                    <wps:wsp>
                      <wps:cNvPr id="29315" name="Shape 29315"/>
                      <wps:cNvSpPr/>
                      <wps:spPr>
                        <a:xfrm>
                          <a:off x="1743786" y="6097"/>
                          <a:ext cx="126492" cy="158496"/>
                        </a:xfrm>
                        <a:custGeom>
                          <a:avLst/>
                          <a:gdLst/>
                          <a:ahLst/>
                          <a:cxnLst/>
                          <a:rect l="0" t="0" r="0" b="0"/>
                          <a:pathLst>
                            <a:path w="126492" h="158496">
                              <a:moveTo>
                                <a:pt x="0" y="0"/>
                              </a:moveTo>
                              <a:lnTo>
                                <a:pt x="126492" y="0"/>
                              </a:lnTo>
                              <a:lnTo>
                                <a:pt x="126492" y="158496"/>
                              </a:lnTo>
                              <a:lnTo>
                                <a:pt x="0" y="15849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37B73F76" id="Group 27767" o:spid="_x0000_s1026" style="position:absolute;margin-left:70.95pt;margin-top:793.1pt;width:147.25pt;height:13.45pt;z-index:-251653120;mso-position-horizontal-relative:page;mso-position-vertical-relative:page" coordsize="18702,17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">
              <v:shape id="Shape 29313" o:spid="_x0000_s1027" style="position:absolute;width:14846;height:1706;visibility:visible;mso-wrap-style:square;v-text-anchor:top" coordsize="1484630,1706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aeMQA&#10;AADeAAAADwAAAGRycy9kb3ducmV2LnhtbESPW4vCMBSE34X9D+Es+KZpFbxUoyzCwsIieMPnQ3JM&#10;i81JabJa//1GEHwcZr4ZZrnuXC1u1IbKs4J8mIEg1t5UbBWcjt+DGYgQkQ3WnknBgwKsVx+9JRbG&#10;33lPt0O0IpVwKFBBGWNTSBl0SQ7D0DfEybv41mFMsrXStHhP5a6WoyybSIcVp4USG9qUpK+HP6dg&#10;VFna6mx6/t1M8rOsu91xqq1S/c/uawEiUhff4Rf9YxI3H+djeN5JV0C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PvGnjEAAAA3gAAAA8AAAAAAAAAAAAAAAAAmAIAAGRycy9k&#10;b3ducmV2LnhtbFBLBQYAAAAABAAEAPUAAACJAwAAAAA=&#10;" path="m,l1484630,r,170688l,170688,,e" fillcolor="#31849b" stroked="f" strokeweight="0">
                <v:stroke miterlimit="83231f" joinstyle="miter"/>
                <v:path arrowok="t" textboxrect="0,0,1484630,170688"/>
              </v:shape>
              <v:shape id="Shape 29314" o:spid="_x0000_s1028" style="position:absolute;left:14908;width:2529;height:1706;visibility:visible;mso-wrap-style:square;v-text-anchor:top" coordsize="252984,1706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q1vccA&#10;AADeAAAADwAAAGRycy9kb3ducmV2LnhtbESPW2sCMRSE34X+h3AKvohmvWDb1SjiBXySVkufD5vj&#10;7rabkyWJ6/rvjSD0cZiZb5j5sjWVaMj50rKC4SABQZxZXXKu4Pu067+D8AFZY2WZFNzIw3Lx0plj&#10;qu2Vv6g5hlxECPsUFRQh1KmUPivIoB/Ymjh6Z+sMhihdLrXDa4SbSo6SZCoNlhwXCqxpXVD2d7wY&#10;BdPV2+3ys9442hz8Zy//3Y6rJlGq+9quZiACteE//GzvtYLRx3g4gcedeAXk4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oKtb3HAAAA3gAAAA8AAAAAAAAAAAAAAAAAmAIAAGRy&#10;cy9kb3ducmV2LnhtbFBLBQYAAAAABAAEAPUAAACMAwAAAAA=&#10;" path="m,l252984,r,170688l,170688,,e" fillcolor="red" stroked="f" strokeweight="0">
                <v:stroke miterlimit="83231f" joinstyle="miter"/>
                <v:path arrowok="t" textboxrect="0,0,252984,170688"/>
              </v:shape>
              <v:shape id="Shape 29315" o:spid="_x0000_s1029" style="position:absolute;left:17437;top:60;width:1265;height:1585;visibility:visible;mso-wrap-style:square;v-text-anchor:top" coordsize="126492,158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4U9t8QA&#10;AADeAAAADwAAAGRycy9kb3ducmV2LnhtbESPT4vCMBTE7wt+h/AEb2uq4lqrUWRhQXrzD3h9Ns+m&#10;2ryUJmr3228EYY/DzPyGWa47W4sHtb5yrGA0TEAQF05XXCo4Hn4+UxA+IGusHZOCX/KwXvU+lphp&#10;9+QdPfahFBHCPkMFJoQmk9IXhiz6oWuIo3dxrcUQZVtK3eIzwm0tx0nyJS1WHBcMNvRtqLjt71ZB&#10;vqXumuDJ3Gd50VzOuTacBqUG/W6zABGoC//hd3urFYznk9EUXnfiFZC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FPbfEAAAA3gAAAA8AAAAAAAAAAAAAAAAAmAIAAGRycy9k&#10;b3ducmV2LnhtbFBLBQYAAAAABAAEAPUAAACJAwAAAAA=&#10;" path="m,l126492,r,158496l,158496,,e" stroked="f" strokeweight="0">
                <v:stroke miterlimit="83231f" joinstyle="miter"/>
                <v:path arrowok="t" textboxrect="0,0,126492,158496"/>
              </v:shape>
              <w10:wrap anchorx="page" anchory="page"/>
            </v:group>
          </w:pict>
        </mc:Fallback>
      </mc:AlternateContent>
    </w:r>
    <w:r>
      <w:rPr>
        <w:color w:val="DAEEF3"/>
        <w:sz w:val="20"/>
      </w:rPr>
      <w:t>Turkish Journal of Education</w:t>
    </w:r>
    <w:r>
      <w:rPr>
        <w:color w:val="FFFFFF"/>
        <w:sz w:val="20"/>
        <w:bdr w:val="single" w:sz="8" w:space="0" w:color="FF0000"/>
      </w:rPr>
      <w:t>TUR</w:t>
    </w:r>
    <w:r>
      <w:rPr>
        <w:color w:val="FF0000"/>
        <w:sz w:val="20"/>
        <w:bdr w:val="single" w:sz="8" w:space="0" w:color="FF0000"/>
      </w:rPr>
      <w:t>JE</w:t>
    </w:r>
    <w:r>
      <w:rPr>
        <w:rFonts w:ascii="Segoe UI" w:eastAsia="Segoe UI" w:hAnsi="Segoe UI" w:cs="Segoe UI"/>
        <w:sz w:val="20"/>
      </w:rPr>
      <w:t xml:space="preserve"> 2021, Volume 10, Issue 3  </w:t>
    </w:r>
    <w:r>
      <w:rPr>
        <w:rFonts w:ascii="Segoe UI" w:eastAsia="Segoe UI" w:hAnsi="Segoe UI" w:cs="Segoe UI"/>
        <w:color w:val="3B5998"/>
        <w:sz w:val="20"/>
      </w:rPr>
      <w:t>www.turje.org</w:t>
    </w:r>
    <w:r>
      <w:rPr>
        <w:rFonts w:ascii="Segoe UI" w:eastAsia="Segoe UI" w:hAnsi="Segoe UI" w:cs="Segoe UI"/>
        <w:sz w:val="20"/>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6DD9" w:rsidRDefault="006B6DAB">
    <w:pPr>
      <w:spacing w:after="241" w:line="259" w:lineRule="auto"/>
      <w:ind w:left="0" w:right="2" w:firstLine="0"/>
      <w:jc w:val="right"/>
    </w:pPr>
    <w:r>
      <w:fldChar w:fldCharType="begin"/>
    </w:r>
    <w:r>
      <w:instrText xml:space="preserve"> PAGE   \* MERGEFORMAT </w:instrText>
    </w:r>
    <w:r>
      <w:fldChar w:fldCharType="separate"/>
    </w:r>
    <w:r w:rsidR="00467C36">
      <w:rPr>
        <w:noProof/>
      </w:rPr>
      <w:t>251</w:t>
    </w:r>
    <w:r>
      <w:fldChar w:fldCharType="end"/>
    </w: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6DD9" w:rsidRDefault="006B6DAB">
    <w:pPr>
      <w:spacing w:after="241" w:line="259" w:lineRule="auto"/>
      <w:ind w:left="0" w:right="2" w:firstLine="0"/>
      <w:jc w:val="right"/>
    </w:pPr>
    <w:r>
      <w:fldChar w:fldCharType="begin"/>
    </w:r>
    <w:r>
      <w:instrText xml:space="preserve"> PAGE   \* MERGEFORMAT </w:instrText>
    </w:r>
    <w:r>
      <w:fldChar w:fldCharType="separate"/>
    </w:r>
    <w:r>
      <w:t>237</w:t>
    </w:r>
    <w:r>
      <w:fldChar w:fldCharType="end"/>
    </w:r>
    <w:r>
      <w:t xml:space="preserve"> </w:t>
    </w:r>
  </w:p>
  <w:p w:rsidR="00B36DD9" w:rsidRDefault="006B6DAB">
    <w:pPr>
      <w:spacing w:after="0" w:line="259" w:lineRule="auto"/>
      <w:ind w:left="419" w:firstLine="0"/>
      <w:jc w:val="left"/>
    </w:pPr>
    <w:r>
      <w:rPr>
        <w:rFonts w:ascii="Calibri" w:eastAsia="Calibri" w:hAnsi="Calibri" w:cs="Calibri"/>
        <w:noProof/>
      </w:rPr>
      <mc:AlternateContent>
        <mc:Choice Requires="wpg">
          <w:drawing>
            <wp:anchor distT="0" distB="0" distL="114300" distR="114300" simplePos="0" relativeHeight="251665408" behindDoc="1" locked="0" layoutInCell="1" allowOverlap="1">
              <wp:simplePos x="0" y="0"/>
              <wp:positionH relativeFrom="page">
                <wp:posOffset>900989</wp:posOffset>
              </wp:positionH>
              <wp:positionV relativeFrom="page">
                <wp:posOffset>10072115</wp:posOffset>
              </wp:positionV>
              <wp:extent cx="1870278" cy="170688"/>
              <wp:effectExtent l="0" t="0" r="0" b="0"/>
              <wp:wrapNone/>
              <wp:docPr id="27715" name="Group 27715"/>
              <wp:cNvGraphicFramePr/>
              <a:graphic xmlns:a="http://schemas.openxmlformats.org/drawingml/2006/main">
                <a:graphicData uri="http://schemas.microsoft.com/office/word/2010/wordprocessingGroup">
                  <wpg:wgp>
                    <wpg:cNvGrpSpPr/>
                    <wpg:grpSpPr>
                      <a:xfrm>
                        <a:off x="0" y="0"/>
                        <a:ext cx="1870278" cy="170688"/>
                        <a:chOff x="0" y="0"/>
                        <a:chExt cx="1870278" cy="170688"/>
                      </a:xfrm>
                    </wpg:grpSpPr>
                    <wps:wsp>
                      <wps:cNvPr id="29307" name="Shape 29307"/>
                      <wps:cNvSpPr/>
                      <wps:spPr>
                        <a:xfrm>
                          <a:off x="0" y="0"/>
                          <a:ext cx="1484630" cy="170688"/>
                        </a:xfrm>
                        <a:custGeom>
                          <a:avLst/>
                          <a:gdLst/>
                          <a:ahLst/>
                          <a:cxnLst/>
                          <a:rect l="0" t="0" r="0" b="0"/>
                          <a:pathLst>
                            <a:path w="1484630" h="170688">
                              <a:moveTo>
                                <a:pt x="0" y="0"/>
                              </a:moveTo>
                              <a:lnTo>
                                <a:pt x="1484630" y="0"/>
                              </a:lnTo>
                              <a:lnTo>
                                <a:pt x="1484630" y="170688"/>
                              </a:lnTo>
                              <a:lnTo>
                                <a:pt x="0" y="170688"/>
                              </a:lnTo>
                              <a:lnTo>
                                <a:pt x="0" y="0"/>
                              </a:lnTo>
                            </a:path>
                          </a:pathLst>
                        </a:custGeom>
                        <a:ln w="0" cap="flat">
                          <a:miter lim="127000"/>
                        </a:ln>
                      </wps:spPr>
                      <wps:style>
                        <a:lnRef idx="0">
                          <a:srgbClr val="000000">
                            <a:alpha val="0"/>
                          </a:srgbClr>
                        </a:lnRef>
                        <a:fillRef idx="1">
                          <a:srgbClr val="31849B"/>
                        </a:fillRef>
                        <a:effectRef idx="0">
                          <a:scrgbClr r="0" g="0" b="0"/>
                        </a:effectRef>
                        <a:fontRef idx="none"/>
                      </wps:style>
                      <wps:bodyPr/>
                    </wps:wsp>
                    <wps:wsp>
                      <wps:cNvPr id="29308" name="Shape 29308"/>
                      <wps:cNvSpPr/>
                      <wps:spPr>
                        <a:xfrm>
                          <a:off x="1490802" y="0"/>
                          <a:ext cx="252984" cy="170688"/>
                        </a:xfrm>
                        <a:custGeom>
                          <a:avLst/>
                          <a:gdLst/>
                          <a:ahLst/>
                          <a:cxnLst/>
                          <a:rect l="0" t="0" r="0" b="0"/>
                          <a:pathLst>
                            <a:path w="252984" h="170688">
                              <a:moveTo>
                                <a:pt x="0" y="0"/>
                              </a:moveTo>
                              <a:lnTo>
                                <a:pt x="252984" y="0"/>
                              </a:lnTo>
                              <a:lnTo>
                                <a:pt x="252984" y="170688"/>
                              </a:lnTo>
                              <a:lnTo>
                                <a:pt x="0" y="170688"/>
                              </a:lnTo>
                              <a:lnTo>
                                <a:pt x="0" y="0"/>
                              </a:lnTo>
                            </a:path>
                          </a:pathLst>
                        </a:custGeom>
                        <a:ln w="0" cap="flat">
                          <a:miter lim="127000"/>
                        </a:ln>
                      </wps:spPr>
                      <wps:style>
                        <a:lnRef idx="0">
                          <a:srgbClr val="000000">
                            <a:alpha val="0"/>
                          </a:srgbClr>
                        </a:lnRef>
                        <a:fillRef idx="1">
                          <a:srgbClr val="FF0000"/>
                        </a:fillRef>
                        <a:effectRef idx="0">
                          <a:scrgbClr r="0" g="0" b="0"/>
                        </a:effectRef>
                        <a:fontRef idx="none"/>
                      </wps:style>
                      <wps:bodyPr/>
                    </wps:wsp>
                    <wps:wsp>
                      <wps:cNvPr id="29309" name="Shape 29309"/>
                      <wps:cNvSpPr/>
                      <wps:spPr>
                        <a:xfrm>
                          <a:off x="1743786" y="6097"/>
                          <a:ext cx="126492" cy="158496"/>
                        </a:xfrm>
                        <a:custGeom>
                          <a:avLst/>
                          <a:gdLst/>
                          <a:ahLst/>
                          <a:cxnLst/>
                          <a:rect l="0" t="0" r="0" b="0"/>
                          <a:pathLst>
                            <a:path w="126492" h="158496">
                              <a:moveTo>
                                <a:pt x="0" y="0"/>
                              </a:moveTo>
                              <a:lnTo>
                                <a:pt x="126492" y="0"/>
                              </a:lnTo>
                              <a:lnTo>
                                <a:pt x="126492" y="158496"/>
                              </a:lnTo>
                              <a:lnTo>
                                <a:pt x="0" y="15849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0182A81A" id="Group 27715" o:spid="_x0000_s1026" style="position:absolute;margin-left:70.95pt;margin-top:793.1pt;width:147.25pt;height:13.45pt;z-index:-251651072;mso-position-horizontal-relative:page;mso-position-vertical-relative:page" coordsize="18702,17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">
              <v:shape id="Shape 29307" o:spid="_x0000_s1027" style="position:absolute;width:14846;height:1706;visibility:visible;mso-wrap-style:square;v-text-anchor:top" coordsize="1484630,1706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2KpsUA&#10;AADeAAAADwAAAGRycy9kb3ducmV2LnhtbESPzWrDMBCE74W8g9hCb42UFOLEtRxCIFAoheaHnBdp&#10;K5taK2Mpifv2VaGQ4zDzzTDVevSduNIQ28AaZlMFgtgE27LTcDrunpcgYkK22AUmDT8UYV1PHios&#10;bbjxnq6H5EQu4ViihialvpQymoY8xmnoibP3FQaPKcvBSTvgLZf7Ts6VWkiPLeeFBnvaNmS+Dxev&#10;Yd46+jCqOL9vF7Oz7MbPY2Gc1k+P4+YVRKIx3cP/9JvN3OpFFfB3J18BWf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DYqmxQAAAN4AAAAPAAAAAAAAAAAAAAAAAJgCAABkcnMv&#10;ZG93bnJldi54bWxQSwUGAAAAAAQABAD1AAAAigMAAAAA&#10;" path="m,l1484630,r,170688l,170688,,e" fillcolor="#31849b" stroked="f" strokeweight="0">
                <v:stroke miterlimit="83231f" joinstyle="miter"/>
                <v:path arrowok="t" textboxrect="0,0,1484630,170688"/>
              </v:shape>
              <v:shape id="Shape 29308" o:spid="_x0000_s1028" style="position:absolute;left:14908;width:2529;height:1706;visibility:visible;mso-wrap-style:square;v-text-anchor:top" coordsize="252984,1706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4pZcMA&#10;AADeAAAADwAAAGRycy9kb3ducmV2LnhtbERPTWsCMRC9C/0PYYReiiZVsLoaRbQFT0WteB42092t&#10;m8mSxHX9981B8Ph434tVZ2vRkg+VYw3vQwWCOHem4kLD6edrMAURIrLB2jFpuFOA1fKlt8DMuBsf&#10;qD3GQqQQDhlqKGNsMilDXpLFMHQNceJ+nbcYE/SFNB5vKdzWcqTURFqsODWU2NCmpPxyvFoNk/XH&#10;/XrebD1tv8P+rfj7HNet0vq1363nICJ18Sl+uHdGw2g2VmlvupOugF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p4pZcMAAADeAAAADwAAAAAAAAAAAAAAAACYAgAAZHJzL2Rv&#10;d25yZXYueG1sUEsFBgAAAAAEAAQA9QAAAIgDAAAAAA==&#10;" path="m,l252984,r,170688l,170688,,e" fillcolor="red" stroked="f" strokeweight="0">
                <v:stroke miterlimit="83231f" joinstyle="miter"/>
                <v:path arrowok="t" textboxrect="0,0,252984,170688"/>
              </v:shape>
              <v:shape id="Shape 29309" o:spid="_x0000_s1029" style="position:absolute;left:17437;top:60;width:1265;height:1585;visibility:visible;mso-wrap-style:square;v-text-anchor:top" coordsize="126492,158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Ghb8QA&#10;AADeAAAADwAAAGRycy9kb3ducmV2LnhtbESPzWrDMBCE74G+g9hCb4lUF/LjRjGlUDC+NQn0urU2&#10;lltrZSwldt++CgRyHGbmG2ZbTK4TFxpC61nD80KBIK69abnRcDx8zNcgQkQ22HkmDX8UoNg9zLaY&#10;Gz/yJ132sREJwiFHDTbGPpcy1JYchoXviZN38oPDmOTQSDPgmOCuk5lSS+mw5bRgsad3S/Xv/uw0&#10;VCVNPwq/7HlV1f3puzKW11Hrp8fp7RVEpCnew7d2aTRkmxe1geuddAXk7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8RoW/EAAAA3gAAAA8AAAAAAAAAAAAAAAAAmAIAAGRycy9k&#10;b3ducmV2LnhtbFBLBQYAAAAABAAEAPUAAACJAwAAAAA=&#10;" path="m,l126492,r,158496l,158496,,e" stroked="f" strokeweight="0">
                <v:stroke miterlimit="83231f" joinstyle="miter"/>
                <v:path arrowok="t" textboxrect="0,0,126492,158496"/>
              </v:shape>
              <w10:wrap anchorx="page" anchory="page"/>
            </v:group>
          </w:pict>
        </mc:Fallback>
      </mc:AlternateContent>
    </w:r>
    <w:r>
      <w:rPr>
        <w:color w:val="DAEEF3"/>
        <w:sz w:val="20"/>
      </w:rPr>
      <w:t>Turkish Journal of Education</w:t>
    </w:r>
    <w:r>
      <w:rPr>
        <w:color w:val="FFFFFF"/>
        <w:sz w:val="20"/>
        <w:bdr w:val="single" w:sz="8" w:space="0" w:color="FF0000"/>
      </w:rPr>
      <w:t>TUR</w:t>
    </w:r>
    <w:r>
      <w:rPr>
        <w:color w:val="FF0000"/>
        <w:sz w:val="20"/>
        <w:bdr w:val="single" w:sz="8" w:space="0" w:color="FF0000"/>
      </w:rPr>
      <w:t>JE</w:t>
    </w:r>
    <w:r>
      <w:rPr>
        <w:rFonts w:ascii="Segoe UI" w:eastAsia="Segoe UI" w:hAnsi="Segoe UI" w:cs="Segoe UI"/>
        <w:sz w:val="20"/>
      </w:rPr>
      <w:t xml:space="preserve"> 2021, Volume 10, Issue 3  </w:t>
    </w:r>
    <w:r>
      <w:rPr>
        <w:rFonts w:ascii="Segoe UI" w:eastAsia="Segoe UI" w:hAnsi="Segoe UI" w:cs="Segoe UI"/>
        <w:color w:val="3B5998"/>
        <w:sz w:val="20"/>
      </w:rPr>
      <w:t>www.turje.org</w:t>
    </w:r>
    <w:r>
      <w:rPr>
        <w:rFonts w:ascii="Segoe UI" w:eastAsia="Segoe UI" w:hAnsi="Segoe UI" w:cs="Segoe UI"/>
        <w:sz w:val="20"/>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6DAB" w:rsidRDefault="006B6DAB">
      <w:pPr>
        <w:spacing w:after="0" w:line="240" w:lineRule="auto"/>
      </w:pPr>
      <w:r>
        <w:separator/>
      </w:r>
    </w:p>
  </w:footnote>
  <w:footnote w:type="continuationSeparator" w:id="0">
    <w:p w:rsidR="006B6DAB" w:rsidRDefault="006B6DA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6DD9" w:rsidRDefault="006B6DAB">
    <w:pPr>
      <w:spacing w:after="0" w:line="259" w:lineRule="auto"/>
      <w:ind w:left="0" w:right="52" w:firstLine="0"/>
      <w:jc w:val="center"/>
    </w:pPr>
    <w:r>
      <w:rPr>
        <w:rFonts w:ascii="Calibri" w:eastAsia="Calibri" w:hAnsi="Calibri" w:cs="Calibri"/>
        <w:noProof/>
      </w:rPr>
      <mc:AlternateContent>
        <mc:Choice Requires="wpg">
          <w:drawing>
            <wp:anchor distT="0" distB="0" distL="114300" distR="114300" simplePos="0" relativeHeight="251658240" behindDoc="0" locked="0" layoutInCell="1" allowOverlap="1">
              <wp:simplePos x="0" y="0"/>
              <wp:positionH relativeFrom="page">
                <wp:posOffset>882701</wp:posOffset>
              </wp:positionH>
              <wp:positionV relativeFrom="page">
                <wp:posOffset>592835</wp:posOffset>
              </wp:positionV>
              <wp:extent cx="5796661" cy="12192"/>
              <wp:effectExtent l="0" t="0" r="0" b="0"/>
              <wp:wrapSquare wrapText="bothSides"/>
              <wp:docPr id="27665" name="Group 27665"/>
              <wp:cNvGraphicFramePr/>
              <a:graphic xmlns:a="http://schemas.openxmlformats.org/drawingml/2006/main">
                <a:graphicData uri="http://schemas.microsoft.com/office/word/2010/wordprocessingGroup">
                  <wpg:wgp>
                    <wpg:cNvGrpSpPr/>
                    <wpg:grpSpPr>
                      <a:xfrm>
                        <a:off x="0" y="0"/>
                        <a:ext cx="5796661" cy="12192"/>
                        <a:chOff x="0" y="0"/>
                        <a:chExt cx="5796661" cy="12192"/>
                      </a:xfrm>
                    </wpg:grpSpPr>
                    <wps:wsp>
                      <wps:cNvPr id="29297" name="Shape 29297"/>
                      <wps:cNvSpPr/>
                      <wps:spPr>
                        <a:xfrm>
                          <a:off x="0" y="0"/>
                          <a:ext cx="5796661" cy="12192"/>
                        </a:xfrm>
                        <a:custGeom>
                          <a:avLst/>
                          <a:gdLst/>
                          <a:ahLst/>
                          <a:cxnLst/>
                          <a:rect l="0" t="0" r="0" b="0"/>
                          <a:pathLst>
                            <a:path w="5796661" h="12192">
                              <a:moveTo>
                                <a:pt x="0" y="0"/>
                              </a:moveTo>
                              <a:lnTo>
                                <a:pt x="5796661" y="0"/>
                              </a:lnTo>
                              <a:lnTo>
                                <a:pt x="5796661" y="12192"/>
                              </a:lnTo>
                              <a:lnTo>
                                <a:pt x="0" y="12192"/>
                              </a:lnTo>
                              <a:lnTo>
                                <a:pt x="0" y="0"/>
                              </a:lnTo>
                            </a:path>
                          </a:pathLst>
                        </a:custGeom>
                        <a:ln w="0" cap="flat">
                          <a:miter lim="127000"/>
                        </a:ln>
                      </wps:spPr>
                      <wps:style>
                        <a:lnRef idx="0">
                          <a:srgbClr val="000000">
                            <a:alpha val="0"/>
                          </a:srgbClr>
                        </a:lnRef>
                        <a:fillRef idx="1">
                          <a:srgbClr val="FF0000"/>
                        </a:fillRef>
                        <a:effectRef idx="0">
                          <a:scrgbClr r="0" g="0" b="0"/>
                        </a:effectRef>
                        <a:fontRef idx="none"/>
                      </wps:style>
                      <wps:bodyPr/>
                    </wps:wsp>
                  </wpg:wgp>
                </a:graphicData>
              </a:graphic>
            </wp:anchor>
          </w:drawing>
        </mc:Choice>
        <mc:Fallback>
          <w:pict>
            <v:group w14:anchorId="42A9292C" id="Group 27665" o:spid="_x0000_s1026" style="position:absolute;margin-left:69.5pt;margin-top:46.7pt;width:456.45pt;height:.95pt;z-index:251658240;mso-position-horizontal-relative:page;mso-position-vertical-relative:page" coordsize="57966,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">
              <v:shape id="Shape 29297" o:spid="_x0000_s1027" style="position:absolute;width:57966;height:121;visibility:visible;mso-wrap-style:square;v-text-anchor:top" coordsize="5796661,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MO3MYA&#10;AADeAAAADwAAAGRycy9kb3ducmV2LnhtbESP0WqDQBRE3wP9h+UW+pastWjUZhNCQehToCYfcHFv&#10;1cS9a92Nsf36bKHQx2FmzjCb3Wx6MdHoOssKnlcRCOLa6o4bBadjucxAOI+ssbdMCr7JwW77sNhg&#10;oe2NP2iqfCMChF2BClrvh0JKV7dk0K3sQBy8Tzsa9EGOjdQj3gLc9DKOolQa7DgstDjQW0v1pboa&#10;BXXSDz/rpuTDOUkzfJmwKrsvpZ4e5/0rCE+z/w//td+1gjiP8zX83glXQG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iMO3MYAAADeAAAADwAAAAAAAAAAAAAAAACYAgAAZHJz&#10;L2Rvd25yZXYueG1sUEsFBgAAAAAEAAQA9QAAAIsDAAAAAA==&#10;" path="m,l5796661,r,12192l,12192,,e" fillcolor="red" stroked="f" strokeweight="0">
                <v:stroke miterlimit="83231f" joinstyle="miter"/>
                <v:path arrowok="t" textboxrect="0,0,5796661,12192"/>
              </v:shape>
              <w10:wrap type="square" anchorx="page" anchory="page"/>
            </v:group>
          </w:pict>
        </mc:Fallback>
      </mc:AlternateContent>
    </w:r>
    <w:r>
      <w:rPr>
        <w:i/>
        <w:sz w:val="18"/>
      </w:rPr>
      <w:t xml:space="preserve">ASLAN, AÇIKGÖZ, &amp; GÜNAY; Scientific impact of the Turkish educational dissertations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6DD9" w:rsidRDefault="00B36DD9">
    <w:pPr>
      <w:spacing w:after="160" w:line="259" w:lineRule="auto"/>
      <w:ind w:lef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6DD9" w:rsidRDefault="00B36DD9">
    <w:pPr>
      <w:spacing w:after="160" w:line="259" w:lineRule="auto"/>
      <w:ind w:lef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6DD9" w:rsidRDefault="00B36DD9">
    <w:pPr>
      <w:spacing w:after="160" w:line="259" w:lineRule="auto"/>
      <w:ind w:left="0"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6DD9" w:rsidRDefault="00B36DD9">
    <w:pPr>
      <w:spacing w:after="160" w:line="259" w:lineRule="auto"/>
      <w:ind w:left="0" w:firstLine="0"/>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6DD9"/>
    <w:rsid w:val="00467C36"/>
    <w:rsid w:val="006B6DAB"/>
    <w:rsid w:val="00B36D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598980F-0107-45D5-B85C-90B4A78E0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67" w:line="248" w:lineRule="auto"/>
      <w:ind w:left="13" w:hanging="10"/>
      <w:jc w:val="both"/>
    </w:pPr>
    <w:rPr>
      <w:rFonts w:ascii="Times New Roman" w:eastAsia="Times New Roman" w:hAnsi="Times New Roman" w:cs="Times New Roman"/>
      <w:color w:val="000000"/>
    </w:rPr>
  </w:style>
  <w:style w:type="paragraph" w:styleId="Heading1">
    <w:name w:val="heading 1"/>
    <w:next w:val="Normal"/>
    <w:link w:val="Heading1Char"/>
    <w:uiPriority w:val="9"/>
    <w:unhideWhenUsed/>
    <w:qFormat/>
    <w:pPr>
      <w:keepNext/>
      <w:keepLines/>
      <w:spacing w:after="253"/>
      <w:ind w:left="10" w:hanging="10"/>
      <w:outlineLvl w:val="0"/>
    </w:pPr>
    <w:rPr>
      <w:rFonts w:ascii="Times New Roman" w:eastAsia="Times New Roman" w:hAnsi="Times New Roman" w:cs="Times New Roman"/>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467C36"/>
    <w:pPr>
      <w:tabs>
        <w:tab w:val="center" w:pos="4513"/>
        <w:tab w:val="right" w:pos="9026"/>
      </w:tabs>
      <w:spacing w:after="0" w:line="240" w:lineRule="auto"/>
    </w:pPr>
  </w:style>
  <w:style w:type="character" w:customStyle="1" w:styleId="HeaderChar">
    <w:name w:val="Header Char"/>
    <w:basedOn w:val="DefaultParagraphFont"/>
    <w:link w:val="Header"/>
    <w:uiPriority w:val="99"/>
    <w:rsid w:val="00467C36"/>
    <w:rPr>
      <w:rFonts w:ascii="Times New Roman" w:eastAsia="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26" Type="http://schemas.openxmlformats.org/officeDocument/2006/relationships/hyperlink" Target="https://eacea.ec.europa.eu/national-policies/eurydice/content/national-qualifications-framework-103_en" TargetMode="External"/><Relationship Id="rId21" Type="http://schemas.openxmlformats.org/officeDocument/2006/relationships/hyperlink" Target="http://www.tyyc.yok.gov.tr/?pid=23" TargetMode="External"/><Relationship Id="rId42" Type="http://schemas.openxmlformats.org/officeDocument/2006/relationships/hyperlink" Target="https://www.topuniversities.com/university-rankings/world-university-rankings/2019" TargetMode="External"/><Relationship Id="rId47" Type="http://schemas.openxmlformats.org/officeDocument/2006/relationships/hyperlink" Target="https://www.topuniversities.com/university-rankings/world-university-rankings/2019" TargetMode="External"/><Relationship Id="rId63" Type="http://schemas.openxmlformats.org/officeDocument/2006/relationships/hyperlink" Target="https://www.timeshighereducation.com/world-university-rankings" TargetMode="External"/><Relationship Id="rId68" Type="http://schemas.openxmlformats.org/officeDocument/2006/relationships/hyperlink" Target="https://www.timeshighereducation.com/world-university-rankings/world-university-rankings-2021-methodology" TargetMode="External"/><Relationship Id="rId84" Type="http://schemas.openxmlformats.org/officeDocument/2006/relationships/header" Target="header2.xml"/><Relationship Id="rId89" Type="http://schemas.openxmlformats.org/officeDocument/2006/relationships/footer" Target="footer4.xml"/><Relationship Id="rId16" Type="http://schemas.openxmlformats.org/officeDocument/2006/relationships/hyperlink" Target="https://tez.yok.gov.tr/" TargetMode="External"/><Relationship Id="rId11" Type="http://schemas.openxmlformats.org/officeDocument/2006/relationships/hyperlink" Target="http://www.shanghairanking.com/arwu-methodology-2011.html" TargetMode="External"/><Relationship Id="rId32" Type="http://schemas.openxmlformats.org/officeDocument/2006/relationships/hyperlink" Target="https://eacea.ec.europa.eu/national-policies/eurydice/content/national-qualifications-framework-103_en" TargetMode="External"/><Relationship Id="rId37" Type="http://schemas.openxmlformats.org/officeDocument/2006/relationships/hyperlink" Target="https://ec.europa.eu/ploteus/content/descriptors-page" TargetMode="External"/><Relationship Id="rId53" Type="http://schemas.openxmlformats.org/officeDocument/2006/relationships/hyperlink" Target="https://www.topuniversities.com/qs-world-university-rankings/methodology" TargetMode="External"/><Relationship Id="rId58" Type="http://schemas.openxmlformats.org/officeDocument/2006/relationships/hyperlink" Target="https://www.scimagojr.com/countryrank.php?category=3304&amp;region=OECD" TargetMode="External"/><Relationship Id="rId74" Type="http://schemas.openxmlformats.org/officeDocument/2006/relationships/hyperlink" Target="https://www.timeshighereducation.com/world-university-rankings/world-university-rankings-2021-methodology" TargetMode="External"/><Relationship Id="rId79" Type="http://schemas.openxmlformats.org/officeDocument/2006/relationships/hyperlink" Target="http://www.uak.gov.tr/?q=node/92" TargetMode="External"/><Relationship Id="rId5" Type="http://schemas.openxmlformats.org/officeDocument/2006/relationships/footnotes" Target="footnotes.xml"/><Relationship Id="rId90" Type="http://schemas.openxmlformats.org/officeDocument/2006/relationships/footer" Target="footer5.xml"/><Relationship Id="rId22" Type="http://schemas.openxmlformats.org/officeDocument/2006/relationships/hyperlink" Target="http://www.tyyc.yok.gov.tr/?pid=23" TargetMode="External"/><Relationship Id="rId27" Type="http://schemas.openxmlformats.org/officeDocument/2006/relationships/hyperlink" Target="https://eacea.ec.europa.eu/national-policies/eurydice/content/national-qualifications-framework-103_en" TargetMode="External"/><Relationship Id="rId43" Type="http://schemas.openxmlformats.org/officeDocument/2006/relationships/hyperlink" Target="https://www.topuniversities.com/university-rankings/world-university-rankings/2019" TargetMode="External"/><Relationship Id="rId48" Type="http://schemas.openxmlformats.org/officeDocument/2006/relationships/hyperlink" Target="https://www.topuniversities.com/university-rankings/world-university-rankings/2019" TargetMode="External"/><Relationship Id="rId64" Type="http://schemas.openxmlformats.org/officeDocument/2006/relationships/hyperlink" Target="https://www.timeshighereducation.com/world-university-rankings" TargetMode="External"/><Relationship Id="rId69" Type="http://schemas.openxmlformats.org/officeDocument/2006/relationships/hyperlink" Target="https://www.timeshighereducation.com/world-university-rankings/world-university-rankings-2021-methodology" TargetMode="External"/><Relationship Id="rId8" Type="http://schemas.openxmlformats.org/officeDocument/2006/relationships/hyperlink" Target="http://www.shanghairanking.com/ARWU" TargetMode="External"/><Relationship Id="rId51" Type="http://schemas.openxmlformats.org/officeDocument/2006/relationships/hyperlink" Target="https://www.topuniversities.com/qs-world-university-rankings/methodology" TargetMode="External"/><Relationship Id="rId72" Type="http://schemas.openxmlformats.org/officeDocument/2006/relationships/hyperlink" Target="https://www.timeshighereducation.com/world-university-rankings/world-university-rankings-2021-methodology" TargetMode="External"/><Relationship Id="rId80" Type="http://schemas.openxmlformats.org/officeDocument/2006/relationships/hyperlink" Target="http://www.uak.gov.tr/?q=node/92" TargetMode="External"/><Relationship Id="rId85" Type="http://schemas.openxmlformats.org/officeDocument/2006/relationships/footer" Target="footer3.xml"/><Relationship Id="rId93"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www.shanghairanking.com/arwu-methodology-2011.html" TargetMode="External"/><Relationship Id="rId17" Type="http://schemas.openxmlformats.org/officeDocument/2006/relationships/hyperlink" Target="https://istatistik.yok.gov.tr/" TargetMode="External"/><Relationship Id="rId25" Type="http://schemas.openxmlformats.org/officeDocument/2006/relationships/hyperlink" Target="https://eacea.ec.europa.eu/national-policies/eurydice/content/national-qualifications-framework-103_en" TargetMode="External"/><Relationship Id="rId33" Type="http://schemas.openxmlformats.org/officeDocument/2006/relationships/hyperlink" Target="https://ec.europa.eu/eurostat/web/nuts/background" TargetMode="External"/><Relationship Id="rId38" Type="http://schemas.openxmlformats.org/officeDocument/2006/relationships/hyperlink" Target="https://ec.europa.eu/ploteus/content/descriptors-page" TargetMode="External"/><Relationship Id="rId46" Type="http://schemas.openxmlformats.org/officeDocument/2006/relationships/hyperlink" Target="https://www.topuniversities.com/university-rankings/world-university-rankings/2019" TargetMode="External"/><Relationship Id="rId59" Type="http://schemas.openxmlformats.org/officeDocument/2006/relationships/hyperlink" Target="https://www.timeshighereducation.com/world-university-rankings" TargetMode="External"/><Relationship Id="rId67" Type="http://schemas.openxmlformats.org/officeDocument/2006/relationships/hyperlink" Target="https://www.timeshighereducation.com/world-university-rankings/world-university-rankings-2021-methodology" TargetMode="External"/><Relationship Id="rId20" Type="http://schemas.openxmlformats.org/officeDocument/2006/relationships/hyperlink" Target="https://tez.yok.gov.tr/UlusalTezMerkezi/dosyalar/kilavuz.pdf" TargetMode="External"/><Relationship Id="rId41" Type="http://schemas.openxmlformats.org/officeDocument/2006/relationships/hyperlink" Target="https://www.topuniversities.com/university-rankings/world-university-rankings/2019" TargetMode="External"/><Relationship Id="rId54" Type="http://schemas.openxmlformats.org/officeDocument/2006/relationships/hyperlink" Target="https://www.topuniversities.com/qs-world-university-rankings/methodology" TargetMode="External"/><Relationship Id="rId62" Type="http://schemas.openxmlformats.org/officeDocument/2006/relationships/hyperlink" Target="https://www.timeshighereducation.com/world-university-rankings" TargetMode="External"/><Relationship Id="rId70" Type="http://schemas.openxmlformats.org/officeDocument/2006/relationships/hyperlink" Target="https://www.timeshighereducation.com/world-university-rankings/world-university-rankings-2021-methodology" TargetMode="External"/><Relationship Id="rId75" Type="http://schemas.openxmlformats.org/officeDocument/2006/relationships/hyperlink" Target="https://www.timeshighereducation.com/world-university-rankings/world-university-rankings-2021-methodology" TargetMode="External"/><Relationship Id="rId83" Type="http://schemas.openxmlformats.org/officeDocument/2006/relationships/footer" Target="footer2.xml"/><Relationship Id="rId88" Type="http://schemas.openxmlformats.org/officeDocument/2006/relationships/header" Target="header4.xml"/><Relationship Id="rId91"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s://tez.yok.gov.tr/" TargetMode="External"/><Relationship Id="rId23" Type="http://schemas.openxmlformats.org/officeDocument/2006/relationships/hyperlink" Target="https://eacea.ec.europa.eu/national-policies/eurydice/content/national-qualifications-framework-103_en" TargetMode="External"/><Relationship Id="rId28" Type="http://schemas.openxmlformats.org/officeDocument/2006/relationships/hyperlink" Target="https://eacea.ec.europa.eu/national-policies/eurydice/content/national-qualifications-framework-103_en" TargetMode="External"/><Relationship Id="rId36" Type="http://schemas.openxmlformats.org/officeDocument/2006/relationships/hyperlink" Target="http://www.ehea.info/pid34244/ehea.html" TargetMode="External"/><Relationship Id="rId49" Type="http://schemas.openxmlformats.org/officeDocument/2006/relationships/hyperlink" Target="https://www.topuniversities.com/qs-world-university-rankings/methodology" TargetMode="External"/><Relationship Id="rId57" Type="http://schemas.openxmlformats.org/officeDocument/2006/relationships/hyperlink" Target="https://www.scimagojr.com/countryrank.php?category=3304&amp;region=OECD" TargetMode="External"/><Relationship Id="rId10" Type="http://schemas.openxmlformats.org/officeDocument/2006/relationships/hyperlink" Target="http://www.shanghairanking.com/arwu-methodology-2011.html" TargetMode="External"/><Relationship Id="rId31" Type="http://schemas.openxmlformats.org/officeDocument/2006/relationships/hyperlink" Target="https://eacea.ec.europa.eu/national-policies/eurydice/content/national-qualifications-framework-103_en" TargetMode="External"/><Relationship Id="rId44" Type="http://schemas.openxmlformats.org/officeDocument/2006/relationships/hyperlink" Target="https://www.topuniversities.com/university-rankings/world-university-rankings/2019" TargetMode="External"/><Relationship Id="rId52" Type="http://schemas.openxmlformats.org/officeDocument/2006/relationships/hyperlink" Target="https://www.topuniversities.com/qs-world-university-rankings/methodology" TargetMode="External"/><Relationship Id="rId60" Type="http://schemas.openxmlformats.org/officeDocument/2006/relationships/hyperlink" Target="https://www.timeshighereducation.com/world-university-rankings" TargetMode="External"/><Relationship Id="rId65" Type="http://schemas.openxmlformats.org/officeDocument/2006/relationships/hyperlink" Target="https://www.timeshighereducation.com/world-university-rankings/world-university-rankings-2021-methodology" TargetMode="External"/><Relationship Id="rId73" Type="http://schemas.openxmlformats.org/officeDocument/2006/relationships/hyperlink" Target="https://www.timeshighereducation.com/world-university-rankings/world-university-rankings-2021-methodology" TargetMode="External"/><Relationship Id="rId78" Type="http://schemas.openxmlformats.org/officeDocument/2006/relationships/hyperlink" Target="https://www.timeshighereducation.com/world-university-rankings/world-university-rankings-2021-methodology" TargetMode="External"/><Relationship Id="rId81" Type="http://schemas.openxmlformats.org/officeDocument/2006/relationships/header" Target="header1.xml"/><Relationship Id="rId86" Type="http://schemas.openxmlformats.org/officeDocument/2006/relationships/image" Target="media/image1.png"/><Relationship Id="rId9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shanghairanking.com/arwu-methodology-2011.html" TargetMode="External"/><Relationship Id="rId13" Type="http://schemas.openxmlformats.org/officeDocument/2006/relationships/hyperlink" Target="http://www.shanghairanking.com/arwu-methodology-2011.html" TargetMode="External"/><Relationship Id="rId18" Type="http://schemas.openxmlformats.org/officeDocument/2006/relationships/hyperlink" Target="https://istatistik.yok.gov.tr/" TargetMode="External"/><Relationship Id="rId39" Type="http://schemas.openxmlformats.org/officeDocument/2006/relationships/hyperlink" Target="https://ec.europa.eu/ploteus/content/descriptors-page" TargetMode="External"/><Relationship Id="rId34" Type="http://schemas.openxmlformats.org/officeDocument/2006/relationships/hyperlink" Target="https://ec.europa.eu/eurostat/web/nuts/background" TargetMode="External"/><Relationship Id="rId50" Type="http://schemas.openxmlformats.org/officeDocument/2006/relationships/hyperlink" Target="https://www.topuniversities.com/qs-world-university-rankings/methodology" TargetMode="External"/><Relationship Id="rId55" Type="http://schemas.openxmlformats.org/officeDocument/2006/relationships/hyperlink" Target="https://www.topuniversities.com/qs-world-university-rankings/methodology" TargetMode="External"/><Relationship Id="rId76" Type="http://schemas.openxmlformats.org/officeDocument/2006/relationships/hyperlink" Target="https://www.timeshighereducation.com/world-university-rankings/world-university-rankings-2021-methodology" TargetMode="External"/><Relationship Id="rId7" Type="http://schemas.openxmlformats.org/officeDocument/2006/relationships/hyperlink" Target="http://www.shanghairanking.com/ARWU" TargetMode="External"/><Relationship Id="rId71" Type="http://schemas.openxmlformats.org/officeDocument/2006/relationships/hyperlink" Target="https://www.timeshighereducation.com/world-university-rankings/world-university-rankings-2021-methodology" TargetMode="External"/><Relationship Id="rId92" Type="http://schemas.openxmlformats.org/officeDocument/2006/relationships/footer" Target="footer6.xml"/><Relationship Id="rId2" Type="http://schemas.openxmlformats.org/officeDocument/2006/relationships/styles" Target="styles.xml"/><Relationship Id="rId29" Type="http://schemas.openxmlformats.org/officeDocument/2006/relationships/hyperlink" Target="https://eacea.ec.europa.eu/national-policies/eurydice/content/national-qualifications-framework-103_en" TargetMode="External"/><Relationship Id="rId24" Type="http://schemas.openxmlformats.org/officeDocument/2006/relationships/hyperlink" Target="https://eacea.ec.europa.eu/national-policies/eurydice/content/national-qualifications-framework-103_en" TargetMode="External"/><Relationship Id="rId40" Type="http://schemas.openxmlformats.org/officeDocument/2006/relationships/hyperlink" Target="https://ec.europa.eu/ploteus/content/descriptors-page" TargetMode="External"/><Relationship Id="rId45" Type="http://schemas.openxmlformats.org/officeDocument/2006/relationships/hyperlink" Target="https://www.topuniversities.com/university-rankings/world-university-rankings/2019" TargetMode="External"/><Relationship Id="rId66" Type="http://schemas.openxmlformats.org/officeDocument/2006/relationships/hyperlink" Target="https://www.timeshighereducation.com/world-university-rankings/world-university-rankings-2021-methodology" TargetMode="External"/><Relationship Id="rId87" Type="http://schemas.openxmlformats.org/officeDocument/2006/relationships/header" Target="header3.xml"/><Relationship Id="rId61" Type="http://schemas.openxmlformats.org/officeDocument/2006/relationships/hyperlink" Target="https://www.timeshighereducation.com/world-university-rankings" TargetMode="External"/><Relationship Id="rId82" Type="http://schemas.openxmlformats.org/officeDocument/2006/relationships/footer" Target="footer1.xml"/><Relationship Id="rId19" Type="http://schemas.openxmlformats.org/officeDocument/2006/relationships/hyperlink" Target="https://tez.yok.gov.tr/UlusalTezMerkezi/dosyalar/kilavuz.pdf" TargetMode="External"/><Relationship Id="rId14" Type="http://schemas.openxmlformats.org/officeDocument/2006/relationships/hyperlink" Target="http://www.shanghairanking.com/arwu-methodology-2011.html" TargetMode="External"/><Relationship Id="rId30" Type="http://schemas.openxmlformats.org/officeDocument/2006/relationships/hyperlink" Target="https://eacea.ec.europa.eu/national-policies/eurydice/content/national-qualifications-framework-103_en" TargetMode="External"/><Relationship Id="rId35" Type="http://schemas.openxmlformats.org/officeDocument/2006/relationships/hyperlink" Target="http://www.ehea.info/pid34244/ehea.html" TargetMode="External"/><Relationship Id="rId56" Type="http://schemas.openxmlformats.org/officeDocument/2006/relationships/hyperlink" Target="https://www.topuniversities.com/qs-world-university-rankings/methodology" TargetMode="External"/><Relationship Id="rId77" Type="http://schemas.openxmlformats.org/officeDocument/2006/relationships/hyperlink" Target="https://www.timeshighereducation.com/world-university-rankings/world-university-rankings-2021-methodolog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60ADCA-8761-40C1-993F-4B5290A35E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8996</Words>
  <Characters>51281</Characters>
  <Application>Microsoft Office Word</Application>
  <DocSecurity>0</DocSecurity>
  <Lines>427</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60157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myevren</dc:creator>
  <cp:keywords/>
  <cp:lastModifiedBy>Desktop3</cp:lastModifiedBy>
  <cp:revision>2</cp:revision>
  <dcterms:created xsi:type="dcterms:W3CDTF">2021-12-05T05:13:00Z</dcterms:created>
  <dcterms:modified xsi:type="dcterms:W3CDTF">2021-12-05T05:13:00Z</dcterms:modified>
</cp:coreProperties>
</file>