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1E1" w:rsidRPr="00C961E1" w:rsidRDefault="00C961E1" w:rsidP="00C961E1">
      <w:pPr>
        <w:spacing w:after="0" w:line="480" w:lineRule="auto"/>
        <w:jc w:val="center"/>
        <w:rPr>
          <w:rFonts w:ascii="Times New Roman" w:eastAsia="Times New Roman" w:hAnsi="Times New Roman" w:cs="Times New Roman"/>
          <w:sz w:val="24"/>
        </w:rPr>
      </w:pPr>
    </w:p>
    <w:p w:rsidR="00C961E1" w:rsidRPr="00C961E1" w:rsidRDefault="00C961E1" w:rsidP="00C961E1">
      <w:pPr>
        <w:spacing w:after="0" w:line="480" w:lineRule="auto"/>
        <w:jc w:val="center"/>
        <w:rPr>
          <w:rFonts w:ascii="Times New Roman" w:eastAsia="Times New Roman" w:hAnsi="Times New Roman" w:cs="Times New Roman"/>
          <w:sz w:val="24"/>
        </w:rPr>
      </w:pPr>
    </w:p>
    <w:p w:rsidR="00C961E1" w:rsidRPr="00C961E1" w:rsidRDefault="00C961E1" w:rsidP="00C961E1">
      <w:pPr>
        <w:spacing w:after="0" w:line="480" w:lineRule="auto"/>
        <w:jc w:val="center"/>
        <w:rPr>
          <w:rFonts w:ascii="Times New Roman" w:eastAsia="Times New Roman" w:hAnsi="Times New Roman" w:cs="Times New Roman"/>
          <w:sz w:val="24"/>
        </w:rPr>
      </w:pPr>
      <w:r w:rsidRPr="00C961E1">
        <w:rPr>
          <w:rFonts w:ascii="Times New Roman" w:eastAsia="Times New Roman" w:hAnsi="Times New Roman" w:cs="Times New Roman"/>
          <w:sz w:val="24"/>
        </w:rPr>
        <w:t>BU-599 PAP</w:t>
      </w:r>
    </w:p>
    <w:p w:rsidR="00C961E1" w:rsidRPr="00C961E1" w:rsidRDefault="00C961E1" w:rsidP="00C961E1">
      <w:pPr>
        <w:spacing w:after="0" w:line="480" w:lineRule="auto"/>
        <w:jc w:val="center"/>
        <w:rPr>
          <w:rFonts w:ascii="Times New Roman" w:eastAsia="Times New Roman" w:hAnsi="Times New Roman" w:cs="Times New Roman"/>
          <w:sz w:val="24"/>
        </w:rPr>
      </w:pPr>
      <w:r w:rsidRPr="00C961E1">
        <w:rPr>
          <w:rFonts w:ascii="Times New Roman" w:eastAsia="Times New Roman" w:hAnsi="Times New Roman" w:cs="Times New Roman"/>
          <w:sz w:val="24"/>
        </w:rPr>
        <w:t>Section -2</w:t>
      </w:r>
    </w:p>
    <w:p w:rsidR="00C961E1" w:rsidRPr="00C961E1" w:rsidRDefault="00C961E1" w:rsidP="00C961E1">
      <w:pPr>
        <w:spacing w:after="0" w:line="480" w:lineRule="auto"/>
        <w:jc w:val="center"/>
        <w:rPr>
          <w:rFonts w:ascii="Times New Roman" w:eastAsia="Times New Roman" w:hAnsi="Times New Roman" w:cs="Times New Roman"/>
          <w:sz w:val="24"/>
        </w:rPr>
      </w:pPr>
      <w:r w:rsidRPr="00C961E1">
        <w:rPr>
          <w:rFonts w:ascii="Times New Roman" w:eastAsia="Times New Roman" w:hAnsi="Times New Roman" w:cs="Times New Roman"/>
          <w:sz w:val="24"/>
        </w:rPr>
        <w:t>Joy Events’ Management</w:t>
      </w:r>
    </w:p>
    <w:p w:rsidR="00C961E1" w:rsidRPr="00C961E1" w:rsidRDefault="00C961E1" w:rsidP="00C961E1">
      <w:pPr>
        <w:spacing w:after="0" w:line="480" w:lineRule="auto"/>
        <w:jc w:val="center"/>
        <w:rPr>
          <w:rFonts w:ascii="Times New Roman" w:eastAsia="Times New Roman" w:hAnsi="Times New Roman" w:cs="Times New Roman"/>
          <w:sz w:val="24"/>
        </w:rPr>
      </w:pPr>
      <w:r w:rsidRPr="00C961E1">
        <w:rPr>
          <w:rFonts w:ascii="Times New Roman" w:eastAsia="Times New Roman" w:hAnsi="Times New Roman" w:cs="Times New Roman"/>
          <w:sz w:val="24"/>
        </w:rPr>
        <w:t>Syed Ilyas Shah Quadri</w:t>
      </w:r>
    </w:p>
    <w:p w:rsidR="00C961E1" w:rsidRPr="00C961E1" w:rsidRDefault="00C961E1" w:rsidP="00C961E1">
      <w:pPr>
        <w:spacing w:after="0" w:line="480" w:lineRule="auto"/>
        <w:jc w:val="center"/>
        <w:rPr>
          <w:rFonts w:ascii="Times New Roman" w:eastAsia="Times New Roman" w:hAnsi="Times New Roman" w:cs="Times New Roman"/>
          <w:sz w:val="24"/>
        </w:rPr>
      </w:pPr>
      <w:r w:rsidRPr="00C961E1">
        <w:rPr>
          <w:rFonts w:ascii="Times New Roman" w:eastAsia="Times New Roman" w:hAnsi="Times New Roman" w:cs="Times New Roman"/>
          <w:sz w:val="24"/>
        </w:rPr>
        <w:t>Southern States University</w:t>
      </w:r>
    </w:p>
    <w:p w:rsidR="00C961E1" w:rsidRPr="00C961E1" w:rsidRDefault="00C961E1" w:rsidP="00C961E1">
      <w:pPr>
        <w:spacing w:after="0" w:line="480" w:lineRule="auto"/>
        <w:jc w:val="center"/>
        <w:rPr>
          <w:rFonts w:ascii="Times New Roman" w:eastAsia="Times New Roman" w:hAnsi="Times New Roman" w:cs="Times New Roman"/>
          <w:sz w:val="24"/>
        </w:rPr>
      </w:pPr>
      <w:r w:rsidRPr="00C961E1">
        <w:rPr>
          <w:rFonts w:ascii="Times New Roman" w:eastAsia="Times New Roman" w:hAnsi="Times New Roman" w:cs="Times New Roman"/>
          <w:sz w:val="24"/>
        </w:rPr>
        <w:t>Instructor: Dr. Peggy Bilbruck</w:t>
      </w:r>
    </w:p>
    <w:p w:rsidR="00C961E1" w:rsidRPr="00C961E1" w:rsidRDefault="00C961E1" w:rsidP="00C961E1">
      <w:pPr>
        <w:spacing w:after="0" w:line="480" w:lineRule="auto"/>
        <w:jc w:val="center"/>
        <w:rPr>
          <w:rFonts w:ascii="Times New Roman" w:eastAsia="Times New Roman" w:hAnsi="Times New Roman" w:cs="Times New Roman"/>
          <w:sz w:val="24"/>
        </w:rPr>
      </w:pPr>
      <w:r w:rsidRPr="00C961E1">
        <w:rPr>
          <w:rFonts w:ascii="Times New Roman" w:eastAsia="Times New Roman" w:hAnsi="Times New Roman" w:cs="Times New Roman"/>
          <w:sz w:val="24"/>
        </w:rPr>
        <w:t>24</w:t>
      </w:r>
      <w:r w:rsidRPr="00C961E1">
        <w:rPr>
          <w:rFonts w:ascii="Times New Roman" w:eastAsia="Times New Roman" w:hAnsi="Times New Roman" w:cs="Times New Roman"/>
          <w:sz w:val="24"/>
          <w:vertAlign w:val="superscript"/>
        </w:rPr>
        <w:t>th</w:t>
      </w:r>
      <w:r w:rsidRPr="00C961E1">
        <w:rPr>
          <w:rFonts w:ascii="Times New Roman" w:eastAsia="Times New Roman" w:hAnsi="Times New Roman" w:cs="Times New Roman"/>
          <w:sz w:val="24"/>
        </w:rPr>
        <w:t xml:space="preserve"> July,2017.</w:t>
      </w:r>
    </w:p>
    <w:p w:rsidR="00C961E1" w:rsidRPr="00C961E1" w:rsidRDefault="00C961E1" w:rsidP="00C961E1">
      <w:pPr>
        <w:rPr>
          <w:rFonts w:ascii="Times New Roman" w:eastAsia="Times New Roman" w:hAnsi="Times New Roman" w:cs="Times New Roman"/>
          <w:sz w:val="24"/>
        </w:rPr>
      </w:pPr>
      <w:r w:rsidRPr="00C961E1">
        <w:rPr>
          <w:rFonts w:ascii="Times New Roman" w:eastAsia="Times New Roman" w:hAnsi="Times New Roman" w:cs="Times New Roman"/>
          <w:sz w:val="24"/>
        </w:rPr>
        <w:br w:type="page"/>
      </w:r>
    </w:p>
    <w:p w:rsidR="00C961E1" w:rsidRPr="00C961E1" w:rsidRDefault="00C961E1" w:rsidP="00C961E1">
      <w:pPr>
        <w:spacing w:after="0" w:line="480" w:lineRule="auto"/>
        <w:ind w:firstLine="720"/>
        <w:jc w:val="center"/>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lastRenderedPageBreak/>
        <w:t>Joy Events’ Management Co.</w:t>
      </w: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 xml:space="preserve">Barriers to Entry </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most significant barrier of entry in the events management business is competition. Lack of high capital requirements, or regulatory requirements enable many businesses to operate in the events management industry. The increasing number of businesses compete for the same clients, leading to price reductions to the point of being unprofitable. The saturation of many players in the market makes it unattractive to new businesses. </w:t>
      </w:r>
      <w:r w:rsidRPr="00C961E1">
        <w:rPr>
          <w:rFonts w:ascii="Times New Roman" w:eastAsia="Times New Roman" w:hAnsi="Times New Roman" w:cs="Times New Roman"/>
          <w:color w:val="000000"/>
          <w:sz w:val="24"/>
          <w:szCs w:val="24"/>
        </w:rPr>
        <w:t>The event organizing business seems easy to start but there are multiple barriers of entry that might prevent the business from being stable. Zachary et al (2015) define barriers of entry as obstacles that make it more difficult for an organization to become successful in the market. An event management company may have low barriers of entry as anyone with planning skills can perform the job. Many people in the event management business do not have educational qualifications needed to run such jobs. Since event management is mostly associated with the planning of events, there are low barriers of entry with regards to the expertise requirements needed to run such businesses. The field of event management has been glamorized by TV shows, radio talks, and an increase in the number of educational institutions providing event management services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In contrast to other businesses, the event management industry does not require special qualifications to start up. As a result, anyone can work as an event planner as a side job or as a full time occupation. The event management businesses also require</w:t>
      </w:r>
      <w:r w:rsidR="00787D70">
        <w:rPr>
          <w:rFonts w:ascii="Times New Roman" w:eastAsia="Times New Roman" w:hAnsi="Times New Roman" w:cs="Times New Roman"/>
          <w:color w:val="000000"/>
          <w:sz w:val="24"/>
          <w:szCs w:val="24"/>
        </w:rPr>
        <w:t>s</w:t>
      </w:r>
      <w:r w:rsidRPr="00C961E1">
        <w:rPr>
          <w:rFonts w:ascii="Times New Roman" w:eastAsia="Times New Roman" w:hAnsi="Times New Roman" w:cs="Times New Roman"/>
          <w:color w:val="000000"/>
          <w:sz w:val="24"/>
          <w:szCs w:val="24"/>
        </w:rPr>
        <w:t xml:space="preserve"> only basic equipment, as one only needs creativity and good organizational skills. This has led to the increase in the number of event management businesses. The only requirement in setting up the business is the registration and licensing process, but it does not make it more challenging than the registrations of other businesses as all businesses are required to register (Jones, 2014). However, the lack of </w:t>
      </w:r>
      <w:r w:rsidRPr="00C961E1">
        <w:rPr>
          <w:rFonts w:ascii="Times New Roman" w:eastAsia="Times New Roman" w:hAnsi="Times New Roman" w:cs="Times New Roman"/>
          <w:color w:val="000000"/>
          <w:sz w:val="24"/>
          <w:szCs w:val="24"/>
        </w:rPr>
        <w:lastRenderedPageBreak/>
        <w:t>stringent barriers of entry should not be an indication that anyone can be good at events management. Businesses that aim at realizing success have to provide quality service to realize sustainability.</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Core Competencies</w:t>
      </w:r>
    </w:p>
    <w:p w:rsidR="00787D70" w:rsidRDefault="00787D70" w:rsidP="00C961E1">
      <w:pP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Low prices</w:t>
      </w:r>
    </w:p>
    <w:p w:rsidR="00787D70" w:rsidRDefault="00787D70" w:rsidP="00C961E1">
      <w:pP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Highly skilled employees</w:t>
      </w:r>
    </w:p>
    <w:p w:rsidR="00787D70" w:rsidRDefault="00787D70" w:rsidP="00C961E1">
      <w:pP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Great customer service</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 xml:space="preserve">Each business needs a set of competencies that enable it to provide excellent services to customers, while gaining competitive advantage in the market. One of the competencies that should be possessed by the business is low prices, which increases the number of customers as they will prefer working with the business instead of its competitors. Another competency that is possessed by the business is highly skilled employees that will be able to perform and surpass customers’ expectations. The business has employed a dedicated team of workers who are highly experienced in the vents management industry as they have worked in various capacities at the industry. A third competency by the business is great customer service. The effectiveness of business-customer relations depends on the levels of customer engagement, such that high customer engagement results in the attainment of customer demands, as well as the formation of customer loyalty that will encourage customers to seek additional services from the business (Jones, 2014). </w:t>
      </w:r>
    </w:p>
    <w:p w:rsidR="00C961E1" w:rsidRPr="00C961E1" w:rsidRDefault="00C961E1" w:rsidP="00C961E1">
      <w:pPr>
        <w:spacing w:after="0" w:line="480" w:lineRule="auto"/>
        <w:rPr>
          <w:rFonts w:ascii="Times New Roman" w:eastAsia="Times New Roman" w:hAnsi="Times New Roman" w:cs="Times New Roman"/>
          <w:b/>
          <w:color w:val="000000"/>
          <w:sz w:val="24"/>
          <w:szCs w:val="24"/>
        </w:rPr>
      </w:pP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SWOT Analysis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lastRenderedPageBreak/>
        <w:t xml:space="preserve">A SWOT analysis provides a holistic picture of the factors that might affect the organization’s success in the market. Below is a breakdown of the </w:t>
      </w:r>
      <w:r w:rsidR="007228BE">
        <w:rPr>
          <w:rFonts w:ascii="Times New Roman" w:eastAsia="Times New Roman" w:hAnsi="Times New Roman" w:cs="Times New Roman"/>
          <w:color w:val="000000"/>
          <w:sz w:val="24"/>
          <w:szCs w:val="24"/>
        </w:rPr>
        <w:t xml:space="preserve">Joy </w:t>
      </w:r>
      <w:r w:rsidRPr="00C961E1">
        <w:rPr>
          <w:rFonts w:ascii="Times New Roman" w:eastAsia="Times New Roman" w:hAnsi="Times New Roman" w:cs="Times New Roman"/>
          <w:color w:val="000000"/>
          <w:sz w:val="24"/>
          <w:szCs w:val="24"/>
        </w:rPr>
        <w:t>Event</w:t>
      </w:r>
      <w:r w:rsidR="007228BE">
        <w:rPr>
          <w:rFonts w:ascii="Times New Roman" w:eastAsia="Times New Roman" w:hAnsi="Times New Roman" w:cs="Times New Roman"/>
          <w:color w:val="000000"/>
          <w:sz w:val="24"/>
          <w:szCs w:val="24"/>
        </w:rPr>
        <w:t xml:space="preserve">s </w:t>
      </w:r>
      <w:r w:rsidRPr="00C961E1">
        <w:rPr>
          <w:rFonts w:ascii="Times New Roman" w:eastAsia="Times New Roman" w:hAnsi="Times New Roman" w:cs="Times New Roman"/>
          <w:color w:val="000000"/>
          <w:sz w:val="24"/>
          <w:szCs w:val="24"/>
        </w:rPr>
        <w:t xml:space="preserve">Management Company’s SWOT analysis. </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8"/>
        <w:gridCol w:w="4788"/>
        <w:tblGridChange w:id="0">
          <w:tblGrid>
            <w:gridCol w:w="4788"/>
            <w:gridCol w:w="4788"/>
          </w:tblGrid>
        </w:tblGridChange>
      </w:tblGrid>
      <w:tr w:rsidR="00C961E1" w:rsidRPr="00C961E1" w:rsidTr="00521F57">
        <w:tc>
          <w:tcPr>
            <w:tcW w:w="4788" w:type="dxa"/>
            <w:shd w:val="clear" w:color="auto" w:fill="auto"/>
          </w:tcPr>
          <w:p w:rsidR="00C961E1" w:rsidRPr="00C961E1" w:rsidRDefault="00C961E1" w:rsidP="00C961E1">
            <w:pPr>
              <w:spacing w:after="0" w:line="480" w:lineRule="auto"/>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Strengths</w:t>
            </w:r>
          </w:p>
        </w:tc>
        <w:tc>
          <w:tcPr>
            <w:tcW w:w="4788" w:type="dxa"/>
            <w:shd w:val="clear" w:color="auto" w:fill="auto"/>
          </w:tcPr>
          <w:p w:rsidR="00C961E1" w:rsidRPr="00C961E1" w:rsidRDefault="00C961E1" w:rsidP="00C961E1">
            <w:pPr>
              <w:spacing w:after="0" w:line="480" w:lineRule="auto"/>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Weaknesses</w:t>
            </w:r>
          </w:p>
        </w:tc>
      </w:tr>
      <w:tr w:rsidR="00C961E1" w:rsidRPr="00C961E1" w:rsidTr="00521F57">
        <w:tc>
          <w:tcPr>
            <w:tcW w:w="4788" w:type="dxa"/>
            <w:shd w:val="clear" w:color="auto" w:fill="auto"/>
          </w:tcPr>
          <w:p w:rsidR="00C961E1" w:rsidRPr="00C961E1" w:rsidRDefault="00C961E1" w:rsidP="00C961E1">
            <w:pPr>
              <w:numPr>
                <w:ilvl w:val="0"/>
                <w:numId w:val="1"/>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Skilled technical experts</w:t>
            </w:r>
          </w:p>
          <w:p w:rsidR="00C961E1" w:rsidRPr="00C961E1" w:rsidRDefault="00C961E1" w:rsidP="00C961E1">
            <w:pPr>
              <w:numPr>
                <w:ilvl w:val="0"/>
                <w:numId w:val="1"/>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Commendable PR skills</w:t>
            </w:r>
          </w:p>
          <w:p w:rsidR="00C961E1" w:rsidRPr="00C961E1" w:rsidRDefault="00C961E1" w:rsidP="00C961E1">
            <w:pPr>
              <w:numPr>
                <w:ilvl w:val="0"/>
                <w:numId w:val="1"/>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Competitive advantage due to a good understanding of the IT industry</w:t>
            </w:r>
          </w:p>
        </w:tc>
        <w:tc>
          <w:tcPr>
            <w:tcW w:w="4788" w:type="dxa"/>
            <w:shd w:val="clear" w:color="auto" w:fill="auto"/>
          </w:tcPr>
          <w:p w:rsidR="00C961E1" w:rsidRPr="00C961E1" w:rsidRDefault="00C961E1" w:rsidP="00C961E1">
            <w:pPr>
              <w:numPr>
                <w:ilvl w:val="0"/>
                <w:numId w:val="1"/>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Inadequate resources</w:t>
            </w:r>
          </w:p>
          <w:p w:rsidR="00C961E1" w:rsidRPr="00C961E1" w:rsidRDefault="00C961E1" w:rsidP="00C961E1">
            <w:pPr>
              <w:numPr>
                <w:ilvl w:val="0"/>
                <w:numId w:val="1"/>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Weak market presence</w:t>
            </w:r>
          </w:p>
          <w:p w:rsidR="00C961E1" w:rsidRPr="00C961E1" w:rsidRDefault="00C961E1" w:rsidP="00C961E1">
            <w:pPr>
              <w:numPr>
                <w:ilvl w:val="0"/>
                <w:numId w:val="1"/>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Lack of strong brand image</w:t>
            </w:r>
          </w:p>
        </w:tc>
      </w:tr>
      <w:tr w:rsidR="00C961E1" w:rsidRPr="00C961E1" w:rsidTr="00521F57">
        <w:tc>
          <w:tcPr>
            <w:tcW w:w="4788" w:type="dxa"/>
            <w:shd w:val="clear" w:color="auto" w:fill="auto"/>
          </w:tcPr>
          <w:p w:rsidR="00C961E1" w:rsidRPr="00C961E1" w:rsidRDefault="00C961E1" w:rsidP="00C961E1">
            <w:pPr>
              <w:spacing w:after="0" w:line="480" w:lineRule="auto"/>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Opportunities</w:t>
            </w:r>
          </w:p>
        </w:tc>
        <w:tc>
          <w:tcPr>
            <w:tcW w:w="4788" w:type="dxa"/>
            <w:shd w:val="clear" w:color="auto" w:fill="auto"/>
          </w:tcPr>
          <w:p w:rsidR="00C961E1" w:rsidRPr="00C961E1" w:rsidRDefault="00C961E1" w:rsidP="00C961E1">
            <w:pPr>
              <w:spacing w:after="0" w:line="480" w:lineRule="auto"/>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Threats</w:t>
            </w:r>
          </w:p>
        </w:tc>
      </w:tr>
      <w:tr w:rsidR="00C961E1" w:rsidRPr="00C961E1" w:rsidTr="00521F57">
        <w:tc>
          <w:tcPr>
            <w:tcW w:w="4788" w:type="dxa"/>
            <w:shd w:val="clear" w:color="auto" w:fill="auto"/>
          </w:tcPr>
          <w:p w:rsidR="00C961E1" w:rsidRPr="00C961E1" w:rsidRDefault="00C961E1" w:rsidP="00C961E1">
            <w:pPr>
              <w:numPr>
                <w:ilvl w:val="0"/>
                <w:numId w:val="2"/>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Improvement in economic performance</w:t>
            </w:r>
          </w:p>
          <w:p w:rsidR="009E1EBE" w:rsidRPr="009E1EBE" w:rsidRDefault="00C961E1" w:rsidP="009E1EBE">
            <w:pPr>
              <w:numPr>
                <w:ilvl w:val="0"/>
                <w:numId w:val="2"/>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Access to financial services</w:t>
            </w:r>
          </w:p>
          <w:p w:rsidR="00C961E1" w:rsidRPr="00C961E1" w:rsidRDefault="00C961E1" w:rsidP="009E1EBE">
            <w:pPr>
              <w:numPr>
                <w:ilvl w:val="0"/>
                <w:numId w:val="2"/>
              </w:numPr>
              <w:spacing w:after="0" w:line="480" w:lineRule="auto"/>
              <w:contextualSpacing/>
              <w:rPr>
                <w:rFonts w:ascii="Times New Roman" w:eastAsia="Times New Roman" w:hAnsi="Times New Roman" w:cs="Times New Roman"/>
                <w:b/>
                <w:color w:val="000000"/>
                <w:sz w:val="24"/>
                <w:szCs w:val="24"/>
              </w:rPr>
            </w:pPr>
            <w:r w:rsidRPr="00C961E1">
              <w:rPr>
                <w:rFonts w:ascii="Times New Roman" w:eastAsia="Times New Roman" w:hAnsi="Times New Roman" w:cs="Times New Roman"/>
                <w:color w:val="000000"/>
                <w:sz w:val="24"/>
                <w:szCs w:val="24"/>
              </w:rPr>
              <w:t>Increased consumer income</w:t>
            </w:r>
          </w:p>
        </w:tc>
        <w:tc>
          <w:tcPr>
            <w:tcW w:w="4788" w:type="dxa"/>
            <w:shd w:val="clear" w:color="auto" w:fill="auto"/>
          </w:tcPr>
          <w:p w:rsidR="00C961E1" w:rsidRPr="00C961E1" w:rsidRDefault="00C961E1" w:rsidP="00C961E1">
            <w:pPr>
              <w:numPr>
                <w:ilvl w:val="0"/>
                <w:numId w:val="2"/>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Stiff competition</w:t>
            </w:r>
          </w:p>
          <w:p w:rsidR="00C961E1" w:rsidRPr="00C961E1" w:rsidRDefault="00C961E1" w:rsidP="00C961E1">
            <w:pPr>
              <w:numPr>
                <w:ilvl w:val="0"/>
                <w:numId w:val="2"/>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High staff turnover in the industry</w:t>
            </w:r>
          </w:p>
          <w:p w:rsidR="00C961E1" w:rsidRPr="00C961E1" w:rsidRDefault="00C961E1" w:rsidP="00C961E1">
            <w:pPr>
              <w:numPr>
                <w:ilvl w:val="0"/>
                <w:numId w:val="2"/>
              </w:numPr>
              <w:spacing w:after="0" w:line="480" w:lineRule="auto"/>
              <w:contextualSpacing/>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Seasonal industry resulting in low revenues in some seasons</w:t>
            </w:r>
          </w:p>
          <w:p w:rsidR="00C961E1" w:rsidRPr="00C961E1" w:rsidRDefault="00C961E1" w:rsidP="00C961E1">
            <w:pPr>
              <w:spacing w:after="0" w:line="480" w:lineRule="auto"/>
              <w:rPr>
                <w:rFonts w:ascii="Times New Roman" w:eastAsia="Times New Roman" w:hAnsi="Times New Roman" w:cs="Times New Roman"/>
                <w:color w:val="000000"/>
                <w:sz w:val="24"/>
                <w:szCs w:val="24"/>
              </w:rPr>
            </w:pPr>
          </w:p>
        </w:tc>
      </w:tr>
    </w:tbl>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Strengths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The business has commendable PR skills, a factor that will enable it to acquire many customers. PR skills are effective in not only creating awareness about the business, but also ensuring that the business is perceived favorably. PR skills enable the business to target its customers more effectively and to receive positive responses from customers</w:t>
      </w:r>
      <w:r w:rsidRPr="00C961E1">
        <w:rPr>
          <w:rFonts w:ascii="Times New Roman" w:eastAsia="Times New Roman" w:hAnsi="Times New Roman" w:cs="Times New Roman"/>
          <w:sz w:val="24"/>
          <w:szCs w:val="24"/>
        </w:rPr>
        <w:t xml:space="preserve"> (Getz &amp; Page, 2016)</w:t>
      </w:r>
      <w:r w:rsidRPr="00C961E1">
        <w:rPr>
          <w:rFonts w:ascii="Times New Roman" w:eastAsia="Times New Roman" w:hAnsi="Times New Roman" w:cs="Times New Roman"/>
          <w:color w:val="000000"/>
          <w:sz w:val="24"/>
          <w:szCs w:val="24"/>
        </w:rPr>
        <w:t xml:space="preserve">. The Event Management Company has a highly skilled team of experts that will provide excellent services to clients. The company will therefore have competitive advantage over other </w:t>
      </w:r>
      <w:r w:rsidRPr="00C961E1">
        <w:rPr>
          <w:rFonts w:ascii="Times New Roman" w:eastAsia="Times New Roman" w:hAnsi="Times New Roman" w:cs="Times New Roman"/>
          <w:color w:val="000000"/>
          <w:sz w:val="24"/>
          <w:szCs w:val="24"/>
        </w:rPr>
        <w:lastRenderedPageBreak/>
        <w:t>businesses and individuals that provide similar services. The barriers of entry in the events management industry are low, and the market therefore has an influx of companies and businesses that provide similar services. For this reason, having a team of highly specialized experts have a good understanding of the IT industry, therefore ensuring that customers prefer the organization over its competitors.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Weaknesses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Weaknesses are the organization’s internal aspects that lower its success. Weaknesses keep on changing, but the advantage is that the organization can keep them at bay by implementing strategies that lessen their effects</w:t>
      </w:r>
      <w:r w:rsidRPr="00C961E1">
        <w:rPr>
          <w:rFonts w:ascii="Times New Roman" w:eastAsia="Times New Roman" w:hAnsi="Times New Roman" w:cs="Times New Roman"/>
          <w:sz w:val="24"/>
          <w:szCs w:val="24"/>
        </w:rPr>
        <w:t xml:space="preserve"> (Getz &amp; Page, 2016)</w:t>
      </w:r>
      <w:r w:rsidRPr="00C961E1">
        <w:rPr>
          <w:rFonts w:ascii="Times New Roman" w:eastAsia="Times New Roman" w:hAnsi="Times New Roman" w:cs="Times New Roman"/>
          <w:color w:val="000000"/>
          <w:sz w:val="24"/>
          <w:szCs w:val="24"/>
        </w:rPr>
        <w:t>. The Events Management Company does not have adequate resources needed to compete with other bigwig events management companies. Most of the initial capital will go towards the leasing office buildings, administrative costs, license processing costs, advertising for employment positions, and marketing activities. Due to the many financial needs that are required at the initial stages, the quality of services offered may be impacted due to lack of funds. The company also does not have a strong presence in the market. Being new, it will have lower competitive advantage when compared with its competitors who have had years of experience in the market. Although marketing activities will be initiated so that customers can become aware of the company’s services, it will be quite challenging to convince customers to work with the company due to its lack of a strong brand image.</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Opportunities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lastRenderedPageBreak/>
        <w:t xml:space="preserve">Favorable economic conditions will ensure that the organization can get access to the financial resources needed to run the business. The organization can get funding from financial institutions that provide loans at affordable interest rates. During periods of economic unrest, banks charge higher interest rates due to economic uncertainty. However, when the economy is performing well, banks lower their lending rates as people’s capabilities of paying the loans are enhanced. The country’s GDP has been increasing year after year, meaning that people have higher capabilities needed to purchase the organization’s services. An improvement in the economy results in higher incomes earned by individuals and business organizations. Consequently, the organization’s customers will have enhanced capabilities to not only afford the organization’s services, but to also pay higher prices due to an increase in income. Another opportunity for the business is an increase in the demand for event planners </w:t>
      </w:r>
      <w:r w:rsidRPr="00C961E1">
        <w:rPr>
          <w:rFonts w:ascii="Times New Roman" w:eastAsia="Times New Roman" w:hAnsi="Times New Roman" w:cs="Times New Roman"/>
          <w:sz w:val="24"/>
          <w:szCs w:val="24"/>
        </w:rPr>
        <w:t>(Getz &amp; Page, 2016)</w:t>
      </w:r>
      <w:r w:rsidRPr="00C961E1">
        <w:rPr>
          <w:rFonts w:ascii="Times New Roman" w:eastAsia="Times New Roman" w:hAnsi="Times New Roman" w:cs="Times New Roman"/>
          <w:color w:val="000000"/>
          <w:sz w:val="24"/>
          <w:szCs w:val="24"/>
        </w:rPr>
        <w:t>. There has been an increase in demand for professional event management services involving corporate events, weddings, parties, and meetings. The trend has gone up as people have come to rely upon professional services instead of relying on employees, families, or friends to perform them.</w:t>
      </w:r>
    </w:p>
    <w:p w:rsidR="00C961E1" w:rsidRPr="00C961E1" w:rsidRDefault="00C961E1" w:rsidP="00C961E1">
      <w:pPr>
        <w:spacing w:after="0" w:line="480" w:lineRule="auto"/>
        <w:rPr>
          <w:rFonts w:ascii="Times New Roman" w:eastAsia="Times New Roman" w:hAnsi="Times New Roman" w:cs="Times New Roman"/>
          <w:color w:val="000000"/>
          <w:sz w:val="24"/>
          <w:szCs w:val="24"/>
        </w:rPr>
      </w:pPr>
      <w:r w:rsidRPr="00C961E1">
        <w:rPr>
          <w:rFonts w:ascii="Times New Roman" w:eastAsia="Times New Roman" w:hAnsi="Times New Roman" w:cs="Times New Roman"/>
          <w:b/>
          <w:color w:val="000000"/>
          <w:sz w:val="24"/>
          <w:szCs w:val="24"/>
        </w:rPr>
        <w:t>Threats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 xml:space="preserve">It is an undeniable fact that one of the biggest threats facing the events management industry is increased competition. The low barriers of entry make it possible for anyone to engage in events management. As a result, competition is in form of individuals and business organizations. Some companies have aimed at enhancing their competitive advantage by employing qualified staff that have gained some form of accreditation. Such firms have accrued higher competitive advantage than other companies. There is also the issue of high staff turnover; the event management industry is depicted by high staff turnovers due to the strenuous </w:t>
      </w:r>
      <w:r w:rsidRPr="00C961E1">
        <w:rPr>
          <w:rFonts w:ascii="Times New Roman" w:eastAsia="Times New Roman" w:hAnsi="Times New Roman" w:cs="Times New Roman"/>
          <w:color w:val="000000"/>
          <w:sz w:val="24"/>
          <w:szCs w:val="24"/>
        </w:rPr>
        <w:lastRenderedPageBreak/>
        <w:t xml:space="preserve">conditions that the workers are involved in </w:t>
      </w:r>
      <w:r w:rsidRPr="00C961E1">
        <w:rPr>
          <w:rFonts w:ascii="Times New Roman" w:eastAsia="Times New Roman" w:hAnsi="Times New Roman" w:cs="Times New Roman"/>
          <w:sz w:val="24"/>
          <w:szCs w:val="24"/>
        </w:rPr>
        <w:t>(Getz &amp; Page, 2016)</w:t>
      </w:r>
      <w:r w:rsidRPr="00C961E1">
        <w:rPr>
          <w:rFonts w:ascii="Times New Roman" w:eastAsia="Times New Roman" w:hAnsi="Times New Roman" w:cs="Times New Roman"/>
          <w:color w:val="000000"/>
          <w:sz w:val="24"/>
          <w:szCs w:val="24"/>
        </w:rPr>
        <w:t>. Some events take place at night, and a majority of them take place during the festive season. The high number of working hours required as well as the lack of work-life balance might push workers to find better jobs. The industry is also seasonal, and as a result, events management companies undergo dry periods during the low periods. The organization might incur losses as it has to cater for overhead costs despite the fact that no revenue is streaming in.</w:t>
      </w:r>
    </w:p>
    <w:p w:rsidR="00C961E1" w:rsidRPr="00C961E1" w:rsidRDefault="00C961E1" w:rsidP="003E6529">
      <w:pPr>
        <w:spacing w:after="0" w:line="480" w:lineRule="auto"/>
        <w:rPr>
          <w:rFonts w:ascii="Times New Roman" w:eastAsia="Times New Roman" w:hAnsi="Times New Roman" w:cs="Times New Roman"/>
          <w:color w:val="000000"/>
          <w:sz w:val="24"/>
          <w:szCs w:val="24"/>
        </w:rPr>
      </w:pPr>
    </w:p>
    <w:p w:rsid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 xml:space="preserve">Key Performance Indicators (KPI) </w:t>
      </w:r>
    </w:p>
    <w:tbl>
      <w:tblPr>
        <w:tblStyle w:val="TableGrid"/>
        <w:tblW w:w="0" w:type="auto"/>
        <w:tblLook w:val="04A0"/>
      </w:tblPr>
      <w:tblGrid>
        <w:gridCol w:w="3315"/>
        <w:gridCol w:w="3336"/>
        <w:gridCol w:w="2925"/>
      </w:tblGrid>
      <w:tr w:rsidR="00B0799A" w:rsidTr="00B0799A">
        <w:tc>
          <w:tcPr>
            <w:tcW w:w="3315" w:type="dxa"/>
          </w:tcPr>
          <w:p w:rsidR="00B0799A" w:rsidRDefault="00B0799A" w:rsidP="00C961E1">
            <w:pPr>
              <w:spacing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Financial</w:t>
            </w:r>
          </w:p>
        </w:tc>
        <w:tc>
          <w:tcPr>
            <w:tcW w:w="3336" w:type="dxa"/>
          </w:tcPr>
          <w:p w:rsidR="00B0799A" w:rsidRDefault="00B0799A" w:rsidP="00C961E1">
            <w:pPr>
              <w:spacing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Customer relations</w:t>
            </w:r>
          </w:p>
        </w:tc>
        <w:tc>
          <w:tcPr>
            <w:tcW w:w="2925" w:type="dxa"/>
          </w:tcPr>
          <w:p w:rsidR="00B0799A" w:rsidRDefault="00B0799A" w:rsidP="00C961E1">
            <w:pPr>
              <w:spacing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Efficiency</w:t>
            </w:r>
          </w:p>
        </w:tc>
      </w:tr>
      <w:tr w:rsidR="00B0799A" w:rsidTr="00B0799A">
        <w:tc>
          <w:tcPr>
            <w:tcW w:w="3315" w:type="dxa"/>
          </w:tcPr>
          <w:p w:rsidR="00B0799A" w:rsidRPr="00B0799A" w:rsidRDefault="00B0799A" w:rsidP="00C961E1">
            <w:pPr>
              <w:spacing w:line="480" w:lineRule="auto"/>
              <w:rPr>
                <w:rFonts w:ascii="Times New Roman" w:eastAsia="Times New Roman" w:hAnsi="Times New Roman" w:cs="Times New Roman"/>
                <w:color w:val="000000"/>
                <w:sz w:val="24"/>
                <w:szCs w:val="24"/>
              </w:rPr>
            </w:pPr>
            <w:r w:rsidRPr="00B0799A">
              <w:rPr>
                <w:rFonts w:ascii="Times New Roman" w:eastAsia="Times New Roman" w:hAnsi="Times New Roman" w:cs="Times New Roman"/>
                <w:color w:val="000000"/>
                <w:sz w:val="24"/>
                <w:szCs w:val="24"/>
              </w:rPr>
              <w:t>Average revenue per event</w:t>
            </w:r>
          </w:p>
        </w:tc>
        <w:tc>
          <w:tcPr>
            <w:tcW w:w="3336" w:type="dxa"/>
          </w:tcPr>
          <w:p w:rsidR="00B0799A" w:rsidRPr="00B0799A" w:rsidRDefault="00B0799A" w:rsidP="00C961E1">
            <w:pPr>
              <w:spacing w:line="480" w:lineRule="auto"/>
              <w:rPr>
                <w:rFonts w:ascii="Times New Roman" w:eastAsia="Times New Roman" w:hAnsi="Times New Roman" w:cs="Times New Roman"/>
                <w:color w:val="000000"/>
                <w:sz w:val="24"/>
                <w:szCs w:val="24"/>
              </w:rPr>
            </w:pPr>
            <w:r w:rsidRPr="00B0799A">
              <w:rPr>
                <w:rFonts w:ascii="Times New Roman" w:eastAsia="Times New Roman" w:hAnsi="Times New Roman" w:cs="Times New Roman"/>
                <w:color w:val="000000"/>
                <w:sz w:val="24"/>
                <w:szCs w:val="24"/>
              </w:rPr>
              <w:t>Customer retention</w:t>
            </w:r>
          </w:p>
        </w:tc>
        <w:tc>
          <w:tcPr>
            <w:tcW w:w="2925" w:type="dxa"/>
          </w:tcPr>
          <w:p w:rsidR="00B0799A" w:rsidRPr="00B0799A" w:rsidRDefault="00B0799A" w:rsidP="00C961E1">
            <w:pPr>
              <w:spacing w:line="480" w:lineRule="auto"/>
              <w:rPr>
                <w:rFonts w:ascii="Times New Roman" w:eastAsia="Times New Roman" w:hAnsi="Times New Roman" w:cs="Times New Roman"/>
                <w:color w:val="000000"/>
                <w:sz w:val="24"/>
                <w:szCs w:val="24"/>
              </w:rPr>
            </w:pPr>
            <w:r w:rsidRPr="00B0799A">
              <w:rPr>
                <w:rFonts w:ascii="Times New Roman" w:eastAsia="Times New Roman" w:hAnsi="Times New Roman" w:cs="Times New Roman"/>
                <w:color w:val="000000"/>
                <w:sz w:val="24"/>
                <w:szCs w:val="24"/>
              </w:rPr>
              <w:t>Efficiency in maintaining budgets</w:t>
            </w:r>
          </w:p>
        </w:tc>
      </w:tr>
    </w:tbl>
    <w:p w:rsidR="00B0799A" w:rsidRDefault="00B0799A" w:rsidP="00C961E1">
      <w:pPr>
        <w:spacing w:after="0" w:line="480" w:lineRule="auto"/>
        <w:rPr>
          <w:rFonts w:ascii="Times New Roman" w:eastAsia="Times New Roman" w:hAnsi="Times New Roman" w:cs="Times New Roman"/>
          <w:b/>
          <w:color w:val="000000"/>
          <w:sz w:val="24"/>
          <w:szCs w:val="24"/>
        </w:rPr>
      </w:pPr>
    </w:p>
    <w:p w:rsidR="003E6529" w:rsidRPr="00C961E1" w:rsidRDefault="003E6529" w:rsidP="003E6529">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Ke</w:t>
      </w:r>
      <w:r>
        <w:rPr>
          <w:rFonts w:ascii="Times New Roman" w:eastAsia="Times New Roman" w:hAnsi="Times New Roman" w:cs="Times New Roman"/>
          <w:color w:val="000000"/>
          <w:sz w:val="24"/>
          <w:szCs w:val="24"/>
        </w:rPr>
        <w:t>y performance indicators enable</w:t>
      </w:r>
      <w:r w:rsidRPr="00C961E1">
        <w:rPr>
          <w:rFonts w:ascii="Times New Roman" w:eastAsia="Times New Roman" w:hAnsi="Times New Roman" w:cs="Times New Roman"/>
          <w:color w:val="000000"/>
          <w:sz w:val="24"/>
          <w:szCs w:val="24"/>
        </w:rPr>
        <w:t xml:space="preserve"> the company to compare its performance with benchmark standards. The attainment of the key performance indicators signifies that the company is successful while lack of attaining them sends the message that more is needed to reach the pre-determined standards. One of the KPIs is an increase in average revenue per event. The only way the business can determine whether it is realizing growth is through assessing it average income per event over a certain period of time (Brown et al, 2015). Evaluating the financial performance of the organization over a period of time rather than single events enables the organization to make realistic expectations on its projected revenues. The second metric that should be used is customer retention. This should be calculated by determining the events that have been conducted by repeat customers. The higher the rate of customer retention, the more customer loyalty the company will have. Thirdly, a budget metric should be used to determine </w:t>
      </w:r>
      <w:r w:rsidRPr="00C961E1">
        <w:rPr>
          <w:rFonts w:ascii="Times New Roman" w:eastAsia="Times New Roman" w:hAnsi="Times New Roman" w:cs="Times New Roman"/>
          <w:color w:val="000000"/>
          <w:sz w:val="24"/>
          <w:szCs w:val="24"/>
        </w:rPr>
        <w:lastRenderedPageBreak/>
        <w:t>the budget efficiency of the organization (Brown et al, 2015). A calculation of the percentage of pre-determined budgets should be determined as it shows the efficiency in which the organization follows its budgets.</w:t>
      </w:r>
    </w:p>
    <w:p w:rsidR="003E6529" w:rsidRDefault="003E6529" w:rsidP="00C961E1">
      <w:pPr>
        <w:spacing w:after="0" w:line="480" w:lineRule="auto"/>
        <w:rPr>
          <w:rFonts w:ascii="Times New Roman" w:eastAsia="Times New Roman" w:hAnsi="Times New Roman" w:cs="Times New Roman"/>
          <w:b/>
          <w:color w:val="000000"/>
          <w:sz w:val="24"/>
          <w:szCs w:val="24"/>
        </w:rPr>
      </w:pPr>
    </w:p>
    <w:p w:rsidR="003E6529" w:rsidRDefault="003E6529" w:rsidP="00C961E1">
      <w:pP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Industry</w:t>
      </w:r>
    </w:p>
    <w:p w:rsidR="003E6529" w:rsidRPr="00C961E1" w:rsidRDefault="003E6529" w:rsidP="00C961E1">
      <w:pPr>
        <w:spacing w:after="0" w:line="480" w:lineRule="auto"/>
        <w:rPr>
          <w:rFonts w:ascii="Times New Roman" w:eastAsia="Times New Roman" w:hAnsi="Times New Roman" w:cs="Times New Roman"/>
          <w:b/>
          <w:color w:val="000000"/>
          <w:sz w:val="24"/>
          <w:szCs w:val="24"/>
        </w:rPr>
      </w:pPr>
    </w:p>
    <w:p w:rsidR="003E6529" w:rsidRDefault="003E6529" w:rsidP="00C961E1">
      <w:pPr>
        <w:spacing w:after="0" w:line="480" w:lineRule="auto"/>
        <w:ind w:firstLine="720"/>
        <w:rPr>
          <w:rFonts w:ascii="Times New Roman" w:eastAsia="Times New Roman" w:hAnsi="Times New Roman" w:cs="Times New Roman"/>
          <w:color w:val="000000"/>
          <w:sz w:val="24"/>
          <w:szCs w:val="24"/>
        </w:rPr>
      </w:pPr>
      <w:r w:rsidRPr="003E6529">
        <w:rPr>
          <w:rFonts w:ascii="Times New Roman" w:eastAsia="Times New Roman" w:hAnsi="Times New Roman" w:cs="Times New Roman"/>
          <w:color w:val="000000"/>
          <w:sz w:val="24"/>
          <w:szCs w:val="24"/>
        </w:rPr>
        <w:drawing>
          <wp:inline distT="0" distB="0" distL="0" distR="0">
            <wp:extent cx="4598035" cy="3252470"/>
            <wp:effectExtent l="19050" t="0" r="0" b="0"/>
            <wp:docPr id="2" name="Picture 1" descr="Image result for events management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vents management industry"/>
                    <pic:cNvPicPr>
                      <a:picLocks noChangeAspect="1" noChangeArrowheads="1"/>
                    </pic:cNvPicPr>
                  </pic:nvPicPr>
                  <pic:blipFill>
                    <a:blip r:embed="rId5"/>
                    <a:srcRect/>
                    <a:stretch>
                      <a:fillRect/>
                    </a:stretch>
                  </pic:blipFill>
                  <pic:spPr bwMode="auto">
                    <a:xfrm>
                      <a:off x="0" y="0"/>
                      <a:ext cx="4598035" cy="3252470"/>
                    </a:xfrm>
                    <a:prstGeom prst="rect">
                      <a:avLst/>
                    </a:prstGeom>
                    <a:noFill/>
                    <a:ln w="9525">
                      <a:noFill/>
                      <a:miter lim="800000"/>
                      <a:headEnd/>
                      <a:tailEnd/>
                    </a:ln>
                  </pic:spPr>
                </pic:pic>
              </a:graphicData>
            </a:graphic>
          </wp:inline>
        </w:drawing>
      </w:r>
    </w:p>
    <w:p w:rsidR="003E6529" w:rsidRPr="00C961E1" w:rsidRDefault="003E6529" w:rsidP="003E6529">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Figure showing customer segments in the events management industry</w:t>
      </w:r>
      <w:r w:rsidRPr="00C961E1">
        <w:rPr>
          <w:rFonts w:ascii="Times New Roman" w:eastAsia="Times New Roman" w:hAnsi="Times New Roman" w:cs="Times New Roman"/>
          <w:sz w:val="24"/>
          <w:szCs w:val="24"/>
        </w:rPr>
        <w:t xml:space="preserve"> (Getz &amp; Page, 2016).</w:t>
      </w:r>
    </w:p>
    <w:p w:rsidR="003E6529" w:rsidRDefault="003E6529" w:rsidP="003E6529">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 xml:space="preserve">As displayed by the image above, there are various market segments that require events management services. The lead segment is represented by a variety of undefined sections involving individuals and businesses with varying needs for events planning. The second segment is the advertising and market segments. Many marketing activities require event planning services that are aimed at promoting products in the society. After that, a huge proportion of the market is represented by business and banking services as they require events </w:t>
      </w:r>
      <w:r w:rsidRPr="00C961E1">
        <w:rPr>
          <w:rFonts w:ascii="Times New Roman" w:eastAsia="Times New Roman" w:hAnsi="Times New Roman" w:cs="Times New Roman"/>
          <w:color w:val="000000"/>
          <w:sz w:val="24"/>
          <w:szCs w:val="24"/>
        </w:rPr>
        <w:lastRenderedPageBreak/>
        <w:t>planning for various events in the day-to-day running of operations. The education, entertainment, and manufacturing sections’ utilization of events management is at 6%</w:t>
      </w:r>
      <w:r w:rsidRPr="00C961E1">
        <w:rPr>
          <w:rFonts w:ascii="Times New Roman" w:eastAsia="Times New Roman" w:hAnsi="Times New Roman" w:cs="Times New Roman"/>
          <w:sz w:val="24"/>
          <w:szCs w:val="24"/>
        </w:rPr>
        <w:t xml:space="preserve"> (Getz &amp; Page, 2016)</w:t>
      </w:r>
      <w:r w:rsidRPr="00C961E1">
        <w:rPr>
          <w:rFonts w:ascii="Times New Roman" w:eastAsia="Times New Roman" w:hAnsi="Times New Roman" w:cs="Times New Roman"/>
          <w:color w:val="000000"/>
          <w:sz w:val="24"/>
          <w:szCs w:val="24"/>
        </w:rPr>
        <w:t xml:space="preserve">. </w:t>
      </w:r>
      <w:r w:rsidR="00EF39A4">
        <w:rPr>
          <w:rFonts w:ascii="Times New Roman" w:eastAsia="Times New Roman" w:hAnsi="Times New Roman" w:cs="Times New Roman"/>
          <w:color w:val="000000"/>
          <w:sz w:val="24"/>
          <w:szCs w:val="24"/>
        </w:rPr>
        <w:t xml:space="preserve">Charges per event depend on the type of event, expenses, and salaries paid. For instance, a fee of $180 per person is the benchmark for a corporate event, including the cost of the backdrop, wages, and any other expenses. As such, an event with 100 </w:t>
      </w:r>
      <w:r w:rsidR="00C53E79">
        <w:rPr>
          <w:rFonts w:ascii="Times New Roman" w:eastAsia="Times New Roman" w:hAnsi="Times New Roman" w:cs="Times New Roman"/>
          <w:color w:val="000000"/>
          <w:sz w:val="24"/>
          <w:szCs w:val="24"/>
        </w:rPr>
        <w:t>guests</w:t>
      </w:r>
      <w:r w:rsidR="00EF39A4">
        <w:rPr>
          <w:rFonts w:ascii="Times New Roman" w:eastAsia="Times New Roman" w:hAnsi="Times New Roman" w:cs="Times New Roman"/>
          <w:color w:val="000000"/>
          <w:sz w:val="24"/>
          <w:szCs w:val="24"/>
        </w:rPr>
        <w:t xml:space="preserve"> would cost $18,000. </w:t>
      </w:r>
      <w:r w:rsidR="00692587">
        <w:rPr>
          <w:rFonts w:ascii="Times New Roman" w:eastAsia="Times New Roman" w:hAnsi="Times New Roman" w:cs="Times New Roman"/>
          <w:color w:val="000000"/>
          <w:sz w:val="24"/>
          <w:szCs w:val="24"/>
        </w:rPr>
        <w:t xml:space="preserve">The above charges represent a flat-based package for ordinary events. In case clients want more special services such as the presence of comedians or entertainers, they will have to pay an additional amount for the service. </w:t>
      </w: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Market Analysis</w:t>
      </w:r>
    </w:p>
    <w:p w:rsidR="00C961E1" w:rsidRPr="00C961E1"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t>The events management market is quite robust, with a total of 18 million events organized each year. The events create revenues amounting to $280 billion, of which 666.8 billion goes towards labor costs. Events planning spans across many sections including business events, product launches, trade shows, cultural festivals, fundraisings by institutions, among other activities. The growth in the events planning industry is expected to be 10% each year, a rate that is higher than the average of all occupations. In the U.S., there is a total of 200,000 businesses that are registered as events management companies. There are no distinct companies that have substantial dominance over other companies in the market, and as a result, the industry has a level playing field for all businesses</w:t>
      </w:r>
      <w:r w:rsidR="00C2135C">
        <w:rPr>
          <w:rFonts w:ascii="Times New Roman" w:eastAsia="Times New Roman" w:hAnsi="Times New Roman" w:cs="Times New Roman"/>
          <w:color w:val="000000"/>
          <w:sz w:val="24"/>
          <w:szCs w:val="24"/>
        </w:rPr>
        <w:t xml:space="preserve">. In Orange </w:t>
      </w:r>
      <w:r w:rsidR="00B95944">
        <w:rPr>
          <w:rFonts w:ascii="Times New Roman" w:eastAsia="Times New Roman" w:hAnsi="Times New Roman" w:cs="Times New Roman"/>
          <w:color w:val="000000"/>
          <w:sz w:val="24"/>
          <w:szCs w:val="24"/>
        </w:rPr>
        <w:t>County</w:t>
      </w:r>
      <w:r w:rsidR="00C2135C">
        <w:rPr>
          <w:rFonts w:ascii="Times New Roman" w:eastAsia="Times New Roman" w:hAnsi="Times New Roman" w:cs="Times New Roman"/>
          <w:color w:val="000000"/>
          <w:sz w:val="24"/>
          <w:szCs w:val="24"/>
        </w:rPr>
        <w:t>,</w:t>
      </w:r>
      <w:r w:rsidR="00837870">
        <w:rPr>
          <w:rFonts w:ascii="Times New Roman" w:eastAsia="Times New Roman" w:hAnsi="Times New Roman" w:cs="Times New Roman"/>
          <w:color w:val="000000"/>
          <w:sz w:val="24"/>
          <w:szCs w:val="24"/>
        </w:rPr>
        <w:t xml:space="preserve"> California,</w:t>
      </w:r>
      <w:r w:rsidR="00C2135C">
        <w:rPr>
          <w:rFonts w:ascii="Times New Roman" w:eastAsia="Times New Roman" w:hAnsi="Times New Roman" w:cs="Times New Roman"/>
          <w:color w:val="000000"/>
          <w:sz w:val="24"/>
          <w:szCs w:val="24"/>
        </w:rPr>
        <w:t xml:space="preserve"> the </w:t>
      </w:r>
      <w:r w:rsidR="00837870">
        <w:rPr>
          <w:rFonts w:ascii="Times New Roman" w:eastAsia="Times New Roman" w:hAnsi="Times New Roman" w:cs="Times New Roman"/>
          <w:color w:val="000000"/>
          <w:sz w:val="24"/>
          <w:szCs w:val="24"/>
        </w:rPr>
        <w:t xml:space="preserve">mean wage for an event planner is 55.040, which is higher than the national average of $52,020 </w:t>
      </w:r>
      <w:r w:rsidRPr="00C961E1">
        <w:rPr>
          <w:rFonts w:ascii="Times New Roman" w:eastAsia="Times New Roman" w:hAnsi="Times New Roman" w:cs="Times New Roman"/>
          <w:color w:val="000000"/>
          <w:sz w:val="24"/>
          <w:szCs w:val="24"/>
        </w:rPr>
        <w:t>(Bureau of Labor Statistics, 2016).</w:t>
      </w:r>
      <w:r w:rsidR="00837870">
        <w:rPr>
          <w:rFonts w:ascii="Times New Roman" w:eastAsia="Times New Roman" w:hAnsi="Times New Roman" w:cs="Times New Roman"/>
          <w:color w:val="000000"/>
          <w:sz w:val="24"/>
          <w:szCs w:val="24"/>
        </w:rPr>
        <w:t xml:space="preserve"> </w:t>
      </w:r>
      <w:r w:rsidR="00C93FA8">
        <w:rPr>
          <w:rFonts w:ascii="Times New Roman" w:eastAsia="Times New Roman" w:hAnsi="Times New Roman" w:cs="Times New Roman"/>
          <w:color w:val="000000"/>
          <w:sz w:val="24"/>
          <w:szCs w:val="24"/>
        </w:rPr>
        <w:t>As a result, setting up an events manag</w:t>
      </w:r>
      <w:r w:rsidR="00F8765F">
        <w:rPr>
          <w:rFonts w:ascii="Times New Roman" w:eastAsia="Times New Roman" w:hAnsi="Times New Roman" w:cs="Times New Roman"/>
          <w:color w:val="000000"/>
          <w:sz w:val="24"/>
          <w:szCs w:val="24"/>
        </w:rPr>
        <w:t xml:space="preserve">ement business in the county will be more profitable than setting it up in other areas. </w:t>
      </w:r>
      <w:r w:rsidR="00837870">
        <w:rPr>
          <w:rFonts w:ascii="Times New Roman" w:eastAsia="Times New Roman" w:hAnsi="Times New Roman" w:cs="Times New Roman"/>
          <w:color w:val="000000"/>
          <w:sz w:val="24"/>
          <w:szCs w:val="24"/>
        </w:rPr>
        <w:t>There are a total of 628 registered events management businesses, the most dominant bu</w:t>
      </w:r>
      <w:r w:rsidR="00302978">
        <w:rPr>
          <w:rFonts w:ascii="Times New Roman" w:eastAsia="Times New Roman" w:hAnsi="Times New Roman" w:cs="Times New Roman"/>
          <w:color w:val="000000"/>
          <w:sz w:val="24"/>
          <w:szCs w:val="24"/>
        </w:rPr>
        <w:t xml:space="preserve">sinesses being Bixel &amp; Company and Blizzard Entertainment. </w:t>
      </w:r>
    </w:p>
    <w:p w:rsidR="00B95944" w:rsidRDefault="00C961E1" w:rsidP="00C961E1">
      <w:pPr>
        <w:spacing w:after="0" w:line="480" w:lineRule="auto"/>
        <w:ind w:firstLine="720"/>
        <w:rPr>
          <w:rFonts w:ascii="Times New Roman" w:eastAsia="Times New Roman" w:hAnsi="Times New Roman" w:cs="Times New Roman"/>
          <w:color w:val="000000"/>
          <w:sz w:val="24"/>
          <w:szCs w:val="24"/>
        </w:rPr>
      </w:pPr>
      <w:r w:rsidRPr="00C961E1">
        <w:rPr>
          <w:rFonts w:ascii="Times New Roman" w:eastAsia="Times New Roman" w:hAnsi="Times New Roman" w:cs="Times New Roman"/>
          <w:color w:val="000000"/>
          <w:sz w:val="24"/>
          <w:szCs w:val="24"/>
        </w:rPr>
        <w:lastRenderedPageBreak/>
        <w:t>The corporate section of the events industry is slated to accrue the biggest growth when compared to other segments. The increase in growth is attributed to an increase in businesses showcasing corporate events, product launches, strategic planning meetings, and annual general meetings. Corporate events also pay higher than entertainment or personal events. The government has boosted its support for the events management industry through the development of infrastructure, road networks and tourism services. Industry players are therefore supported by the government in terms of infrastructure (Bureau of Labor Statistics, 2016). However, the industry will likely be faced by increasing costs of operations due to an increase in the prices of food, drinks, travel expenses, and venue rates. Most companies are mitigating against the increased through the creative selection of venues that require lower costs as well as employing staff on contract rather than employing them permanently.</w:t>
      </w:r>
      <w:r w:rsidR="00B95944">
        <w:rPr>
          <w:rFonts w:ascii="Times New Roman" w:eastAsia="Times New Roman" w:hAnsi="Times New Roman" w:cs="Times New Roman"/>
          <w:color w:val="000000"/>
          <w:sz w:val="24"/>
          <w:szCs w:val="24"/>
        </w:rPr>
        <w:t xml:space="preserve"> </w:t>
      </w:r>
    </w:p>
    <w:p w:rsidR="00C961E1" w:rsidRPr="00C961E1" w:rsidRDefault="00C961E1" w:rsidP="00C961E1">
      <w:pPr>
        <w:spacing w:after="0" w:line="480" w:lineRule="auto"/>
        <w:rPr>
          <w:rFonts w:ascii="Times New Roman" w:eastAsia="Times New Roman" w:hAnsi="Times New Roman" w:cs="Times New Roman"/>
          <w:b/>
          <w:color w:val="000000"/>
          <w:sz w:val="24"/>
          <w:szCs w:val="24"/>
        </w:rPr>
      </w:pPr>
      <w:r w:rsidRPr="00C961E1">
        <w:rPr>
          <w:rFonts w:ascii="Times New Roman" w:eastAsia="Times New Roman" w:hAnsi="Times New Roman" w:cs="Times New Roman"/>
          <w:b/>
          <w:color w:val="000000"/>
          <w:sz w:val="24"/>
          <w:szCs w:val="24"/>
        </w:rPr>
        <w:t>Target Market</w:t>
      </w:r>
    </w:p>
    <w:p w:rsidR="001C323A" w:rsidRDefault="00C961E1" w:rsidP="00C961E1">
      <w:pPr>
        <w:spacing w:after="0" w:line="480" w:lineRule="auto"/>
        <w:ind w:firstLine="720"/>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t xml:space="preserve">The main target market for the Events Management Company is corporate events. The market is already saturated with an influx of businesses that provide events management services. As such, the business will have to find a distinct niche so that it can focus its provision of services more effectively. The justification for selecting the corporate segment as the target market is that corporate have a wide variety of events involving strategy planning meetings, annual general meetings, product launches, product promotions, and corporate team building activities such as parties. Corporations are also more likely to be repeat customers as they require many event planning services due to their carried functions (Nickson, 2013). As a result, the organization‘s customer retention rate will be higher, a factor that translates to lower costs in searching for customers. Thirdly, corporate are charged higher prices when compared to other segments due to the high quality of the services that are needed. As such, the organization will </w:t>
      </w:r>
      <w:r w:rsidRPr="00C961E1">
        <w:rPr>
          <w:rFonts w:ascii="Times New Roman" w:eastAsia="Times New Roman" w:hAnsi="Times New Roman" w:cs="Times New Roman"/>
          <w:sz w:val="24"/>
          <w:szCs w:val="24"/>
        </w:rPr>
        <w:lastRenderedPageBreak/>
        <w:t>realize an increase in the average revenues per event by focusing on corporate organizations as its market segment.</w:t>
      </w:r>
      <w:r w:rsidR="001C323A" w:rsidRPr="001C323A">
        <w:rPr>
          <w:rFonts w:ascii="Times New Roman" w:eastAsia="Times New Roman" w:hAnsi="Times New Roman" w:cs="Times New Roman"/>
          <w:color w:val="000000"/>
          <w:sz w:val="24"/>
          <w:szCs w:val="24"/>
        </w:rPr>
        <w:t xml:space="preserve"> </w:t>
      </w:r>
      <w:r w:rsidR="001C323A">
        <w:rPr>
          <w:rFonts w:ascii="Times New Roman" w:eastAsia="Times New Roman" w:hAnsi="Times New Roman" w:cs="Times New Roman"/>
          <w:color w:val="000000"/>
          <w:sz w:val="24"/>
          <w:szCs w:val="24"/>
        </w:rPr>
        <w:t xml:space="preserve">Customer demographics in Orange County involve business whose market capitalization range from $200,000- $500,000 so that the business can effectively target them. The businesses should have between 100 and 500 employees, which would comprise of approximately 20,000 businesses. Males with college diplomas will be targeted as the majority of businesses in the county are owned by college-educated men.  Corporate businesses that have at least 4 corporate events per year would be ideal as they would make repeat business transactions with our business. </w:t>
      </w:r>
    </w:p>
    <w:p w:rsidR="00C961E1" w:rsidRPr="00C961E1" w:rsidRDefault="00C961E1" w:rsidP="00C961E1">
      <w:pPr>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br w:type="page"/>
      </w:r>
    </w:p>
    <w:p w:rsidR="00C961E1" w:rsidRPr="00C961E1" w:rsidRDefault="00C961E1" w:rsidP="00C961E1">
      <w:pPr>
        <w:spacing w:after="0" w:line="480" w:lineRule="auto"/>
        <w:ind w:firstLine="720"/>
        <w:jc w:val="center"/>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lastRenderedPageBreak/>
        <w:t>References</w:t>
      </w: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t>Bureau of Labor Statistics. (2016). Occupational outlook handbook: Meeting, convention, and event planners). Retrieved from https://www.bls.gov/ooh/business-and-financial/meeting-convention-and-event-planners.htm</w:t>
      </w: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t xml:space="preserve">Getz, D., &amp; Page, S. J. (2016). </w:t>
      </w:r>
      <w:r w:rsidRPr="00C961E1">
        <w:rPr>
          <w:rFonts w:ascii="Times New Roman" w:eastAsia="Times New Roman" w:hAnsi="Times New Roman" w:cs="Times New Roman"/>
          <w:i/>
          <w:iCs/>
          <w:sz w:val="24"/>
          <w:szCs w:val="24"/>
        </w:rPr>
        <w:t>Event studies: Theory, research and policy for planned events</w:t>
      </w:r>
      <w:r w:rsidRPr="00C961E1">
        <w:rPr>
          <w:rFonts w:ascii="Times New Roman" w:eastAsia="Times New Roman" w:hAnsi="Times New Roman" w:cs="Times New Roman"/>
          <w:sz w:val="24"/>
          <w:szCs w:val="24"/>
        </w:rPr>
        <w:t>. Routledge.</w:t>
      </w: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t xml:space="preserve">Jones, M. (2014). </w:t>
      </w:r>
      <w:r w:rsidRPr="00C961E1">
        <w:rPr>
          <w:rFonts w:ascii="Times New Roman" w:eastAsia="Times New Roman" w:hAnsi="Times New Roman" w:cs="Times New Roman"/>
          <w:i/>
          <w:iCs/>
          <w:sz w:val="24"/>
          <w:szCs w:val="24"/>
        </w:rPr>
        <w:t>Sustainable event management: A practical guide</w:t>
      </w:r>
      <w:r w:rsidRPr="00C961E1">
        <w:rPr>
          <w:rFonts w:ascii="Times New Roman" w:eastAsia="Times New Roman" w:hAnsi="Times New Roman" w:cs="Times New Roman"/>
          <w:sz w:val="24"/>
          <w:szCs w:val="24"/>
        </w:rPr>
        <w:t>. Routledge.</w:t>
      </w: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t xml:space="preserve">Nickson, D. (2013). </w:t>
      </w:r>
      <w:r w:rsidRPr="00C961E1">
        <w:rPr>
          <w:rFonts w:ascii="Times New Roman" w:eastAsia="Times New Roman" w:hAnsi="Times New Roman" w:cs="Times New Roman"/>
          <w:i/>
          <w:iCs/>
          <w:sz w:val="24"/>
          <w:szCs w:val="24"/>
        </w:rPr>
        <w:t>Human resource management for hospitality, tourism and events</w:t>
      </w:r>
      <w:r w:rsidRPr="00C961E1">
        <w:rPr>
          <w:rFonts w:ascii="Times New Roman" w:eastAsia="Times New Roman" w:hAnsi="Times New Roman" w:cs="Times New Roman"/>
          <w:sz w:val="24"/>
          <w:szCs w:val="24"/>
        </w:rPr>
        <w:t>. Routledge.</w:t>
      </w: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p>
    <w:p w:rsidR="00C961E1" w:rsidRPr="00C961E1" w:rsidRDefault="00C961E1" w:rsidP="00C961E1">
      <w:pPr>
        <w:spacing w:after="0" w:line="240" w:lineRule="auto"/>
        <w:ind w:left="720" w:hanging="720"/>
        <w:rPr>
          <w:rFonts w:ascii="Times New Roman" w:eastAsia="Times New Roman" w:hAnsi="Times New Roman" w:cs="Times New Roman"/>
          <w:sz w:val="24"/>
          <w:szCs w:val="24"/>
        </w:rPr>
      </w:pPr>
      <w:r w:rsidRPr="00C961E1">
        <w:rPr>
          <w:rFonts w:ascii="Times New Roman" w:eastAsia="Times New Roman" w:hAnsi="Times New Roman" w:cs="Times New Roman"/>
          <w:sz w:val="24"/>
          <w:szCs w:val="24"/>
        </w:rPr>
        <w:t xml:space="preserve">Zachary, M. A., Gianiodis, P. T., Payne, G. T., &amp; Markman, G. D. (2015). Entry timing: Enduring lessons and future directions. </w:t>
      </w:r>
      <w:r w:rsidRPr="00C961E1">
        <w:rPr>
          <w:rFonts w:ascii="Times New Roman" w:eastAsia="Times New Roman" w:hAnsi="Times New Roman" w:cs="Times New Roman"/>
          <w:i/>
          <w:iCs/>
          <w:sz w:val="24"/>
          <w:szCs w:val="24"/>
        </w:rPr>
        <w:t>Journal of Management</w:t>
      </w:r>
      <w:r w:rsidRPr="00C961E1">
        <w:rPr>
          <w:rFonts w:ascii="Times New Roman" w:eastAsia="Times New Roman" w:hAnsi="Times New Roman" w:cs="Times New Roman"/>
          <w:sz w:val="24"/>
          <w:szCs w:val="24"/>
        </w:rPr>
        <w:t xml:space="preserve">, </w:t>
      </w:r>
      <w:r w:rsidRPr="00C961E1">
        <w:rPr>
          <w:rFonts w:ascii="Times New Roman" w:eastAsia="Times New Roman" w:hAnsi="Times New Roman" w:cs="Times New Roman"/>
          <w:i/>
          <w:iCs/>
          <w:sz w:val="24"/>
          <w:szCs w:val="24"/>
        </w:rPr>
        <w:t>41</w:t>
      </w:r>
      <w:r w:rsidRPr="00C961E1">
        <w:rPr>
          <w:rFonts w:ascii="Times New Roman" w:eastAsia="Times New Roman" w:hAnsi="Times New Roman" w:cs="Times New Roman"/>
          <w:sz w:val="24"/>
          <w:szCs w:val="24"/>
        </w:rPr>
        <w:t>(5), 1388-1415.</w:t>
      </w:r>
    </w:p>
    <w:p w:rsidR="00C961E1" w:rsidRPr="00C961E1" w:rsidRDefault="00C961E1" w:rsidP="00C961E1">
      <w:pPr>
        <w:rPr>
          <w:rFonts w:ascii="Times New Roman" w:eastAsia="Times New Roman" w:hAnsi="Times New Roman" w:cs="Times New Roman"/>
          <w:sz w:val="24"/>
        </w:rPr>
      </w:pPr>
    </w:p>
    <w:p w:rsidR="00C961E1" w:rsidRPr="00C961E1" w:rsidRDefault="00C961E1" w:rsidP="00C961E1">
      <w:pPr>
        <w:spacing w:after="0" w:line="480" w:lineRule="auto"/>
        <w:ind w:firstLine="720"/>
        <w:rPr>
          <w:rFonts w:ascii="Times New Roman" w:eastAsia="Times New Roman" w:hAnsi="Times New Roman" w:cs="Times New Roman"/>
          <w:sz w:val="24"/>
          <w:szCs w:val="24"/>
        </w:rPr>
      </w:pPr>
    </w:p>
    <w:p w:rsidR="00C961E1" w:rsidRPr="00C961E1" w:rsidRDefault="00C961E1" w:rsidP="00C961E1">
      <w:pPr>
        <w:spacing w:after="0" w:line="480" w:lineRule="auto"/>
        <w:rPr>
          <w:rFonts w:ascii="Times New Roman" w:eastAsia="Times New Roman" w:hAnsi="Times New Roman" w:cs="Times New Roman"/>
          <w:sz w:val="24"/>
        </w:rPr>
      </w:pPr>
    </w:p>
    <w:p w:rsidR="00C961E1" w:rsidRPr="00C961E1" w:rsidRDefault="00C961E1" w:rsidP="00C961E1">
      <w:pPr>
        <w:spacing w:after="0" w:line="480" w:lineRule="auto"/>
        <w:jc w:val="center"/>
        <w:rPr>
          <w:rFonts w:ascii="Times New Roman" w:eastAsia="Times New Roman" w:hAnsi="Times New Roman" w:cs="Times New Roman"/>
          <w:sz w:val="24"/>
        </w:rPr>
      </w:pPr>
    </w:p>
    <w:p w:rsidR="00C961E1" w:rsidRPr="00C961E1" w:rsidRDefault="00C961E1" w:rsidP="00C961E1">
      <w:pPr>
        <w:spacing w:after="0" w:line="480" w:lineRule="auto"/>
        <w:jc w:val="center"/>
        <w:rPr>
          <w:rFonts w:ascii="Times New Roman" w:eastAsia="Times New Roman" w:hAnsi="Times New Roman" w:cs="Times New Roman"/>
          <w:sz w:val="24"/>
        </w:rPr>
      </w:pPr>
    </w:p>
    <w:p w:rsidR="00C961E1" w:rsidRPr="00C961E1" w:rsidRDefault="00C961E1" w:rsidP="00C961E1">
      <w:pPr>
        <w:spacing w:after="0" w:line="480" w:lineRule="auto"/>
        <w:jc w:val="center"/>
        <w:rPr>
          <w:rFonts w:ascii="Times New Roman" w:eastAsia="Times New Roman" w:hAnsi="Times New Roman" w:cs="Times New Roman"/>
          <w:sz w:val="24"/>
        </w:rPr>
      </w:pPr>
    </w:p>
    <w:p w:rsidR="00CC1BAF" w:rsidRDefault="00CC1BAF"/>
    <w:sectPr w:rsidR="00CC1BAF" w:rsidSect="00A74260">
      <w:headerReference w:type="default" r:id="rId6"/>
      <w:headerReference w:type="first" r:id="rId7"/>
      <w:pgSz w:w="12240" w:h="15840"/>
      <w:pgMar w:top="1440" w:right="1440" w:bottom="1440" w:left="1440" w:header="720" w:footer="720"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4260" w:rsidRDefault="00C53E79">
    <w:pPr>
      <w:pStyle w:val="Header"/>
    </w:pPr>
    <w:r>
      <w:t>JOY EVENTS’ MANAGEMENT</w:t>
    </w:r>
    <w:r>
      <w:tab/>
    </w:r>
    <w:r>
      <w:tab/>
    </w:r>
    <w:r>
      <w:fldChar w:fldCharType="begin"/>
    </w:r>
    <w:r>
      <w:instrText xml:space="preserve"> PAGE   \* MERGEFORMAT </w:instrText>
    </w:r>
    <w:r>
      <w:fldChar w:fldCharType="separate"/>
    </w:r>
    <w:r>
      <w:rPr>
        <w:noProof/>
      </w:rPr>
      <w:t>10</w:t>
    </w:r>
    <w:r>
      <w:rPr>
        <w:noProof/>
      </w:rPr>
      <w:fldChar w:fldCharType="end"/>
    </w:r>
  </w:p>
  <w:p w:rsidR="00A74260" w:rsidRDefault="00C53E7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4260" w:rsidRDefault="00C53E79">
    <w:pPr>
      <w:pStyle w:val="Header"/>
    </w:pPr>
    <w:r>
      <w:t>Running head: JOY EVENTS’ MANAGEMENT</w:t>
    </w:r>
    <w:r>
      <w:tab/>
    </w:r>
    <w:r>
      <w:fldChar w:fldCharType="begin"/>
    </w:r>
    <w:r>
      <w:instrText xml:space="preserve"> PAGE   \* MERGEFORMAT </w:instrText>
    </w:r>
    <w:r>
      <w:fldChar w:fldCharType="separate"/>
    </w:r>
    <w:r>
      <w:rPr>
        <w:noProof/>
      </w:rPr>
      <w:t>1</w:t>
    </w:r>
    <w:r>
      <w:rPr>
        <w:noProof/>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3D41FA"/>
    <w:multiLevelType w:val="hybridMultilevel"/>
    <w:tmpl w:val="8D240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164D5F"/>
    <w:multiLevelType w:val="hybridMultilevel"/>
    <w:tmpl w:val="6A2EF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961E1"/>
    <w:rsid w:val="001C323A"/>
    <w:rsid w:val="00302978"/>
    <w:rsid w:val="003E6529"/>
    <w:rsid w:val="003F7A2D"/>
    <w:rsid w:val="00692587"/>
    <w:rsid w:val="007228BE"/>
    <w:rsid w:val="00787D70"/>
    <w:rsid w:val="00837870"/>
    <w:rsid w:val="009A4769"/>
    <w:rsid w:val="009E1EBE"/>
    <w:rsid w:val="00B0799A"/>
    <w:rsid w:val="00B36FC1"/>
    <w:rsid w:val="00B95944"/>
    <w:rsid w:val="00C2135C"/>
    <w:rsid w:val="00C53E79"/>
    <w:rsid w:val="00C93FA8"/>
    <w:rsid w:val="00C961E1"/>
    <w:rsid w:val="00CC1BAF"/>
    <w:rsid w:val="00EF39A4"/>
    <w:rsid w:val="00F876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961E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961E1"/>
  </w:style>
  <w:style w:type="paragraph" w:styleId="BalloonText">
    <w:name w:val="Balloon Text"/>
    <w:basedOn w:val="Normal"/>
    <w:link w:val="BalloonTextChar"/>
    <w:uiPriority w:val="99"/>
    <w:semiHidden/>
    <w:unhideWhenUsed/>
    <w:rsid w:val="00C961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61E1"/>
    <w:rPr>
      <w:rFonts w:ascii="Tahoma" w:hAnsi="Tahoma" w:cs="Tahoma"/>
      <w:sz w:val="16"/>
      <w:szCs w:val="16"/>
    </w:rPr>
  </w:style>
  <w:style w:type="table" w:styleId="TableGrid">
    <w:name w:val="Table Grid"/>
    <w:basedOn w:val="TableNormal"/>
    <w:uiPriority w:val="59"/>
    <w:rsid w:val="00B079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12</Pages>
  <Words>2403</Words>
  <Characters>13701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35</cp:revision>
  <dcterms:created xsi:type="dcterms:W3CDTF">2017-08-06T20:25:00Z</dcterms:created>
  <dcterms:modified xsi:type="dcterms:W3CDTF">2017-08-06T21:31:00Z</dcterms:modified>
</cp:coreProperties>
</file>