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002D" w:rsidRDefault="00EB002D">
      <w:pPr>
        <w:spacing w:after="0" w:line="240" w:lineRule="auto"/>
        <w:ind w:left="66" w:firstLine="0"/>
        <w:jc w:val="left"/>
      </w:pPr>
    </w:p>
    <w:tbl>
      <w:tblPr>
        <w:tblStyle w:val="TableGrid"/>
        <w:tblW w:w="10084" w:type="dxa"/>
        <w:tblInd w:w="280" w:type="dxa"/>
        <w:tblCellMar>
          <w:top w:w="86" w:type="dxa"/>
          <w:left w:w="115" w:type="dxa"/>
          <w:bottom w:w="0" w:type="dxa"/>
          <w:right w:w="115" w:type="dxa"/>
        </w:tblCellMar>
        <w:tblLook w:val="04A0" w:firstRow="1" w:lastRow="0" w:firstColumn="1" w:lastColumn="0" w:noHBand="0" w:noVBand="1"/>
      </w:tblPr>
      <w:tblGrid>
        <w:gridCol w:w="10084"/>
      </w:tblGrid>
      <w:tr w:rsidR="00EB002D">
        <w:tc>
          <w:tcPr>
            <w:tcW w:w="10084" w:type="dxa"/>
            <w:tcBorders>
              <w:top w:val="single" w:sz="8" w:space="0" w:color="455996"/>
              <w:left w:val="single" w:sz="8" w:space="0" w:color="455996"/>
              <w:bottom w:val="single" w:sz="8" w:space="0" w:color="455996"/>
              <w:right w:val="single" w:sz="8" w:space="0" w:color="455996"/>
            </w:tcBorders>
            <w:shd w:val="clear" w:color="auto" w:fill="455996"/>
          </w:tcPr>
          <w:p w:rsidR="00EB002D" w:rsidRDefault="00EB002D" w:rsidP="00583A02">
            <w:pPr>
              <w:spacing w:after="0" w:line="276" w:lineRule="auto"/>
              <w:ind w:left="0" w:firstLine="0"/>
            </w:pPr>
          </w:p>
        </w:tc>
      </w:tr>
      <w:tr w:rsidR="00EB002D">
        <w:tc>
          <w:tcPr>
            <w:tcW w:w="10084" w:type="dxa"/>
            <w:tcBorders>
              <w:top w:val="single" w:sz="8" w:space="0" w:color="455996"/>
              <w:left w:val="nil"/>
              <w:bottom w:val="nil"/>
              <w:right w:val="nil"/>
            </w:tcBorders>
            <w:shd w:val="clear" w:color="auto" w:fill="D3D2D2"/>
          </w:tcPr>
          <w:p w:rsidR="00EB002D" w:rsidRDefault="00EB002D">
            <w:pPr>
              <w:spacing w:after="0" w:line="276" w:lineRule="auto"/>
              <w:ind w:left="0" w:firstLine="0"/>
              <w:jc w:val="left"/>
            </w:pPr>
          </w:p>
        </w:tc>
      </w:tr>
    </w:tbl>
    <w:p w:rsidR="00EB002D" w:rsidRDefault="008533ED">
      <w:pPr>
        <w:spacing w:after="69" w:line="240" w:lineRule="auto"/>
        <w:ind w:left="10" w:right="-15"/>
        <w:jc w:val="center"/>
      </w:pPr>
      <w:r>
        <w:rPr>
          <w:rFonts w:ascii="Calibri" w:eastAsia="Calibri" w:hAnsi="Calibri" w:cs="Calibri"/>
          <w:b/>
          <w:color w:val="455996"/>
          <w:sz w:val="40"/>
        </w:rPr>
        <w:t xml:space="preserve">Healthcare‑Seeking Behavior for Infectious Diseases in a </w:t>
      </w:r>
    </w:p>
    <w:p w:rsidR="00EB002D" w:rsidRDefault="008533ED">
      <w:pPr>
        <w:spacing w:after="317" w:line="240" w:lineRule="auto"/>
        <w:ind w:left="10" w:right="-15"/>
        <w:jc w:val="center"/>
      </w:pPr>
      <w:r>
        <w:rPr>
          <w:rFonts w:ascii="Calibri" w:eastAsia="Calibri" w:hAnsi="Calibri" w:cs="Calibri"/>
          <w:b/>
          <w:color w:val="455996"/>
          <w:sz w:val="40"/>
        </w:rPr>
        <w:t>Community in Bangladesh</w:t>
      </w:r>
    </w:p>
    <w:p w:rsidR="00EB002D" w:rsidRDefault="008533ED">
      <w:pPr>
        <w:spacing w:before="227" w:after="267" w:line="242" w:lineRule="auto"/>
        <w:ind w:left="275"/>
      </w:pPr>
      <w:r>
        <w:rPr>
          <w:rFonts w:ascii="Calibri" w:eastAsia="Calibri" w:hAnsi="Calibri" w:cs="Calibri"/>
          <w:noProof/>
          <w:color w:val="000000"/>
          <w:sz w:val="22"/>
        </w:rPr>
        <mc:AlternateContent>
          <mc:Choice Requires="wpg">
            <w:drawing>
              <wp:anchor distT="0" distB="0" distL="114300" distR="114300" simplePos="0" relativeHeight="251661312" behindDoc="1" locked="0" layoutInCell="1" allowOverlap="1">
                <wp:simplePos x="0" y="0"/>
                <wp:positionH relativeFrom="column">
                  <wp:posOffset>178032</wp:posOffset>
                </wp:positionH>
                <wp:positionV relativeFrom="paragraph">
                  <wp:posOffset>1270020</wp:posOffset>
                </wp:positionV>
                <wp:extent cx="6402908" cy="1333500"/>
                <wp:effectExtent l="0" t="0" r="0" b="0"/>
                <wp:wrapNone/>
                <wp:docPr id="8625" name="Group 8625"/>
                <wp:cNvGraphicFramePr/>
                <a:graphic xmlns:a="http://schemas.openxmlformats.org/drawingml/2006/main">
                  <a:graphicData uri="http://schemas.microsoft.com/office/word/2010/wordprocessingGroup">
                    <wpg:wgp>
                      <wpg:cNvGrpSpPr/>
                      <wpg:grpSpPr>
                        <a:xfrm>
                          <a:off x="0" y="0"/>
                          <a:ext cx="6402908" cy="1333500"/>
                          <a:chOff x="0" y="0"/>
                          <a:chExt cx="6402908" cy="1333500"/>
                        </a:xfrm>
                      </wpg:grpSpPr>
                      <pic:pic xmlns:pic="http://schemas.openxmlformats.org/drawingml/2006/picture">
                        <pic:nvPicPr>
                          <pic:cNvPr id="156" name="Picture 156"/>
                          <pic:cNvPicPr/>
                        </pic:nvPicPr>
                        <pic:blipFill>
                          <a:blip r:embed="rId7"/>
                          <a:stretch>
                            <a:fillRect/>
                          </a:stretch>
                        </pic:blipFill>
                        <pic:spPr>
                          <a:xfrm>
                            <a:off x="2477923" y="0"/>
                            <a:ext cx="1447800" cy="1333500"/>
                          </a:xfrm>
                          <a:prstGeom prst="rect">
                            <a:avLst/>
                          </a:prstGeom>
                        </pic:spPr>
                      </pic:pic>
                      <wps:wsp>
                        <wps:cNvPr id="232" name="Shape 232"/>
                        <wps:cNvSpPr/>
                        <wps:spPr>
                          <a:xfrm>
                            <a:off x="0" y="683666"/>
                            <a:ext cx="6402908" cy="0"/>
                          </a:xfrm>
                          <a:custGeom>
                            <a:avLst/>
                            <a:gdLst/>
                            <a:ahLst/>
                            <a:cxnLst/>
                            <a:rect l="0" t="0" r="0" b="0"/>
                            <a:pathLst>
                              <a:path w="6402908">
                                <a:moveTo>
                                  <a:pt x="0" y="0"/>
                                </a:moveTo>
                                <a:lnTo>
                                  <a:pt x="6402908" y="0"/>
                                </a:lnTo>
                              </a:path>
                            </a:pathLst>
                          </a:custGeom>
                          <a:ln w="25400" cap="flat">
                            <a:miter lim="127000"/>
                          </a:ln>
                        </wps:spPr>
                        <wps:style>
                          <a:lnRef idx="1">
                            <a:srgbClr val="455996"/>
                          </a:lnRef>
                          <a:fillRef idx="0">
                            <a:srgbClr val="000000">
                              <a:alpha val="0"/>
                            </a:srgbClr>
                          </a:fillRef>
                          <a:effectRef idx="0">
                            <a:scrgbClr r="0" g="0" b="0"/>
                          </a:effectRef>
                          <a:fontRef idx="none"/>
                        </wps:style>
                        <wps:bodyPr/>
                      </wps:wsp>
                    </wpg:wgp>
                  </a:graphicData>
                </a:graphic>
              </wp:anchor>
            </w:drawing>
          </mc:Choice>
          <mc:Fallback>
            <w:pict>
              <v:group w14:anchorId="2356C292" id="Group 8625" o:spid="_x0000_s1026" style="position:absolute;margin-left:14pt;margin-top:100pt;width:504.15pt;height:105pt;z-index:-251655168" coordsize="64029,1333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6" o:spid="_x0000_s1027" type="#_x0000_t75" style="position:absolute;left:24779;width:14478;height:13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cl03GAAAA3AAAAA8AAABkcnMvZG93bnJldi54bWxEj0FrwkAQhe8F/8Mygre6UazY1FVEFErx&#10;0EYvvU2zYxLNzobdbYz+elco9DbDe/O+N/NlZ2rRkvOVZQWjYQKCOLe64kLBYb99noHwAVljbZkU&#10;XMnDctF7mmOq7YW/qM1CIWII+xQVlCE0qZQ+L8mgH9qGOGpH6wyGuLpCaoeXGG5qOU6SqTRYcSSU&#10;2NC6pPyc/ZrI/aSf9a7tso+jk5v96/V0mnzflBr0u9UbiEBd+Df/Xb/rWP9lCo9n4gRyc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tyXTcYAAADcAAAADwAAAAAAAAAAAAAA&#10;AACfAgAAZHJzL2Rvd25yZXYueG1sUEsFBgAAAAAEAAQA9wAAAJIDAAAAAA==&#10;">
                  <v:imagedata r:id="rId8" o:title=""/>
                </v:shape>
                <v:shape id="Shape 232" o:spid="_x0000_s1028" style="position:absolute;top:6836;width:64029;height:0;visibility:visible;mso-wrap-style:square;v-text-anchor:top" coordsize="6402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qkW8QA&#10;AADcAAAADwAAAGRycy9kb3ducmV2LnhtbESPQWsCMRSE70L/Q3gFL1KzXaHU1SilIHo1Wtrjc/Pc&#10;Xbp5WZKoq7/eCIUeh5n5hpkve9uKM/nQOFbwOs5AEJfONFwp2O9WL+8gQkQ22DomBVcKsFw8DeZY&#10;GHfhLZ11rESCcChQQR1jV0gZyposhrHriJN3dN5iTNJX0ni8JLhtZZ5lb9Jiw2mhxo4+ayp/9ckq&#10;+MpGa2r2epf7n+n34XbQ26nWSg2f+48ZiEh9/A//tTdGQT7J4XEmHQ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qpFvEAAAA3AAAAA8AAAAAAAAAAAAAAAAAmAIAAGRycy9k&#10;b3ducmV2LnhtbFBLBQYAAAAABAAEAPUAAACJAwAAAAA=&#10;" path="m,l6402908,e" filled="f" strokecolor="#455996" strokeweight="2pt">
                  <v:stroke miterlimit="83231f" joinstyle="miter"/>
                  <v:path arrowok="t" textboxrect="0,0,6402908,0"/>
                </v:shape>
              </v:group>
            </w:pict>
          </mc:Fallback>
        </mc:AlternateContent>
      </w:r>
      <w:r>
        <w:rPr>
          <w:b/>
          <w:sz w:val="18"/>
        </w:rPr>
        <w:t>Background:</w:t>
      </w:r>
      <w:r>
        <w:rPr>
          <w:sz w:val="18"/>
        </w:rPr>
        <w:t xml:space="preserve"> Healthcare‑seeking behavior is associated with the severity of infectious diseases, particularly in low‑income countries. We need better understanding about the current he</w:t>
      </w:r>
      <w:r>
        <w:rPr>
          <w:sz w:val="18"/>
        </w:rPr>
        <w:t xml:space="preserve">althcare‑seeking behavior of rural people in low‑resource settings. This study aimed to describe the healthcare‑seeking behavior of rural people for infectious diseases and identify the associated factors. </w:t>
      </w:r>
      <w:r>
        <w:rPr>
          <w:b/>
          <w:sz w:val="18"/>
        </w:rPr>
        <w:t xml:space="preserve">Methods: </w:t>
      </w:r>
      <w:r>
        <w:rPr>
          <w:sz w:val="18"/>
        </w:rPr>
        <w:t xml:space="preserve">We conducted a cross‑sectional survey in </w:t>
      </w:r>
      <w:r>
        <w:rPr>
          <w:sz w:val="18"/>
        </w:rPr>
        <w:t>a rural community in Bangladesh. We interviewed a total of 450 persons to collect data on demographics, household income, household expenditure, and healthcare‑seeking behavior. We performed a descriptive analysis to summarize the demographic characteristi</w:t>
      </w:r>
      <w:r>
        <w:rPr>
          <w:sz w:val="18"/>
        </w:rPr>
        <w:t xml:space="preserve">cs and multivariate logistic regression analysis to identify the association between healthcare‑seeking behavior and variables of interest. </w:t>
      </w:r>
      <w:r>
        <w:rPr>
          <w:b/>
          <w:sz w:val="18"/>
        </w:rPr>
        <w:t xml:space="preserve">Results: </w:t>
      </w:r>
      <w:r>
        <w:rPr>
          <w:sz w:val="18"/>
        </w:rPr>
        <w:t xml:space="preserve">Among the study participants, 42% went to the health facilities, 30% went to the pharmacy, 14% went to the </w:t>
      </w:r>
      <w:r>
        <w:rPr>
          <w:sz w:val="18"/>
        </w:rPr>
        <w:t>nonregistered doctors, 1% went to the traditional healers, 1% went to the spiritual healer, and 2% took self‑treatment. Proximity of the health‑care facilities (prevalence ratio [PR] 1.97, 95% confidence interval [CI]: 1.55–2.49) and number of clinical sym</w:t>
      </w:r>
      <w:r>
        <w:rPr>
          <w:sz w:val="18"/>
        </w:rPr>
        <w:t xml:space="preserve">ptoms (PR 1.23, 95% CI: 1–1.52) were significantly associated with the care‑seeking behavior. </w:t>
      </w:r>
      <w:r>
        <w:rPr>
          <w:b/>
          <w:sz w:val="18"/>
        </w:rPr>
        <w:t xml:space="preserve">Conclusions: </w:t>
      </w:r>
      <w:r>
        <w:rPr>
          <w:sz w:val="18"/>
        </w:rPr>
        <w:t>Healthcare‑seeking behavior for infectious diseases among rural people in Bangladesh was poor. Information obtained from this study could be useful t</w:t>
      </w:r>
      <w:r>
        <w:rPr>
          <w:sz w:val="18"/>
        </w:rPr>
        <w:t>o develop, design, and improve health‑care systems in low‑resource settings.</w:t>
      </w:r>
    </w:p>
    <w:p w:rsidR="00EB002D" w:rsidRDefault="008533ED">
      <w:pPr>
        <w:spacing w:after="0" w:line="242" w:lineRule="auto"/>
        <w:ind w:left="275"/>
      </w:pPr>
      <w:r>
        <w:rPr>
          <w:b/>
          <w:sz w:val="18"/>
        </w:rPr>
        <w:t>Keywords:</w:t>
      </w:r>
      <w:r>
        <w:rPr>
          <w:sz w:val="18"/>
        </w:rPr>
        <w:t xml:space="preserve"> Bangladesh, community, healthcare‑seeking behavior, infectious diseases</w:t>
      </w:r>
    </w:p>
    <w:p w:rsidR="00EB002D" w:rsidRDefault="00EB002D">
      <w:pPr>
        <w:sectPr w:rsidR="00EB002D">
          <w:headerReference w:type="first" r:id="rId9"/>
          <w:pgSz w:w="12240" w:h="15840"/>
          <w:pgMar w:top="1465" w:right="1075" w:bottom="303" w:left="797" w:header="720" w:footer="720" w:gutter="0"/>
          <w:cols w:space="720"/>
          <w:titlePg/>
        </w:sectPr>
      </w:pPr>
    </w:p>
    <w:p w:rsidR="00EB002D" w:rsidRDefault="008533ED">
      <w:pPr>
        <w:pStyle w:val="Heading2"/>
      </w:pPr>
      <w:proofErr w:type="spellStart"/>
      <w:r>
        <w:rPr>
          <w:sz w:val="28"/>
        </w:rPr>
        <w:lastRenderedPageBreak/>
        <w:t>I</w:t>
      </w:r>
      <w:r>
        <w:t>ntRoductIon</w:t>
      </w:r>
      <w:proofErr w:type="spellEnd"/>
    </w:p>
    <w:p w:rsidR="00EB002D" w:rsidRDefault="008533ED">
      <w:r>
        <w:t>Infectious diseases cause mild‑to‑severe illnesses in humans worldwide.</w:t>
      </w:r>
      <w:r>
        <w:rPr>
          <w:sz w:val="18"/>
          <w:vertAlign w:val="superscript"/>
        </w:rPr>
        <w:t>[1]</w:t>
      </w:r>
      <w:r>
        <w:t xml:space="preserve"> Acute lower respiratory tract infections (ARIs), AIDS, diarrheal diseases, tuberculosis, and malaria are the most commonly reported diseases globally.</w:t>
      </w:r>
      <w:r>
        <w:rPr>
          <w:sz w:val="18"/>
          <w:vertAlign w:val="superscript"/>
        </w:rPr>
        <w:t>[2]</w:t>
      </w:r>
      <w:r>
        <w:t xml:space="preserve"> More than </w:t>
      </w:r>
      <w:r>
        <w:t>10 million childr</w:t>
      </w:r>
      <w:r>
        <w:t>en aged below 5 years die yearly due to pneumonia, diarrhea, malaria, preterm delivery, and asphyxia at birth.</w:t>
      </w:r>
      <w:r>
        <w:rPr>
          <w:sz w:val="18"/>
          <w:vertAlign w:val="superscript"/>
        </w:rPr>
        <w:t>[3]</w:t>
      </w:r>
      <w:r>
        <w:t xml:space="preserve"> Family healthcare‑seeking behavior has been significantly associated with child mortality.</w:t>
      </w:r>
      <w:r>
        <w:rPr>
          <w:sz w:val="18"/>
          <w:vertAlign w:val="superscript"/>
        </w:rPr>
        <w:t>[4]</w:t>
      </w:r>
      <w:r>
        <w:t xml:space="preserve"> Various factors including physical, socioeconomi</w:t>
      </w:r>
      <w:r>
        <w:t>c, level of education, gender discrimination, culture, politics, and the disease pattern determine the healthcare‑seeking behavior.</w:t>
      </w:r>
      <w:r>
        <w:rPr>
          <w:sz w:val="18"/>
          <w:vertAlign w:val="superscript"/>
        </w:rPr>
        <w:t>[5,6]</w:t>
      </w:r>
      <w:r>
        <w:t xml:space="preserve"> Bangladesh has three levels of primary health care. A total of 421 </w:t>
      </w:r>
      <w:proofErr w:type="spellStart"/>
      <w:r>
        <w:t>Upazila</w:t>
      </w:r>
      <w:proofErr w:type="spellEnd"/>
      <w:r>
        <w:t xml:space="preserve"> health complexes (UHCs) had been established</w:t>
      </w:r>
      <w:r>
        <w:t xml:space="preserve"> at the </w:t>
      </w:r>
      <w:proofErr w:type="spellStart"/>
      <w:r>
        <w:t>subdistrict</w:t>
      </w:r>
      <w:proofErr w:type="spellEnd"/>
      <w:r>
        <w:t xml:space="preserve"> level throughout the country. Union health and family welfare centers (UHFWCs) are established at union (consists of a few villages) level, and community clinics (CCs) are located at the village </w:t>
      </w:r>
    </w:p>
    <w:tbl>
      <w:tblPr>
        <w:tblStyle w:val="TableGrid"/>
        <w:tblW w:w="4856" w:type="dxa"/>
        <w:tblInd w:w="4" w:type="dxa"/>
        <w:tblCellMar>
          <w:top w:w="57" w:type="dxa"/>
          <w:left w:w="142" w:type="dxa"/>
          <w:bottom w:w="0" w:type="dxa"/>
          <w:right w:w="115" w:type="dxa"/>
        </w:tblCellMar>
        <w:tblLook w:val="04A0" w:firstRow="1" w:lastRow="0" w:firstColumn="1" w:lastColumn="0" w:noHBand="0" w:noVBand="1"/>
      </w:tblPr>
      <w:tblGrid>
        <w:gridCol w:w="1890"/>
        <w:gridCol w:w="2966"/>
      </w:tblGrid>
      <w:tr w:rsidR="00EB002D">
        <w:trPr>
          <w:trHeight w:val="255"/>
        </w:trPr>
        <w:tc>
          <w:tcPr>
            <w:tcW w:w="4856" w:type="dxa"/>
            <w:gridSpan w:val="2"/>
            <w:tcBorders>
              <w:top w:val="nil"/>
              <w:left w:val="single" w:sz="2" w:space="0" w:color="455996"/>
              <w:bottom w:val="single" w:sz="2" w:space="0" w:color="455996"/>
              <w:right w:val="single" w:sz="2" w:space="0" w:color="455996"/>
            </w:tcBorders>
            <w:shd w:val="clear" w:color="auto" w:fill="455996"/>
          </w:tcPr>
          <w:p w:rsidR="00EB002D" w:rsidRDefault="00EB002D">
            <w:pPr>
              <w:spacing w:after="0" w:line="276" w:lineRule="auto"/>
              <w:ind w:left="0" w:firstLine="0"/>
              <w:jc w:val="center"/>
            </w:pPr>
          </w:p>
        </w:tc>
      </w:tr>
      <w:tr w:rsidR="00EB002D">
        <w:trPr>
          <w:trHeight w:val="732"/>
        </w:trPr>
        <w:tc>
          <w:tcPr>
            <w:tcW w:w="1890" w:type="dxa"/>
            <w:vMerge w:val="restart"/>
            <w:tcBorders>
              <w:top w:val="single" w:sz="2" w:space="0" w:color="455996"/>
              <w:left w:val="single" w:sz="2" w:space="0" w:color="455996"/>
              <w:bottom w:val="single" w:sz="2" w:space="0" w:color="455996"/>
              <w:right w:val="single" w:sz="2" w:space="0" w:color="455996"/>
            </w:tcBorders>
          </w:tcPr>
          <w:p w:rsidR="00EB002D" w:rsidRDefault="00EB002D">
            <w:pPr>
              <w:spacing w:after="0" w:line="276" w:lineRule="auto"/>
              <w:ind w:left="0" w:firstLine="0"/>
              <w:jc w:val="center"/>
            </w:pPr>
          </w:p>
        </w:tc>
        <w:tc>
          <w:tcPr>
            <w:tcW w:w="2966" w:type="dxa"/>
            <w:tcBorders>
              <w:top w:val="single" w:sz="2" w:space="0" w:color="455996"/>
              <w:left w:val="single" w:sz="2" w:space="0" w:color="455996"/>
              <w:bottom w:val="single" w:sz="2" w:space="0" w:color="455996"/>
              <w:right w:val="single" w:sz="2" w:space="0" w:color="455996"/>
            </w:tcBorders>
            <w:vAlign w:val="center"/>
          </w:tcPr>
          <w:p w:rsidR="00EB002D" w:rsidRDefault="00EB002D">
            <w:pPr>
              <w:spacing w:after="0" w:line="276" w:lineRule="auto"/>
              <w:ind w:left="0" w:firstLine="0"/>
              <w:jc w:val="left"/>
            </w:pPr>
          </w:p>
        </w:tc>
      </w:tr>
      <w:tr w:rsidR="00EB002D">
        <w:trPr>
          <w:trHeight w:val="732"/>
        </w:trPr>
        <w:tc>
          <w:tcPr>
            <w:tcW w:w="0" w:type="auto"/>
            <w:vMerge/>
            <w:tcBorders>
              <w:top w:val="nil"/>
              <w:left w:val="single" w:sz="2" w:space="0" w:color="455996"/>
              <w:bottom w:val="single" w:sz="2" w:space="0" w:color="455996"/>
              <w:right w:val="single" w:sz="2" w:space="0" w:color="455996"/>
            </w:tcBorders>
          </w:tcPr>
          <w:p w:rsidR="00EB002D" w:rsidRDefault="00EB002D">
            <w:pPr>
              <w:spacing w:after="0" w:line="276" w:lineRule="auto"/>
              <w:ind w:left="0" w:firstLine="0"/>
              <w:jc w:val="left"/>
            </w:pPr>
          </w:p>
        </w:tc>
        <w:tc>
          <w:tcPr>
            <w:tcW w:w="2966" w:type="dxa"/>
            <w:tcBorders>
              <w:top w:val="single" w:sz="2" w:space="0" w:color="455996"/>
              <w:left w:val="single" w:sz="2" w:space="0" w:color="455996"/>
              <w:bottom w:val="single" w:sz="2" w:space="0" w:color="455996"/>
              <w:right w:val="single" w:sz="2" w:space="0" w:color="455996"/>
            </w:tcBorders>
            <w:vAlign w:val="center"/>
          </w:tcPr>
          <w:p w:rsidR="00EB002D" w:rsidRDefault="00EB002D">
            <w:pPr>
              <w:spacing w:after="0" w:line="276" w:lineRule="auto"/>
              <w:ind w:left="0" w:firstLine="0"/>
              <w:jc w:val="left"/>
            </w:pPr>
          </w:p>
        </w:tc>
      </w:tr>
    </w:tbl>
    <w:p w:rsidR="00EB002D" w:rsidRDefault="008533ED">
      <w:pPr>
        <w:spacing w:after="346"/>
      </w:pPr>
      <w:r>
        <w:t>level</w:t>
      </w:r>
      <w:proofErr w:type="gramStart"/>
      <w:r>
        <w:t>.</w:t>
      </w:r>
      <w:r>
        <w:rPr>
          <w:sz w:val="18"/>
          <w:vertAlign w:val="superscript"/>
        </w:rPr>
        <w:t>[</w:t>
      </w:r>
      <w:proofErr w:type="gramEnd"/>
      <w:r>
        <w:rPr>
          <w:sz w:val="18"/>
          <w:vertAlign w:val="superscript"/>
        </w:rPr>
        <w:t>7]</w:t>
      </w:r>
      <w:r>
        <w:t xml:space="preserve"> Although Bangladesh has a good infrastructure, health problems are more common in rural people compared with the people who live in urban areas. </w:t>
      </w:r>
      <w:r>
        <w:rPr>
          <w:sz w:val="18"/>
          <w:vertAlign w:val="superscript"/>
        </w:rPr>
        <w:t>[8]</w:t>
      </w:r>
      <w:r>
        <w:t xml:space="preserve"> A study from Bangladesh revealed that 47% of the ill people in a rural community sought treatment and the rest of the ill people did </w:t>
      </w:r>
      <w:r>
        <w:lastRenderedPageBreak/>
        <w:t xml:space="preserve">not seek treatment due to the insufficient money. </w:t>
      </w:r>
      <w:r>
        <w:rPr>
          <w:sz w:val="18"/>
          <w:vertAlign w:val="superscript"/>
        </w:rPr>
        <w:t>[9]</w:t>
      </w:r>
      <w:r>
        <w:t xml:space="preserve"> Another study reported that healthcare‑seeking behavior was less in </w:t>
      </w:r>
      <w:r>
        <w:t xml:space="preserve">women than men suffering with illnesses. </w:t>
      </w:r>
      <w:r>
        <w:rPr>
          <w:sz w:val="18"/>
          <w:vertAlign w:val="superscript"/>
        </w:rPr>
        <w:t>[10]</w:t>
      </w:r>
      <w:r>
        <w:t xml:space="preserve"> No studies were conducted to understand the healthcare‑seeking behavior particularly for infectious diseases in rural community in Bangladesh. We need better understanding about the current healthcare‑seeking </w:t>
      </w:r>
    </w:p>
    <w:p w:rsidR="00EB002D" w:rsidRDefault="008533ED">
      <w:pPr>
        <w:shd w:val="clear" w:color="auto" w:fill="D3D2D2"/>
        <w:spacing w:after="21" w:line="240" w:lineRule="auto"/>
        <w:ind w:left="0" w:right="61" w:firstLine="0"/>
        <w:jc w:val="right"/>
      </w:pPr>
      <w:r>
        <w:rPr>
          <w:rFonts w:ascii="Calibri" w:eastAsia="Calibri" w:hAnsi="Calibri" w:cs="Calibri"/>
          <w:b/>
          <w:sz w:val="16"/>
        </w:rPr>
        <w:t>Address for correspondence:</w:t>
      </w:r>
      <w:r>
        <w:rPr>
          <w:rFonts w:ascii="Calibri" w:eastAsia="Calibri" w:hAnsi="Calibri" w:cs="Calibri"/>
          <w:sz w:val="16"/>
        </w:rPr>
        <w:t xml:space="preserve"> Dr. </w:t>
      </w:r>
      <w:proofErr w:type="spellStart"/>
      <w:r>
        <w:rPr>
          <w:rFonts w:ascii="Calibri" w:eastAsia="Calibri" w:hAnsi="Calibri" w:cs="Calibri"/>
          <w:sz w:val="16"/>
        </w:rPr>
        <w:t>Sukanta</w:t>
      </w:r>
      <w:proofErr w:type="spellEnd"/>
      <w:r>
        <w:rPr>
          <w:rFonts w:ascii="Calibri" w:eastAsia="Calibri" w:hAnsi="Calibri" w:cs="Calibri"/>
          <w:sz w:val="16"/>
        </w:rPr>
        <w:t xml:space="preserve"> Chowdhury, </w:t>
      </w:r>
    </w:p>
    <w:p w:rsidR="00EB002D" w:rsidRDefault="008533ED">
      <w:pPr>
        <w:shd w:val="clear" w:color="auto" w:fill="D3D2D2"/>
        <w:spacing w:after="20"/>
        <w:ind w:left="10" w:right="61"/>
        <w:jc w:val="right"/>
      </w:pPr>
      <w:r>
        <w:rPr>
          <w:rFonts w:ascii="Calibri" w:eastAsia="Calibri" w:hAnsi="Calibri" w:cs="Calibri"/>
          <w:sz w:val="16"/>
        </w:rPr>
        <w:t xml:space="preserve">Department of Medicine and Surgery, Chittagong Veterinary and Animal Sciences University, Chittagong, Bangladesh. </w:t>
      </w:r>
    </w:p>
    <w:p w:rsidR="00EB002D" w:rsidRDefault="008533ED">
      <w:pPr>
        <w:shd w:val="clear" w:color="auto" w:fill="D3D2D2"/>
        <w:spacing w:after="216"/>
        <w:ind w:left="10" w:right="61"/>
        <w:jc w:val="right"/>
      </w:pPr>
      <w:r>
        <w:rPr>
          <w:rFonts w:ascii="Calibri" w:eastAsia="Calibri" w:hAnsi="Calibri" w:cs="Calibri"/>
          <w:sz w:val="16"/>
        </w:rPr>
        <w:t>E‑mail: sukanta.icddrb@yahoo.com</w:t>
      </w:r>
    </w:p>
    <w:p w:rsidR="00EB002D" w:rsidRDefault="008533ED">
      <w:pPr>
        <w:spacing w:after="86" w:line="240" w:lineRule="auto"/>
        <w:ind w:left="1" w:firstLine="0"/>
        <w:jc w:val="left"/>
      </w:pPr>
      <w:r>
        <w:rPr>
          <w:rFonts w:ascii="Calibri" w:eastAsia="Calibri" w:hAnsi="Calibri" w:cs="Calibri"/>
          <w:noProof/>
          <w:color w:val="000000"/>
          <w:sz w:val="22"/>
        </w:rPr>
        <mc:AlternateContent>
          <mc:Choice Requires="wpg">
            <w:drawing>
              <wp:inline distT="0" distB="0" distL="0" distR="0">
                <wp:extent cx="3086443" cy="6350"/>
                <wp:effectExtent l="0" t="0" r="0" b="0"/>
                <wp:docPr id="8627" name="Group 8627"/>
                <wp:cNvGraphicFramePr/>
                <a:graphic xmlns:a="http://schemas.openxmlformats.org/drawingml/2006/main">
                  <a:graphicData uri="http://schemas.microsoft.com/office/word/2010/wordprocessingGroup">
                    <wpg:wgp>
                      <wpg:cNvGrpSpPr/>
                      <wpg:grpSpPr>
                        <a:xfrm>
                          <a:off x="0" y="0"/>
                          <a:ext cx="3086443" cy="6350"/>
                          <a:chOff x="0" y="0"/>
                          <a:chExt cx="3086443" cy="6350"/>
                        </a:xfrm>
                      </wpg:grpSpPr>
                      <wps:wsp>
                        <wps:cNvPr id="296" name="Shape 296"/>
                        <wps:cNvSpPr/>
                        <wps:spPr>
                          <a:xfrm>
                            <a:off x="0" y="0"/>
                            <a:ext cx="3086443" cy="0"/>
                          </a:xfrm>
                          <a:custGeom>
                            <a:avLst/>
                            <a:gdLst/>
                            <a:ahLst/>
                            <a:cxnLst/>
                            <a:rect l="0" t="0" r="0" b="0"/>
                            <a:pathLst>
                              <a:path w="3086443">
                                <a:moveTo>
                                  <a:pt x="0" y="0"/>
                                </a:moveTo>
                                <a:lnTo>
                                  <a:pt x="3086443"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E7EE7EE" id="Group 8627" o:spid="_x0000_s1026" style="width:243.05pt;height:.5pt;mso-position-horizontal-relative:char;mso-position-vertical-relative:line" coordsize="3086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">
                <v:shape id="Shape 296" o:spid="_x0000_s1027" style="position:absolute;width:30864;height:0;visibility:visible;mso-wrap-style:square;v-text-anchor:top" coordsize="308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L968UA&#10;AADcAAAADwAAAGRycy9kb3ducmV2LnhtbESPT0sDMRTE74LfIbyCF2mzVintutmigujBS//Q83Pz&#10;TNYmL+smbbff3ghCj8PM/IaploN34kh9bAMruJsUIIiboFs2Crab1/EcREzIGl1gUnCmCMv6+qrC&#10;UocTr+i4TkZkCMcSFdiUulLK2FjyGCehI87eV+g9pix7I3WPpwz3Tk6LYiY9tpwXLHb0YqnZrw9e&#10;wf3bN+8+H1yxMz+37mysfz58eKVuRsPTI4hEQ7qE/9vvWsF0MYO/M/kIy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Qv3rxQAAANwAAAAPAAAAAAAAAAAAAAAAAJgCAABkcnMv&#10;ZG93bnJldi54bWxQSwUGAAAAAAQABAD1AAAAigMAAAAA&#10;" path="m,l3086443,e" filled="f" strokecolor="#181717" strokeweight=".5pt">
                  <v:stroke miterlimit="83231f" joinstyle="miter"/>
                  <v:path arrowok="t" textboxrect="0,0,3086443,0"/>
                </v:shape>
                <w10:anchorlock/>
              </v:group>
            </w:pict>
          </mc:Fallback>
        </mc:AlternateContent>
      </w:r>
    </w:p>
    <w:p w:rsidR="00EB002D" w:rsidRDefault="008533ED">
      <w:pPr>
        <w:spacing w:after="115" w:line="262" w:lineRule="auto"/>
        <w:ind w:left="1" w:firstLine="0"/>
      </w:pPr>
      <w:r>
        <w:rPr>
          <w:rFonts w:ascii="Calibri" w:eastAsia="Calibri" w:hAnsi="Calibri" w:cs="Calibri"/>
          <w:sz w:val="14"/>
        </w:rPr>
        <w:t>This is an open access journal, and articles are distributed under the terms of the Creative Commons Attribution‑</w:t>
      </w:r>
      <w:proofErr w:type="spellStart"/>
      <w:r>
        <w:rPr>
          <w:rFonts w:ascii="Calibri" w:eastAsia="Calibri" w:hAnsi="Calibri" w:cs="Calibri"/>
          <w:sz w:val="14"/>
        </w:rPr>
        <w:t>NonCommercial</w:t>
      </w:r>
      <w:proofErr w:type="spellEnd"/>
      <w:r>
        <w:rPr>
          <w:rFonts w:ascii="Calibri" w:eastAsia="Calibri" w:hAnsi="Calibri" w:cs="Calibri"/>
          <w:sz w:val="14"/>
        </w:rPr>
        <w:t>‑</w:t>
      </w:r>
      <w:proofErr w:type="spellStart"/>
      <w:r>
        <w:rPr>
          <w:rFonts w:ascii="Calibri" w:eastAsia="Calibri" w:hAnsi="Calibri" w:cs="Calibri"/>
          <w:sz w:val="14"/>
        </w:rPr>
        <w:t>ShareAlike</w:t>
      </w:r>
      <w:proofErr w:type="spellEnd"/>
      <w:r>
        <w:rPr>
          <w:rFonts w:ascii="Calibri" w:eastAsia="Calibri" w:hAnsi="Calibri" w:cs="Calibri"/>
          <w:sz w:val="14"/>
        </w:rPr>
        <w:t xml:space="preserve"> 4.0 License, which allows others to remix, tweak, and build upon the work non‑commercially, as long as appropriate cre</w:t>
      </w:r>
      <w:r>
        <w:rPr>
          <w:rFonts w:ascii="Calibri" w:eastAsia="Calibri" w:hAnsi="Calibri" w:cs="Calibri"/>
          <w:sz w:val="14"/>
        </w:rPr>
        <w:t>dit is given and the new creations are licensed under the identical terms.</w:t>
      </w:r>
    </w:p>
    <w:tbl>
      <w:tblPr>
        <w:tblStyle w:val="TableGrid"/>
        <w:tblpPr w:vertAnchor="text" w:horzAnchor="margin" w:tblpY="1664"/>
        <w:tblOverlap w:val="never"/>
        <w:tblW w:w="10136" w:type="dxa"/>
        <w:tblInd w:w="0" w:type="dxa"/>
        <w:tblCellMar>
          <w:top w:w="0" w:type="dxa"/>
          <w:left w:w="115" w:type="dxa"/>
          <w:bottom w:w="0" w:type="dxa"/>
          <w:right w:w="21" w:type="dxa"/>
        </w:tblCellMar>
        <w:tblLook w:val="04A0" w:firstRow="1" w:lastRow="0" w:firstColumn="1" w:lastColumn="0" w:noHBand="0" w:noVBand="1"/>
      </w:tblPr>
      <w:tblGrid>
        <w:gridCol w:w="2047"/>
        <w:gridCol w:w="7626"/>
        <w:gridCol w:w="463"/>
      </w:tblGrid>
      <w:tr w:rsidR="00EB002D">
        <w:trPr>
          <w:trHeight w:val="203"/>
        </w:trPr>
        <w:tc>
          <w:tcPr>
            <w:tcW w:w="2036" w:type="dxa"/>
            <w:tcBorders>
              <w:top w:val="single" w:sz="2" w:space="0" w:color="455996"/>
              <w:left w:val="single" w:sz="2" w:space="0" w:color="455996"/>
              <w:bottom w:val="single" w:sz="2" w:space="0" w:color="455996"/>
              <w:right w:val="nil"/>
            </w:tcBorders>
          </w:tcPr>
          <w:p w:rsidR="00EB002D" w:rsidRDefault="008533ED">
            <w:pPr>
              <w:spacing w:after="0" w:line="276" w:lineRule="auto"/>
              <w:ind w:left="0" w:firstLine="0"/>
            </w:pPr>
            <w:r>
              <w:rPr>
                <w:rFonts w:ascii="Calibri" w:eastAsia="Calibri" w:hAnsi="Calibri" w:cs="Calibri"/>
                <w:noProof/>
                <w:color w:val="000000"/>
                <w:sz w:val="22"/>
              </w:rPr>
              <mc:AlternateContent>
                <mc:Choice Requires="wpg">
                  <w:drawing>
                    <wp:inline distT="0" distB="0" distL="0" distR="0">
                      <wp:extent cx="292506" cy="129718"/>
                      <wp:effectExtent l="0" t="0" r="0" b="0"/>
                      <wp:docPr id="11252" name="Group 11252"/>
                      <wp:cNvGraphicFramePr/>
                      <a:graphic xmlns:a="http://schemas.openxmlformats.org/drawingml/2006/main">
                        <a:graphicData uri="http://schemas.microsoft.com/office/word/2010/wordprocessingGroup">
                          <wpg:wgp>
                            <wpg:cNvGrpSpPr/>
                            <wpg:grpSpPr>
                              <a:xfrm>
                                <a:off x="0" y="0"/>
                                <a:ext cx="292506" cy="129718"/>
                                <a:chOff x="0" y="0"/>
                                <a:chExt cx="292506" cy="129718"/>
                              </a:xfrm>
                            </wpg:grpSpPr>
                            <wps:wsp>
                              <wps:cNvPr id="160" name="Shape 160"/>
                              <wps:cNvSpPr/>
                              <wps:spPr>
                                <a:xfrm>
                                  <a:off x="0" y="0"/>
                                  <a:ext cx="292506" cy="129718"/>
                                </a:xfrm>
                                <a:custGeom>
                                  <a:avLst/>
                                  <a:gdLst/>
                                  <a:ahLst/>
                                  <a:cxnLst/>
                                  <a:rect l="0" t="0" r="0" b="0"/>
                                  <a:pathLst>
                                    <a:path w="292506" h="129718">
                                      <a:moveTo>
                                        <a:pt x="292506" y="0"/>
                                      </a:moveTo>
                                      <a:lnTo>
                                        <a:pt x="217615" y="129718"/>
                                      </a:lnTo>
                                      <a:lnTo>
                                        <a:pt x="0" y="129146"/>
                                      </a:lnTo>
                                      <a:lnTo>
                                        <a:pt x="0" y="1625"/>
                                      </a:lnTo>
                                      <a:lnTo>
                                        <a:pt x="292506" y="0"/>
                                      </a:lnTo>
                                      <a:close/>
                                    </a:path>
                                  </a:pathLst>
                                </a:custGeom>
                                <a:ln w="0" cap="flat">
                                  <a:miter lim="127000"/>
                                </a:ln>
                              </wps:spPr>
                              <wps:style>
                                <a:lnRef idx="0">
                                  <a:srgbClr val="000000"/>
                                </a:lnRef>
                                <a:fillRef idx="1">
                                  <a:srgbClr val="455996"/>
                                </a:fillRef>
                                <a:effectRef idx="0">
                                  <a:scrgbClr r="0" g="0" b="0"/>
                                </a:effectRef>
                                <a:fontRef idx="none"/>
                              </wps:style>
                              <wps:bodyPr/>
                            </wps:wsp>
                            <wps:wsp>
                              <wps:cNvPr id="163" name="Rectangle 163"/>
                              <wps:cNvSpPr/>
                              <wps:spPr>
                                <a:xfrm>
                                  <a:off x="23301" y="31194"/>
                                  <a:ext cx="135128" cy="120744"/>
                                </a:xfrm>
                                <a:prstGeom prst="rect">
                                  <a:avLst/>
                                </a:prstGeom>
                                <a:ln>
                                  <a:noFill/>
                                </a:ln>
                              </wps:spPr>
                              <wps:txbx>
                                <w:txbxContent>
                                  <w:p w:rsidR="00EB002D" w:rsidRDefault="008533ED">
                                    <w:pPr>
                                      <w:spacing w:after="0" w:line="276" w:lineRule="auto"/>
                                      <w:ind w:left="0" w:firstLine="0"/>
                                      <w:jc w:val="left"/>
                                    </w:pPr>
                                    <w:r>
                                      <w:rPr>
                                        <w:b/>
                                        <w:color w:val="FFFEFD"/>
                                        <w:sz w:val="16"/>
                                      </w:rPr>
                                      <w:t xml:space="preserve">52 </w:t>
                                    </w:r>
                                  </w:p>
                                </w:txbxContent>
                              </wps:txbx>
                              <wps:bodyPr horzOverflow="overflow" lIns="0" tIns="0" rIns="0" bIns="0" rtlCol="0">
                                <a:noAutofit/>
                              </wps:bodyPr>
                            </wps:wsp>
                          </wpg:wgp>
                        </a:graphicData>
                      </a:graphic>
                    </wp:inline>
                  </w:drawing>
                </mc:Choice>
                <mc:Fallback>
                  <w:pict>
                    <v:group id="Group 11252" o:spid="_x0000_s1026" style="width:23.05pt;height:10.2pt;mso-position-horizontal-relative:char;mso-position-vertical-relative:line" coordsize="292506,129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">
                      <v:shape id="Shape 160" o:spid="_x0000_s1027" style="position:absolute;width:292506;height:129718;visibility:visible;mso-wrap-style:square;v-text-anchor:top" coordsize="292506,1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05NcMA&#10;AADcAAAADwAAAGRycy9kb3ducmV2LnhtbESPQWvCQBCF74L/YRmhN92oYEvqKiIIvdWqeB6yYxLM&#10;zsbdrUn+vXMo9DbDe/PeN+tt7xr1pBBrzwbmswwUceFtzaWBy/kw/QAVE7LFxjMZGCjCdjMerTG3&#10;vuMfep5SqSSEY44GqpTaXOtYVOQwznxLLNrNB4dJ1lBqG7CTcNfoRZattMOapaHClvYVFffTrzPw&#10;yLrmeHPDzr8vH8vhvL+G8vtqzNuk332CStSnf/Pf9ZcV/JXgyzMygd6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305NcMAAADcAAAADwAAAAAAAAAAAAAAAACYAgAAZHJzL2Rv&#10;d25yZXYueG1sUEsFBgAAAAAEAAQA9QAAAIgDAAAAAA==&#10;" path="m292506,l217615,129718,,129146,,1625,292506,xe" fillcolor="#455996" stroked="f" strokeweight="0">
                        <v:stroke miterlimit="83231f" joinstyle="miter"/>
                        <v:path arrowok="t" textboxrect="0,0,292506,129718"/>
                      </v:shape>
                      <v:rect id="Rectangle 163" o:spid="_x0000_s1028" style="position:absolute;left:23301;top:31194;width:135128;height:120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aXncIA&#10;AADcAAAADwAAAGRycy9kb3ducmV2LnhtbERPTYvCMBC9L+x/CLPgbU1XQb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NpedwgAAANwAAAAPAAAAAAAAAAAAAAAAAJgCAABkcnMvZG93&#10;bnJldi54bWxQSwUGAAAAAAQABAD1AAAAhwMAAAAA&#10;" filled="f" stroked="f">
                        <v:textbox inset="0,0,0,0">
                          <w:txbxContent>
                            <w:p w:rsidR="00EB002D" w:rsidRDefault="008533ED">
                              <w:pPr>
                                <w:spacing w:after="0" w:line="276" w:lineRule="auto"/>
                                <w:ind w:left="0" w:firstLine="0"/>
                                <w:jc w:val="left"/>
                              </w:pPr>
                              <w:r>
                                <w:rPr>
                                  <w:b/>
                                  <w:color w:val="FFFEFD"/>
                                  <w:sz w:val="16"/>
                                </w:rPr>
                                <w:t xml:space="preserve">52 </w:t>
                              </w:r>
                            </w:p>
                          </w:txbxContent>
                        </v:textbox>
                      </v:rect>
                      <w10:anchorlock/>
                    </v:group>
                  </w:pict>
                </mc:Fallback>
              </mc:AlternateContent>
            </w:r>
          </w:p>
        </w:tc>
        <w:tc>
          <w:tcPr>
            <w:tcW w:w="7588" w:type="dxa"/>
            <w:tcBorders>
              <w:top w:val="single" w:sz="2" w:space="0" w:color="455996"/>
              <w:left w:val="nil"/>
              <w:bottom w:val="single" w:sz="2" w:space="0" w:color="455996"/>
              <w:right w:val="nil"/>
            </w:tcBorders>
          </w:tcPr>
          <w:p w:rsidR="00EB002D" w:rsidRDefault="00EB002D">
            <w:pPr>
              <w:spacing w:after="0" w:line="276" w:lineRule="auto"/>
              <w:ind w:left="0" w:firstLine="0"/>
              <w:jc w:val="right"/>
            </w:pPr>
          </w:p>
        </w:tc>
        <w:tc>
          <w:tcPr>
            <w:tcW w:w="461" w:type="dxa"/>
            <w:tcBorders>
              <w:top w:val="single" w:sz="2" w:space="0" w:color="455996"/>
              <w:left w:val="nil"/>
              <w:bottom w:val="single" w:sz="2" w:space="0" w:color="455996"/>
              <w:right w:val="nil"/>
            </w:tcBorders>
            <w:shd w:val="clear" w:color="auto" w:fill="455996"/>
          </w:tcPr>
          <w:p w:rsidR="00EB002D" w:rsidRDefault="00EB002D">
            <w:pPr>
              <w:spacing w:after="0" w:line="276" w:lineRule="auto"/>
              <w:ind w:left="0" w:firstLine="0"/>
              <w:jc w:val="left"/>
            </w:pPr>
          </w:p>
        </w:tc>
      </w:tr>
    </w:tbl>
    <w:p w:rsidR="00EB002D" w:rsidRDefault="008533ED">
      <w:pPr>
        <w:spacing w:after="275" w:line="247" w:lineRule="auto"/>
        <w:ind w:left="-14" w:firstLine="0"/>
      </w:pPr>
      <w:r>
        <w:rPr>
          <w:rFonts w:ascii="Calibri" w:eastAsia="Calibri" w:hAnsi="Calibri" w:cs="Calibri"/>
          <w:b/>
          <w:sz w:val="14"/>
        </w:rPr>
        <w:t>For reprints contact:</w:t>
      </w:r>
      <w:r>
        <w:rPr>
          <w:rFonts w:ascii="Calibri" w:eastAsia="Calibri" w:hAnsi="Calibri" w:cs="Calibri"/>
          <w:sz w:val="14"/>
        </w:rPr>
        <w:t xml:space="preserve"> reprints@medknow.com</w:t>
      </w:r>
    </w:p>
    <w:p w:rsidR="00EB002D" w:rsidRDefault="008533ED">
      <w:pPr>
        <w:spacing w:after="344"/>
      </w:pPr>
      <w:proofErr w:type="gramStart"/>
      <w:r>
        <w:t>behavio</w:t>
      </w:r>
      <w:r>
        <w:t>r</w:t>
      </w:r>
      <w:proofErr w:type="gramEnd"/>
      <w:r>
        <w:t xml:space="preserve"> in low‑resource settings to design and implement interventions against infectious diseases at community level. This cross‑sectional study explored the healthcare‑seeking behavior of community people for treating infectious diseases.</w:t>
      </w:r>
    </w:p>
    <w:p w:rsidR="00EB002D" w:rsidRDefault="008533ED">
      <w:pPr>
        <w:pStyle w:val="Heading2"/>
      </w:pPr>
      <w:r>
        <w:rPr>
          <w:sz w:val="28"/>
        </w:rPr>
        <w:t>M</w:t>
      </w:r>
      <w:r>
        <w:t>ethods</w:t>
      </w:r>
    </w:p>
    <w:p w:rsidR="00EB002D" w:rsidRDefault="008533ED">
      <w:pPr>
        <w:spacing w:after="40" w:line="244" w:lineRule="auto"/>
        <w:jc w:val="left"/>
      </w:pPr>
      <w:r>
        <w:rPr>
          <w:rFonts w:ascii="Calibri" w:eastAsia="Calibri" w:hAnsi="Calibri" w:cs="Calibri"/>
          <w:b/>
          <w:color w:val="455996"/>
          <w:sz w:val="22"/>
        </w:rPr>
        <w:t>Study sites</w:t>
      </w:r>
    </w:p>
    <w:p w:rsidR="00EB002D" w:rsidRDefault="008533ED">
      <w:r>
        <w:t xml:space="preserve">We conducted this study in a community of </w:t>
      </w:r>
      <w:proofErr w:type="spellStart"/>
      <w:r>
        <w:t>Dumki</w:t>
      </w:r>
      <w:proofErr w:type="spellEnd"/>
      <w:r>
        <w:t xml:space="preserve">. </w:t>
      </w:r>
      <w:proofErr w:type="spellStart"/>
      <w:r>
        <w:t>Dumki</w:t>
      </w:r>
      <w:proofErr w:type="spellEnd"/>
      <w:r>
        <w:t xml:space="preserve"> is a </w:t>
      </w:r>
      <w:proofErr w:type="spellStart"/>
      <w:r>
        <w:t>subdistrict</w:t>
      </w:r>
      <w:proofErr w:type="spellEnd"/>
      <w:r>
        <w:t xml:space="preserve"> of </w:t>
      </w:r>
      <w:proofErr w:type="spellStart"/>
      <w:r>
        <w:t>Patuakhali</w:t>
      </w:r>
      <w:proofErr w:type="spellEnd"/>
      <w:r>
        <w:t xml:space="preserve"> district, 270 km away from Dhaka. Dhaka is the capital city of Bangladesh. It is a river belt area and divided into five unions. The unions are </w:t>
      </w:r>
      <w:proofErr w:type="spellStart"/>
      <w:r>
        <w:t>Lebukhali</w:t>
      </w:r>
      <w:proofErr w:type="spellEnd"/>
      <w:r>
        <w:t xml:space="preserve">, </w:t>
      </w:r>
      <w:proofErr w:type="spellStart"/>
      <w:r>
        <w:t>Muradia</w:t>
      </w:r>
      <w:proofErr w:type="spellEnd"/>
      <w:r>
        <w:t xml:space="preserve">, </w:t>
      </w:r>
      <w:proofErr w:type="spellStart"/>
      <w:r>
        <w:t>Pangas</w:t>
      </w:r>
      <w:r>
        <w:t>hia</w:t>
      </w:r>
      <w:proofErr w:type="spellEnd"/>
      <w:r>
        <w:t xml:space="preserve">, </w:t>
      </w:r>
      <w:proofErr w:type="spellStart"/>
      <w:r>
        <w:t>Sreerampur</w:t>
      </w:r>
      <w:proofErr w:type="spellEnd"/>
      <w:r>
        <w:t xml:space="preserve">, and </w:t>
      </w:r>
      <w:proofErr w:type="spellStart"/>
      <w:r>
        <w:t>Angaria</w:t>
      </w:r>
      <w:proofErr w:type="spellEnd"/>
      <w:r>
        <w:t xml:space="preserve">. The total </w:t>
      </w:r>
      <w:r>
        <w:lastRenderedPageBreak/>
        <w:t xml:space="preserve">population of </w:t>
      </w:r>
      <w:proofErr w:type="spellStart"/>
      <w:r>
        <w:t>Dumki</w:t>
      </w:r>
      <w:proofErr w:type="spellEnd"/>
      <w:r>
        <w:t xml:space="preserve"> was 70,705 as of 2001 census data</w:t>
      </w:r>
      <w:proofErr w:type="gramStart"/>
      <w:r>
        <w:t>.</w:t>
      </w:r>
      <w:r>
        <w:rPr>
          <w:sz w:val="18"/>
          <w:vertAlign w:val="superscript"/>
        </w:rPr>
        <w:t>[</w:t>
      </w:r>
      <w:proofErr w:type="gramEnd"/>
      <w:r>
        <w:rPr>
          <w:sz w:val="18"/>
          <w:vertAlign w:val="superscript"/>
        </w:rPr>
        <w:t>11]</w:t>
      </w:r>
      <w:r>
        <w:t xml:space="preserve"> There are one UHC, one union </w:t>
      </w:r>
      <w:proofErr w:type="spellStart"/>
      <w:r>
        <w:t>subcenter</w:t>
      </w:r>
      <w:proofErr w:type="spellEnd"/>
      <w:r>
        <w:t xml:space="preserve">, three UHFWCs, seven CCs, and one NGO clinic. </w:t>
      </w:r>
      <w:r>
        <w:rPr>
          <w:sz w:val="18"/>
          <w:vertAlign w:val="superscript"/>
        </w:rPr>
        <w:t>[12]</w:t>
      </w:r>
    </w:p>
    <w:p w:rsidR="00EB002D" w:rsidRDefault="008533ED">
      <w:pPr>
        <w:spacing w:after="40" w:line="244" w:lineRule="auto"/>
        <w:jc w:val="left"/>
      </w:pPr>
      <w:r>
        <w:rPr>
          <w:rFonts w:ascii="Calibri" w:eastAsia="Calibri" w:hAnsi="Calibri" w:cs="Calibri"/>
          <w:b/>
          <w:color w:val="455996"/>
          <w:sz w:val="22"/>
        </w:rPr>
        <w:t>Study design</w:t>
      </w:r>
    </w:p>
    <w:p w:rsidR="00EB002D" w:rsidRDefault="008533ED">
      <w:r>
        <w:rPr>
          <w:noProof/>
        </w:rPr>
        <w:drawing>
          <wp:anchor distT="0" distB="0" distL="114300" distR="114300" simplePos="0" relativeHeight="251662336" behindDoc="1" locked="0" layoutInCell="1" allowOverlap="0">
            <wp:simplePos x="0" y="0"/>
            <wp:positionH relativeFrom="column">
              <wp:posOffset>2477940</wp:posOffset>
            </wp:positionH>
            <wp:positionV relativeFrom="paragraph">
              <wp:posOffset>1136199</wp:posOffset>
            </wp:positionV>
            <wp:extent cx="1447800" cy="1333500"/>
            <wp:effectExtent l="0" t="0" r="0" b="0"/>
            <wp:wrapNone/>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7"/>
                    <a:stretch>
                      <a:fillRect/>
                    </a:stretch>
                  </pic:blipFill>
                  <pic:spPr>
                    <a:xfrm>
                      <a:off x="0" y="0"/>
                      <a:ext cx="1447800" cy="1333500"/>
                    </a:xfrm>
                    <a:prstGeom prst="rect">
                      <a:avLst/>
                    </a:prstGeom>
                  </pic:spPr>
                </pic:pic>
              </a:graphicData>
            </a:graphic>
          </wp:anchor>
        </w:drawing>
      </w:r>
      <w:r>
        <w:t>We conducted a cross‑sectional study during July 2017</w:t>
      </w:r>
      <w:r>
        <w:t xml:space="preserve"> to December 2017 to understand the healthcare‑seeking behavior of previously infected people. We considered those people who had a history of illnesses including fever, coughing, sneezing, dyspnea, pneumonia, and diarrhea within the last 3 months. We visi</w:t>
      </w:r>
      <w:r>
        <w:t xml:space="preserve">ted two unions of </w:t>
      </w:r>
      <w:proofErr w:type="spellStart"/>
      <w:r>
        <w:t>Dumki</w:t>
      </w:r>
      <w:proofErr w:type="spellEnd"/>
      <w:r>
        <w:t xml:space="preserve"> </w:t>
      </w:r>
      <w:proofErr w:type="spellStart"/>
      <w:r>
        <w:t>subdistrict</w:t>
      </w:r>
      <w:proofErr w:type="spellEnd"/>
      <w:r>
        <w:t xml:space="preserve"> to enroll research participants. We visited every household of these two unions and selected a total of 450 households that have at least one person who met our case definition. The calculated sample size was 385 to iden</w:t>
      </w:r>
      <w:r>
        <w:t>tify at least 50% of the patients visiting health‑care facilities with 0.5% precision at 95% confidence level. To obtain more precise estimation, we enrolled more participants (</w:t>
      </w:r>
      <w:r>
        <w:rPr>
          <w:i/>
        </w:rPr>
        <w:t>n</w:t>
      </w:r>
      <w:r>
        <w:t xml:space="preserve"> = 450) for this study. We used a structured questionnaire to collect data on </w:t>
      </w:r>
      <w:r>
        <w:t xml:space="preserve">age, sex, nutritional status, educational status, family income, </w:t>
      </w:r>
      <w:proofErr w:type="gramStart"/>
      <w:r>
        <w:t>household’s</w:t>
      </w:r>
      <w:proofErr w:type="gramEnd"/>
      <w:r>
        <w:t xml:space="preserve"> income, occupation of the house head, family size, and healthcare‑seeking behavior. In this study, we considered government hospitals, private hospitals, CCs, and registered docto</w:t>
      </w:r>
      <w:r>
        <w:t>r’s office as health‑care facilities. We defined healthcare‑seeking behavior as “remedial actions undertaken by an individual to rectify ill‑health.” A trained university graduate student interviewed selected research participants aged over 18 years direct</w:t>
      </w:r>
      <w:r>
        <w:t>ly. We interviewed parents or other adult family members for collecting data about child participants. We obtained written consent from the study participants to participate in this study. This study protocol was reviewed and approved by the Departmental E</w:t>
      </w:r>
      <w:r>
        <w:t xml:space="preserve">thical Committee of </w:t>
      </w:r>
      <w:proofErr w:type="spellStart"/>
      <w:r>
        <w:t>Patuakhali</w:t>
      </w:r>
      <w:proofErr w:type="spellEnd"/>
      <w:r>
        <w:t xml:space="preserve"> Science and Technology University (Approval Number: 01/02/2017:06).</w:t>
      </w:r>
    </w:p>
    <w:p w:rsidR="00EB002D" w:rsidRDefault="008533ED">
      <w:pPr>
        <w:spacing w:after="40" w:line="244" w:lineRule="auto"/>
        <w:jc w:val="left"/>
      </w:pPr>
      <w:r>
        <w:rPr>
          <w:rFonts w:ascii="Calibri" w:eastAsia="Calibri" w:hAnsi="Calibri" w:cs="Calibri"/>
          <w:b/>
          <w:color w:val="455996"/>
          <w:sz w:val="22"/>
        </w:rPr>
        <w:t>Statistical analysis</w:t>
      </w:r>
    </w:p>
    <w:p w:rsidR="00EB002D" w:rsidRDefault="008533ED">
      <w:pPr>
        <w:spacing w:after="0"/>
      </w:pPr>
      <w:r>
        <w:t xml:space="preserve">We performed descriptive analysis to summarize the demographic characteristics of the studied participants and their healthcare‑seeking </w:t>
      </w:r>
      <w:r>
        <w:t>behavior. We calculated the prevalence ratio to identify the association between healthcare‑seeking behavior and variables of interest. Exposure variables having</w:t>
      </w:r>
      <w:r>
        <w:rPr>
          <w:i/>
        </w:rPr>
        <w:t xml:space="preserve"> P </w:t>
      </w:r>
      <w:r>
        <w:t>&lt;</w:t>
      </w:r>
      <w:r>
        <w:t xml:space="preserve"> 0.1 level of significance in </w:t>
      </w:r>
      <w:proofErr w:type="spellStart"/>
      <w:r>
        <w:t>univariate</w:t>
      </w:r>
      <w:proofErr w:type="spellEnd"/>
      <w:r>
        <w:t xml:space="preserve"> analysis were entered to construct the final model of multivariate logistic regression analysis. All statistical analyses were done by using STATA 10.0 (www.stata.com/stata10/).</w:t>
      </w:r>
    </w:p>
    <w:p w:rsidR="00EB002D" w:rsidRDefault="008533ED">
      <w:pPr>
        <w:pStyle w:val="Heading2"/>
      </w:pPr>
      <w:r>
        <w:rPr>
          <w:sz w:val="28"/>
        </w:rPr>
        <w:t>R</w:t>
      </w:r>
      <w:r>
        <w:t>esults</w:t>
      </w:r>
    </w:p>
    <w:p w:rsidR="00EB002D" w:rsidRDefault="008533ED">
      <w:pPr>
        <w:spacing w:after="40" w:line="244" w:lineRule="auto"/>
        <w:jc w:val="left"/>
      </w:pPr>
      <w:proofErr w:type="spellStart"/>
      <w:r>
        <w:rPr>
          <w:rFonts w:ascii="Calibri" w:eastAsia="Calibri" w:hAnsi="Calibri" w:cs="Calibri"/>
          <w:b/>
          <w:color w:val="455996"/>
          <w:sz w:val="22"/>
        </w:rPr>
        <w:t>Sociodemographic</w:t>
      </w:r>
      <w:proofErr w:type="spellEnd"/>
      <w:r>
        <w:rPr>
          <w:rFonts w:ascii="Calibri" w:eastAsia="Calibri" w:hAnsi="Calibri" w:cs="Calibri"/>
          <w:b/>
          <w:color w:val="455996"/>
          <w:sz w:val="22"/>
        </w:rPr>
        <w:t xml:space="preserve"> characterist</w:t>
      </w:r>
      <w:r>
        <w:rPr>
          <w:rFonts w:ascii="Calibri" w:eastAsia="Calibri" w:hAnsi="Calibri" w:cs="Calibri"/>
          <w:b/>
          <w:color w:val="455996"/>
          <w:sz w:val="22"/>
        </w:rPr>
        <w:t>ics</w:t>
      </w:r>
    </w:p>
    <w:p w:rsidR="00EB002D" w:rsidRDefault="008533ED">
      <w:r>
        <w:t>Among the study population, 358 (80%) were female. Majority of them were Muslim (92%) and rest of them were Hindu. The average number of family size was five (range: 1–</w:t>
      </w:r>
      <w:r>
        <w:lastRenderedPageBreak/>
        <w:t>12). The mean age of the study population was 33 years. Regarding the education leve</w:t>
      </w:r>
      <w:r>
        <w:t>l, 8% completed graduation, 35% attended at least primary school, 27% attended secondary school, 10% attended higher secondary school, and 20% were illiterate. Most of the respondents were small businessperson (32%) followed by</w:t>
      </w:r>
      <w:r>
        <w:rPr>
          <w:color w:val="E72582"/>
        </w:rPr>
        <w:t xml:space="preserve"> </w:t>
      </w:r>
      <w:r>
        <w:t>private and public service h</w:t>
      </w:r>
      <w:r>
        <w:t>olders (30%), day labor (18%), farmer (5%), and rest (16%)  were in other professions.</w:t>
      </w:r>
    </w:p>
    <w:p w:rsidR="00EB002D" w:rsidRDefault="008533ED">
      <w:pPr>
        <w:spacing w:after="40" w:line="244" w:lineRule="auto"/>
        <w:jc w:val="left"/>
      </w:pPr>
      <w:r>
        <w:rPr>
          <w:rFonts w:ascii="Calibri" w:eastAsia="Calibri" w:hAnsi="Calibri" w:cs="Calibri"/>
          <w:b/>
          <w:color w:val="455996"/>
          <w:sz w:val="22"/>
        </w:rPr>
        <w:t>Pattern of healthcare‑seeking behavior</w:t>
      </w:r>
    </w:p>
    <w:p w:rsidR="00EB002D" w:rsidRDefault="008533ED">
      <w:r>
        <w:t>All research participants had a history of illnesses within the last 3 months preceding the day of interview. Majority of the pati</w:t>
      </w:r>
      <w:r>
        <w:t>ents (98%, 95% confidence interval [CI]: 96%–99%) sought treatment for recovering from diseases. Among them, 42% (95% CI: 37%–47%) went to health facilities, 30% (95% CI: 25%–34%) went to pharmacy, 14% (95% CI: 10%–17%) went to nonregistered doctors, 1% (9</w:t>
      </w:r>
      <w:r>
        <w:t>5% CI: 7%–13%) went to traditional healers,</w:t>
      </w:r>
      <w:r>
        <w:rPr>
          <w:color w:val="E72582"/>
        </w:rPr>
        <w:t xml:space="preserve"> </w:t>
      </w:r>
      <w:r>
        <w:t>1% (95% CI: 1%–2%) went to spiritual healers, and 2% (95 % CI: 1%–4%) took self‑treatment.</w:t>
      </w:r>
    </w:p>
    <w:p w:rsidR="00EB002D" w:rsidRDefault="008533ED">
      <w:r>
        <w:t>Among the participants, 48% had diarrhea, 41% had fever, 39% had ARI, and 51% had experienced multiple clinical symptoms.</w:t>
      </w:r>
      <w:r>
        <w:t xml:space="preserve"> Most of the patients (82%) were prescribed antibiotics.</w:t>
      </w:r>
    </w:p>
    <w:p w:rsidR="00EB002D" w:rsidRDefault="008533ED">
      <w:pPr>
        <w:spacing w:after="40" w:line="244" w:lineRule="auto"/>
        <w:jc w:val="left"/>
      </w:pPr>
      <w:r>
        <w:rPr>
          <w:rFonts w:ascii="Calibri" w:eastAsia="Calibri" w:hAnsi="Calibri" w:cs="Calibri"/>
          <w:b/>
          <w:color w:val="455996"/>
          <w:sz w:val="22"/>
        </w:rPr>
        <w:t>Factors associated with health care seeking for infectious diseases</w:t>
      </w:r>
    </w:p>
    <w:p w:rsidR="00EB002D" w:rsidRDefault="008533ED">
      <w:pPr>
        <w:spacing w:after="352"/>
      </w:pPr>
      <w:r>
        <w:t>Factors including education status, family size, number of symptoms, treatment frequency, distance to health‑care facilities, hygie</w:t>
      </w:r>
      <w:r>
        <w:t>nic condition of the household, and sources of drinking water were associated with healthcare‑seeking behavior. Proximity of the health‑care facilities and more number of symptoms were significantly associated with care‑seeking behavior [Table 1].</w:t>
      </w:r>
    </w:p>
    <w:p w:rsidR="00EB002D" w:rsidRDefault="008533ED">
      <w:pPr>
        <w:pStyle w:val="Heading2"/>
      </w:pPr>
      <w:proofErr w:type="spellStart"/>
      <w:proofErr w:type="gramStart"/>
      <w:r>
        <w:rPr>
          <w:sz w:val="28"/>
        </w:rPr>
        <w:t>d</w:t>
      </w:r>
      <w:r>
        <w:t>IscussI</w:t>
      </w:r>
      <w:r>
        <w:t>on</w:t>
      </w:r>
      <w:proofErr w:type="spellEnd"/>
      <w:proofErr w:type="gramEnd"/>
    </w:p>
    <w:p w:rsidR="00EB002D" w:rsidRDefault="008533ED">
      <w:r>
        <w:t>The study explored the correlates of healthcare‑seeking behavior of low‑resource community people in Bangladesh who had a history of illness within the last 3 months. Although the majority of them sought treatment, &lt;50% of the affected people went to he</w:t>
      </w:r>
      <w:r>
        <w:t>alth facilities for getting treatment. Proximity of the health‑care facilities and number of clinical symptoms were significantly associated with healthcare‑seeking behavior in this setting.</w:t>
      </w:r>
    </w:p>
    <w:p w:rsidR="00EB002D" w:rsidRDefault="008533ED">
      <w:pPr>
        <w:spacing w:after="0"/>
      </w:pPr>
      <w:r>
        <w:t>In Bangladesh, people with higher education and from a high econo</w:t>
      </w:r>
      <w:r>
        <w:t>mic background visited health‑care facilities frequently than people with poor education and low economic background</w:t>
      </w:r>
      <w:proofErr w:type="gramStart"/>
      <w:r>
        <w:t>.</w:t>
      </w:r>
      <w:r>
        <w:rPr>
          <w:sz w:val="18"/>
          <w:vertAlign w:val="superscript"/>
        </w:rPr>
        <w:t>[</w:t>
      </w:r>
      <w:proofErr w:type="gramEnd"/>
      <w:r>
        <w:rPr>
          <w:sz w:val="18"/>
          <w:vertAlign w:val="superscript"/>
        </w:rPr>
        <w:t>13]</w:t>
      </w:r>
      <w:r>
        <w:t xml:space="preserve"> In this study, patients assisted by literate caregivers were more likely to visit health‑care facilities than patients assisted by une</w:t>
      </w:r>
      <w:r>
        <w:t xml:space="preserve">ducated caregivers. A research found that, irrespective of their needs, only people from higher </w:t>
      </w:r>
    </w:p>
    <w:p w:rsidR="00EB002D" w:rsidRDefault="00EB002D">
      <w:pPr>
        <w:sectPr w:rsidR="00EB002D" w:rsidSect="00583A02">
          <w:type w:val="continuous"/>
          <w:pgSz w:w="12240" w:h="15840"/>
          <w:pgMar w:top="1225" w:right="1075" w:bottom="1257" w:left="1078" w:header="720" w:footer="720" w:gutter="0"/>
          <w:cols w:num="2" w:space="308"/>
          <w:docGrid w:linePitch="272"/>
        </w:sectPr>
      </w:pPr>
    </w:p>
    <w:p w:rsidR="00EB002D" w:rsidRDefault="008533ED">
      <w:pPr>
        <w:spacing w:after="35" w:line="247" w:lineRule="auto"/>
        <w:ind w:left="-14" w:firstLine="0"/>
      </w:pPr>
      <w:r>
        <w:rPr>
          <w:rFonts w:ascii="Calibri" w:eastAsia="Calibri" w:hAnsi="Calibri" w:cs="Calibri"/>
          <w:noProof/>
          <w:color w:val="000000"/>
          <w:sz w:val="22"/>
        </w:rPr>
        <w:lastRenderedPageBreak/>
        <mc:AlternateContent>
          <mc:Choice Requires="wpg">
            <w:drawing>
              <wp:anchor distT="0" distB="0" distL="114300" distR="114300" simplePos="0" relativeHeight="251663360" behindDoc="1" locked="0" layoutInCell="1" allowOverlap="1">
                <wp:simplePos x="0" y="0"/>
                <wp:positionH relativeFrom="column">
                  <wp:posOffset>-289234</wp:posOffset>
                </wp:positionH>
                <wp:positionV relativeFrom="paragraph">
                  <wp:posOffset>-27500</wp:posOffset>
                </wp:positionV>
                <wp:extent cx="6404286" cy="130188"/>
                <wp:effectExtent l="0" t="0" r="0" b="0"/>
                <wp:wrapNone/>
                <wp:docPr id="8886" name="Group 8886"/>
                <wp:cNvGraphicFramePr/>
                <a:graphic xmlns:a="http://schemas.openxmlformats.org/drawingml/2006/main">
                  <a:graphicData uri="http://schemas.microsoft.com/office/word/2010/wordprocessingGroup">
                    <wpg:wgp>
                      <wpg:cNvGrpSpPr/>
                      <wpg:grpSpPr>
                        <a:xfrm>
                          <a:off x="0" y="0"/>
                          <a:ext cx="6404286" cy="130188"/>
                          <a:chOff x="0" y="0"/>
                          <a:chExt cx="6404286" cy="130188"/>
                        </a:xfrm>
                      </wpg:grpSpPr>
                      <wps:wsp>
                        <wps:cNvPr id="359" name="Shape 359"/>
                        <wps:cNvSpPr/>
                        <wps:spPr>
                          <a:xfrm>
                            <a:off x="0" y="0"/>
                            <a:ext cx="292506" cy="129718"/>
                          </a:xfrm>
                          <a:custGeom>
                            <a:avLst/>
                            <a:gdLst/>
                            <a:ahLst/>
                            <a:cxnLst/>
                            <a:rect l="0" t="0" r="0" b="0"/>
                            <a:pathLst>
                              <a:path w="292506" h="129718">
                                <a:moveTo>
                                  <a:pt x="292506" y="0"/>
                                </a:moveTo>
                                <a:lnTo>
                                  <a:pt x="217615" y="129718"/>
                                </a:lnTo>
                                <a:lnTo>
                                  <a:pt x="0" y="129146"/>
                                </a:lnTo>
                                <a:lnTo>
                                  <a:pt x="0" y="1625"/>
                                </a:lnTo>
                                <a:lnTo>
                                  <a:pt x="292506" y="0"/>
                                </a:lnTo>
                                <a:close/>
                              </a:path>
                            </a:pathLst>
                          </a:custGeom>
                          <a:ln w="0" cap="flat">
                            <a:miter lim="127000"/>
                          </a:ln>
                        </wps:spPr>
                        <wps:style>
                          <a:lnRef idx="0">
                            <a:srgbClr val="000000"/>
                          </a:lnRef>
                          <a:fillRef idx="1">
                            <a:srgbClr val="455996"/>
                          </a:fillRef>
                          <a:effectRef idx="0">
                            <a:scrgbClr r="0" g="0" b="0"/>
                          </a:effectRef>
                          <a:fontRef idx="none"/>
                        </wps:style>
                        <wps:bodyPr/>
                      </wps:wsp>
                      <wps:wsp>
                        <wps:cNvPr id="360" name="Shape 360"/>
                        <wps:cNvSpPr/>
                        <wps:spPr>
                          <a:xfrm>
                            <a:off x="6111780" y="1195"/>
                            <a:ext cx="292506" cy="128994"/>
                          </a:xfrm>
                          <a:custGeom>
                            <a:avLst/>
                            <a:gdLst/>
                            <a:ahLst/>
                            <a:cxnLst/>
                            <a:rect l="0" t="0" r="0" b="0"/>
                            <a:pathLst>
                              <a:path w="292506" h="128994">
                                <a:moveTo>
                                  <a:pt x="74892" y="0"/>
                                </a:moveTo>
                                <a:lnTo>
                                  <a:pt x="292506" y="571"/>
                                </a:lnTo>
                                <a:lnTo>
                                  <a:pt x="292506" y="127381"/>
                                </a:lnTo>
                                <a:lnTo>
                                  <a:pt x="0" y="128994"/>
                                </a:lnTo>
                                <a:lnTo>
                                  <a:pt x="74892" y="0"/>
                                </a:lnTo>
                                <a:close/>
                              </a:path>
                            </a:pathLst>
                          </a:custGeom>
                          <a:ln w="0" cap="flat">
                            <a:miter lim="127000"/>
                          </a:ln>
                        </wps:spPr>
                        <wps:style>
                          <a:lnRef idx="0">
                            <a:srgbClr val="000000"/>
                          </a:lnRef>
                          <a:fillRef idx="1">
                            <a:srgbClr val="455996"/>
                          </a:fillRef>
                          <a:effectRef idx="0">
                            <a:scrgbClr r="0" g="0" b="0"/>
                          </a:effectRef>
                          <a:fontRef idx="none"/>
                        </wps:style>
                        <wps:bodyPr/>
                      </wps:wsp>
                      <wps:wsp>
                        <wps:cNvPr id="375" name="Shape 375"/>
                        <wps:cNvSpPr/>
                        <wps:spPr>
                          <a:xfrm>
                            <a:off x="635" y="1281"/>
                            <a:ext cx="6403645" cy="128701"/>
                          </a:xfrm>
                          <a:custGeom>
                            <a:avLst/>
                            <a:gdLst/>
                            <a:ahLst/>
                            <a:cxnLst/>
                            <a:rect l="0" t="0" r="0" b="0"/>
                            <a:pathLst>
                              <a:path w="6403645" h="128701">
                                <a:moveTo>
                                  <a:pt x="6403645" y="128701"/>
                                </a:moveTo>
                                <a:lnTo>
                                  <a:pt x="231077" y="128701"/>
                                </a:lnTo>
                                <a:lnTo>
                                  <a:pt x="0" y="128701"/>
                                </a:lnTo>
                                <a:lnTo>
                                  <a:pt x="0" y="0"/>
                                </a:lnTo>
                                <a:lnTo>
                                  <a:pt x="272352" y="0"/>
                                </a:lnTo>
                                <a:lnTo>
                                  <a:pt x="6403645" y="0"/>
                                </a:lnTo>
                              </a:path>
                            </a:pathLst>
                          </a:custGeom>
                          <a:ln w="3175" cap="flat">
                            <a:miter lim="100000"/>
                          </a:ln>
                        </wps:spPr>
                        <wps:style>
                          <a:lnRef idx="1">
                            <a:srgbClr val="455996"/>
                          </a:lnRef>
                          <a:fillRef idx="0">
                            <a:srgbClr val="000000">
                              <a:alpha val="0"/>
                            </a:srgbClr>
                          </a:fillRef>
                          <a:effectRef idx="0">
                            <a:scrgbClr r="0" g="0" b="0"/>
                          </a:effectRef>
                          <a:fontRef idx="none"/>
                        </wps:style>
                        <wps:bodyPr/>
                      </wps:wsp>
                    </wpg:wgp>
                  </a:graphicData>
                </a:graphic>
              </wp:anchor>
            </w:drawing>
          </mc:Choice>
          <mc:Fallback>
            <w:pict>
              <v:group w14:anchorId="378E67F9" id="Group 8886" o:spid="_x0000_s1026" style="position:absolute;margin-left:-22.75pt;margin-top:-2.15pt;width:504.25pt;height:10.25pt;z-index:-251653120" coordsize="64042,1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">
                <v:shape id="Shape 359" o:spid="_x0000_s1027" style="position:absolute;width:2925;height:1297;visibility:visible;mso-wrap-style:square;v-text-anchor:top" coordsize="292506,1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809MMA&#10;AADcAAAADwAAAGRycy9kb3ducmV2LnhtbESPQWvCQBSE7wX/w/IEb3WjoVWjq4ggeGur4vmRfSbB&#10;7Nu4u5rk37uFQo/DzHzDrDadqcWTnK8sK5iMExDEudUVFwrOp/37HIQPyBpry6SgJw+b9eBthZm2&#10;Lf/Q8xgKESHsM1RQhtBkUvq8JIN+bBvi6F2tMxiidIXUDtsIN7WcJsmnNFhxXCixoV1J+e34MAru&#10;SVt/X02/tbP0nvan3cUVXxelRsNuuwQRqAv/4b/2QStIPxbweyYeAb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809MMAAADcAAAADwAAAAAAAAAAAAAAAACYAgAAZHJzL2Rv&#10;d25yZXYueG1sUEsFBgAAAAAEAAQA9QAAAIgDAAAAAA==&#10;" path="m292506,l217615,129718,,129146,,1625,292506,xe" fillcolor="#455996" stroked="f" strokeweight="0">
                  <v:stroke miterlimit="83231f" joinstyle="miter"/>
                  <v:path arrowok="t" textboxrect="0,0,292506,129718"/>
                </v:shape>
                <v:shape id="Shape 360" o:spid="_x0000_s1028" style="position:absolute;left:61117;top:11;width:2925;height:1290;visibility:visible;mso-wrap-style:square;v-text-anchor:top" coordsize="292506,1289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K6M8IA&#10;AADcAAAADwAAAGRycy9kb3ducmV2LnhtbERPy4rCMBTdC/5DuMLsNPWBSMcoog6MCxdqhVlemjtt&#10;x+amJBmtfr1ZCC4P5z1ftqYWV3K+sqxgOEhAEOdWV1woyE5f/RkIH5A11pZJwZ08LBfdzhxTbW98&#10;oOsxFCKGsE9RQRlCk0rp85IM+oFtiCP3a53BEKErpHZ4i+GmlqMkmUqDFceGEhtal5Rfjv9GwXY9&#10;Dg/5szPbzeTsHsXffpddtFIfvXb1CSJQG97il/tbKxhP4/x4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crozwgAAANwAAAAPAAAAAAAAAAAAAAAAAJgCAABkcnMvZG93&#10;bnJldi54bWxQSwUGAAAAAAQABAD1AAAAhwMAAAAA&#10;" path="m74892,l292506,571r,126810l,128994,74892,xe" fillcolor="#455996" stroked="f" strokeweight="0">
                  <v:stroke miterlimit="83231f" joinstyle="miter"/>
                  <v:path arrowok="t" textboxrect="0,0,292506,128994"/>
                </v:shape>
                <v:shape id="Shape 375" o:spid="_x0000_s1029" style="position:absolute;left:6;top:12;width:64036;height:1287;visibility:visible;mso-wrap-style:square;v-text-anchor:top" coordsize="6403645,128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L3W8UA&#10;AADcAAAADwAAAGRycy9kb3ducmV2LnhtbESPT2vCQBTE7wW/w/KE3urGFqtGV5H+kZ5Eoxdvj+wz&#10;iWbfhuyrxm/fLRR6HGbmN8x82blaXakNlWcDw0ECijj3tuLCwGH/+TQBFQTZYu2ZDNwpwHLRe5hj&#10;av2Nd3TNpFARwiFFA6VIk2od8pIchoFviKN38q1DibIttG3xFuGu1s9J8qodVhwXSmzoraT8kn07&#10;A1Z26yLb0Pt0fUzOH1b2YbU9G/PY71YzUEKd/If/2l/WwMt4BL9n4hH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QvdbxQAAANwAAAAPAAAAAAAAAAAAAAAAAJgCAABkcnMv&#10;ZG93bnJldi54bWxQSwUGAAAAAAQABAD1AAAAigMAAAAA&#10;" path="m6403645,128701r-6172568,l,128701,,,272352,,6403645,e" filled="f" strokecolor="#455996" strokeweight=".25pt">
                  <v:stroke miterlimit="1" joinstyle="miter"/>
                  <v:path arrowok="t" textboxrect="0,0,6403645,128701"/>
                </v:shape>
              </v:group>
            </w:pict>
          </mc:Fallback>
        </mc:AlternateContent>
      </w:r>
      <w:r>
        <w:rPr>
          <w:sz w:val="16"/>
        </w:rPr>
        <w:t xml:space="preserve">International Journal of Advanced Medical and Health Research ¦ Volume 5 ¦ Issue 2 ¦ July‑December 2018 </w:t>
      </w:r>
      <w:r>
        <w:rPr>
          <w:b/>
          <w:color w:val="FFFEFD"/>
          <w:sz w:val="16"/>
        </w:rPr>
        <w:t>53</w:t>
      </w:r>
    </w:p>
    <w:p w:rsidR="00EB002D" w:rsidRDefault="00EB002D">
      <w:pPr>
        <w:sectPr w:rsidR="00EB002D">
          <w:type w:val="continuous"/>
          <w:pgSz w:w="12240" w:h="15840"/>
          <w:pgMar w:top="1225" w:right="1123" w:bottom="613" w:left="1532" w:header="720" w:footer="720" w:gutter="0"/>
          <w:cols w:space="720"/>
        </w:sectPr>
      </w:pPr>
    </w:p>
    <w:p w:rsidR="00EB002D" w:rsidRDefault="008533ED">
      <w:pPr>
        <w:pBdr>
          <w:top w:val="single" w:sz="8" w:space="0" w:color="455996"/>
          <w:bottom w:val="single" w:sz="4" w:space="0" w:color="455996"/>
        </w:pBdr>
        <w:shd w:val="clear" w:color="auto" w:fill="EBE7F1"/>
        <w:spacing w:after="128" w:line="240" w:lineRule="auto"/>
        <w:ind w:left="0" w:firstLine="0"/>
        <w:jc w:val="left"/>
      </w:pPr>
      <w:r>
        <w:rPr>
          <w:rFonts w:ascii="Calibri" w:eastAsia="Calibri" w:hAnsi="Calibri" w:cs="Calibri"/>
          <w:noProof/>
          <w:color w:val="000000"/>
          <w:sz w:val="22"/>
        </w:rPr>
        <w:lastRenderedPageBreak/>
        <mc:AlternateContent>
          <mc:Choice Requires="wpg">
            <w:drawing>
              <wp:anchor distT="0" distB="0" distL="114300" distR="114300" simplePos="0" relativeHeight="251664384" behindDoc="0" locked="0" layoutInCell="1" allowOverlap="1">
                <wp:simplePos x="0" y="0"/>
                <wp:positionH relativeFrom="margin">
                  <wp:posOffset>1725577</wp:posOffset>
                </wp:positionH>
                <wp:positionV relativeFrom="paragraph">
                  <wp:posOffset>356431</wp:posOffset>
                </wp:positionV>
                <wp:extent cx="4642101" cy="3175"/>
                <wp:effectExtent l="0" t="0" r="0" b="0"/>
                <wp:wrapTopAndBottom/>
                <wp:docPr id="10546" name="Group 10546"/>
                <wp:cNvGraphicFramePr/>
                <a:graphic xmlns:a="http://schemas.openxmlformats.org/drawingml/2006/main">
                  <a:graphicData uri="http://schemas.microsoft.com/office/word/2010/wordprocessingGroup">
                    <wpg:wgp>
                      <wpg:cNvGrpSpPr/>
                      <wpg:grpSpPr>
                        <a:xfrm>
                          <a:off x="0" y="0"/>
                          <a:ext cx="4642101" cy="3175"/>
                          <a:chOff x="0" y="0"/>
                          <a:chExt cx="4642101" cy="3175"/>
                        </a:xfrm>
                      </wpg:grpSpPr>
                      <wps:wsp>
                        <wps:cNvPr id="687" name="Shape 687"/>
                        <wps:cNvSpPr/>
                        <wps:spPr>
                          <a:xfrm>
                            <a:off x="0" y="0"/>
                            <a:ext cx="827024" cy="0"/>
                          </a:xfrm>
                          <a:custGeom>
                            <a:avLst/>
                            <a:gdLst/>
                            <a:ahLst/>
                            <a:cxnLst/>
                            <a:rect l="0" t="0" r="0" b="0"/>
                            <a:pathLst>
                              <a:path w="827024">
                                <a:moveTo>
                                  <a:pt x="0" y="0"/>
                                </a:moveTo>
                                <a:lnTo>
                                  <a:pt x="827024"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88" name="Shape 688"/>
                        <wps:cNvSpPr/>
                        <wps:spPr>
                          <a:xfrm>
                            <a:off x="827024" y="0"/>
                            <a:ext cx="72479" cy="0"/>
                          </a:xfrm>
                          <a:custGeom>
                            <a:avLst/>
                            <a:gdLst/>
                            <a:ahLst/>
                            <a:cxnLst/>
                            <a:rect l="0" t="0" r="0" b="0"/>
                            <a:pathLst>
                              <a:path w="72479">
                                <a:moveTo>
                                  <a:pt x="0" y="0"/>
                                </a:moveTo>
                                <a:lnTo>
                                  <a:pt x="72479"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89" name="Shape 689"/>
                        <wps:cNvSpPr/>
                        <wps:spPr>
                          <a:xfrm>
                            <a:off x="899502" y="0"/>
                            <a:ext cx="849376" cy="0"/>
                          </a:xfrm>
                          <a:custGeom>
                            <a:avLst/>
                            <a:gdLst/>
                            <a:ahLst/>
                            <a:cxnLst/>
                            <a:rect l="0" t="0" r="0" b="0"/>
                            <a:pathLst>
                              <a:path w="849376">
                                <a:moveTo>
                                  <a:pt x="0" y="0"/>
                                </a:moveTo>
                                <a:lnTo>
                                  <a:pt x="849376"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90" name="Shape 690"/>
                        <wps:cNvSpPr/>
                        <wps:spPr>
                          <a:xfrm>
                            <a:off x="1821355" y="0"/>
                            <a:ext cx="800100" cy="0"/>
                          </a:xfrm>
                          <a:custGeom>
                            <a:avLst/>
                            <a:gdLst/>
                            <a:ahLst/>
                            <a:cxnLst/>
                            <a:rect l="0" t="0" r="0" b="0"/>
                            <a:pathLst>
                              <a:path w="800100">
                                <a:moveTo>
                                  <a:pt x="0" y="0"/>
                                </a:moveTo>
                                <a:lnTo>
                                  <a:pt x="800100"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91" name="Shape 691"/>
                        <wps:cNvSpPr/>
                        <wps:spPr>
                          <a:xfrm>
                            <a:off x="2621455" y="0"/>
                            <a:ext cx="72479" cy="0"/>
                          </a:xfrm>
                          <a:custGeom>
                            <a:avLst/>
                            <a:gdLst/>
                            <a:ahLst/>
                            <a:cxnLst/>
                            <a:rect l="0" t="0" r="0" b="0"/>
                            <a:pathLst>
                              <a:path w="72479">
                                <a:moveTo>
                                  <a:pt x="0" y="0"/>
                                </a:moveTo>
                                <a:lnTo>
                                  <a:pt x="72479"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92" name="Shape 692"/>
                        <wps:cNvSpPr/>
                        <wps:spPr>
                          <a:xfrm>
                            <a:off x="2693933" y="0"/>
                            <a:ext cx="368300" cy="0"/>
                          </a:xfrm>
                          <a:custGeom>
                            <a:avLst/>
                            <a:gdLst/>
                            <a:ahLst/>
                            <a:cxnLst/>
                            <a:rect l="0" t="0" r="0" b="0"/>
                            <a:pathLst>
                              <a:path w="368300">
                                <a:moveTo>
                                  <a:pt x="0" y="0"/>
                                </a:moveTo>
                                <a:lnTo>
                                  <a:pt x="368300"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93" name="Shape 693"/>
                        <wps:cNvSpPr/>
                        <wps:spPr>
                          <a:xfrm>
                            <a:off x="3134711" y="0"/>
                            <a:ext cx="1053909" cy="0"/>
                          </a:xfrm>
                          <a:custGeom>
                            <a:avLst/>
                            <a:gdLst/>
                            <a:ahLst/>
                            <a:cxnLst/>
                            <a:rect l="0" t="0" r="0" b="0"/>
                            <a:pathLst>
                              <a:path w="1053909">
                                <a:moveTo>
                                  <a:pt x="0" y="0"/>
                                </a:moveTo>
                                <a:lnTo>
                                  <a:pt x="1053909"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94" name="Shape 694"/>
                        <wps:cNvSpPr/>
                        <wps:spPr>
                          <a:xfrm>
                            <a:off x="4188624" y="0"/>
                            <a:ext cx="72479" cy="0"/>
                          </a:xfrm>
                          <a:custGeom>
                            <a:avLst/>
                            <a:gdLst/>
                            <a:ahLst/>
                            <a:cxnLst/>
                            <a:rect l="0" t="0" r="0" b="0"/>
                            <a:pathLst>
                              <a:path w="72479">
                                <a:moveTo>
                                  <a:pt x="0" y="0"/>
                                </a:moveTo>
                                <a:lnTo>
                                  <a:pt x="72479"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s:wsp>
                        <wps:cNvPr id="695" name="Shape 695"/>
                        <wps:cNvSpPr/>
                        <wps:spPr>
                          <a:xfrm>
                            <a:off x="4261101" y="0"/>
                            <a:ext cx="381000" cy="0"/>
                          </a:xfrm>
                          <a:custGeom>
                            <a:avLst/>
                            <a:gdLst/>
                            <a:ahLst/>
                            <a:cxnLst/>
                            <a:rect l="0" t="0" r="0" b="0"/>
                            <a:pathLst>
                              <a:path w="381000">
                                <a:moveTo>
                                  <a:pt x="0" y="0"/>
                                </a:moveTo>
                                <a:lnTo>
                                  <a:pt x="381000" y="0"/>
                                </a:lnTo>
                              </a:path>
                            </a:pathLst>
                          </a:custGeom>
                          <a:ln w="3175" cap="flat">
                            <a:miter lim="127000"/>
                          </a:ln>
                        </wps:spPr>
                        <wps:style>
                          <a:lnRef idx="1">
                            <a:srgbClr val="455996"/>
                          </a:lnRef>
                          <a:fillRef idx="0">
                            <a:srgbClr val="000000">
                              <a:alpha val="0"/>
                            </a:srgbClr>
                          </a:fillRef>
                          <a:effectRef idx="0">
                            <a:scrgbClr r="0" g="0" b="0"/>
                          </a:effectRef>
                          <a:fontRef idx="none"/>
                        </wps:style>
                        <wps:bodyPr/>
                      </wps:wsp>
                    </wpg:wgp>
                  </a:graphicData>
                </a:graphic>
              </wp:anchor>
            </w:drawing>
          </mc:Choice>
          <mc:Fallback>
            <w:pict>
              <v:group w14:anchorId="47A07321" id="Group 10546" o:spid="_x0000_s1026" style="position:absolute;margin-left:135.85pt;margin-top:28.05pt;width:365.5pt;height:.25pt;z-index:251664384;mso-position-horizontal-relative:margin" coordsize="464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">
                <v:shape id="Shape 687" o:spid="_x0000_s1027" style="position:absolute;width:8270;height:0;visibility:visible;mso-wrap-style:square;v-text-anchor:top" coordsize="8270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sUnsMA&#10;AADcAAAADwAAAGRycy9kb3ducmV2LnhtbESPQYvCMBSE7wv7H8Jb8LamK6JSjeIqgh5E7K54fTTP&#10;tti8lCRq/fdGEDwOM/MNM5m1phZXcr6yrOCnm4Agzq2uuFDw/7f6HoHwAVljbZkU3MnDbPr5McFU&#10;2xvv6ZqFQkQI+xQVlCE0qZQ+L8mg79qGOHon6wyGKF0htcNbhJta9pJkIA1WHBdKbGhRUn7OLkbB&#10;uvFhmdWb3e9h0T+uthc9JLdVqvPVzscgArXhHX6111rBYDSE55l4BO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9sUnsMAAADcAAAADwAAAAAAAAAAAAAAAACYAgAAZHJzL2Rv&#10;d25yZXYueG1sUEsFBgAAAAAEAAQA9QAAAIgDAAAAAA==&#10;" path="m,l827024,e" filled="f" strokecolor="#455996" strokeweight=".25pt">
                  <v:stroke miterlimit="83231f" joinstyle="miter"/>
                  <v:path arrowok="t" textboxrect="0,0,827024,0"/>
                </v:shape>
                <v:shape id="Shape 688" o:spid="_x0000_s1028" style="position:absolute;left:8270;width:725;height:0;visibility:visible;mso-wrap-style:square;v-text-anchor:top" coordsize="724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roksMA&#10;AADcAAAADwAAAGRycy9kb3ducmV2LnhtbERPPWvDMBDdC/kP4gLZarkdjOtGCUmgIUOWui6l22Fd&#10;LRPr5FiK7fz7aih0fLzv9Xa2nRhp8K1jBU9JCoK4drrlRkH18faYg/ABWWPnmBTcycN2s3hYY6Hd&#10;xO80lqERMYR9gQpMCH0hpa8NWfSJ64kj9+MGiyHCoZF6wCmG204+p2kmLbYcGwz2dDBUX8qbVXA0&#10;+/3ua5Tfx7SszpeX0xXDZ6bUajnvXkEEmsO/+M990gqyPK6NZ+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roksMAAADcAAAADwAAAAAAAAAAAAAAAACYAgAAZHJzL2Rv&#10;d25yZXYueG1sUEsFBgAAAAAEAAQA9QAAAIgDAAAAAA==&#10;" path="m,l72479,e" filled="f" strokecolor="#455996" strokeweight=".25pt">
                  <v:stroke miterlimit="83231f" joinstyle="miter"/>
                  <v:path arrowok="t" textboxrect="0,0,72479,0"/>
                </v:shape>
                <v:shape id="Shape 689" o:spid="_x0000_s1029" style="position:absolute;left:8995;width:8493;height:0;visibility:visible;mso-wrap-style:square;v-text-anchor:top" coordsize="8493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GGCMMA&#10;AADcAAAADwAAAGRycy9kb3ducmV2LnhtbESPQWvCQBSE74L/YXlCb7rRQ7Cpq0TBUrxpQ8+v2dds&#10;2uzbsLuN8d93C4LHYWa+YTa70XZiIB9axwqWiwwEce10y42C6v04X4MIEVlj55gU3CjAbjudbLDQ&#10;7spnGi6xEQnCoUAFJsa+kDLUhiyGheuJk/flvMWYpG+k9nhNcNvJVZbl0mLLacFgTwdD9c/l1yqw&#10;na7O7X7IP16NPH0vq8+8LL1ST7OxfAERaYyP8L39phXk62f4P5OO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GGCMMAAADcAAAADwAAAAAAAAAAAAAAAACYAgAAZHJzL2Rv&#10;d25yZXYueG1sUEsFBgAAAAAEAAQA9QAAAIgDAAAAAA==&#10;" path="m,l849376,e" filled="f" strokecolor="#455996" strokeweight=".25pt">
                  <v:stroke miterlimit="83231f" joinstyle="miter"/>
                  <v:path arrowok="t" textboxrect="0,0,849376,0"/>
                </v:shape>
                <v:shape id="Shape 690" o:spid="_x0000_s1030" style="position:absolute;left:18213;width:8001;height:0;visibility:visible;mso-wrap-style:square;v-text-anchor:top" coordsize="800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LnqsMA&#10;AADcAAAADwAAAGRycy9kb3ducmV2LnhtbERPz2vCMBS+C/sfwht4EU20UGxnFBEGm3iYbhdvb81b&#10;W9a8lCa13X9vDsKOH9/vzW60jbhR52vHGpYLBYK4cKbmUsPX5+t8DcIHZIONY9LwRx5226fJBnPj&#10;Bj7T7RJKEUPY56ihCqHNpfRFRRb9wrXEkftxncUQYVdK0+EQw20jV0ql0mLNsaHClg4VFb+X3mpI&#10;1NAnH326d7N3laXf11NyzAqtp8/j/gVEoDH8ix/uN6MhzeL8eCYeAb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LnqsMAAADcAAAADwAAAAAAAAAAAAAAAACYAgAAZHJzL2Rv&#10;d25yZXYueG1sUEsFBgAAAAAEAAQA9QAAAIgDAAAAAA==&#10;" path="m,l800100,e" filled="f" strokecolor="#455996" strokeweight=".25pt">
                  <v:stroke miterlimit="83231f" joinstyle="miter"/>
                  <v:path arrowok="t" textboxrect="0,0,800100,0"/>
                </v:shape>
                <v:shape id="Shape 691" o:spid="_x0000_s1031" style="position:absolute;left:26214;width:725;height:0;visibility:visible;mso-wrap-style:square;v-text-anchor:top" coordsize="724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nX0sQA&#10;AADcAAAADwAAAGRycy9kb3ducmV2LnhtbESPQWvCQBSE7wX/w/IEb3Wjh1Cjq6igePDS1FK8PbLP&#10;bDD7NmbXmP77riD0OMzMN8xi1dtadNT6yrGCyTgBQVw4XXGp4PS1e/8A4QOyxtoxKfglD6vl4G2B&#10;mXYP/qQuD6WIEPYZKjAhNJmUvjBk0Y9dQxy9i2sthijbUuoWHxFuazlNklRarDguGGxoa6i45ner&#10;YG82m/VPJ8/7JD8dr7PDDcN3qtRo2K/nIAL14T/8ah+0gnQ2gee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p19LEAAAA3AAAAA8AAAAAAAAAAAAAAAAAmAIAAGRycy9k&#10;b3ducmV2LnhtbFBLBQYAAAAABAAEAPUAAACJAwAAAAA=&#10;" path="m,l72479,e" filled="f" strokecolor="#455996" strokeweight=".25pt">
                  <v:stroke miterlimit="83231f" joinstyle="miter"/>
                  <v:path arrowok="t" textboxrect="0,0,72479,0"/>
                </v:shape>
                <v:shape id="Shape 692" o:spid="_x0000_s1032" style="position:absolute;left:26939;width:3683;height:0;visibility:visible;mso-wrap-style:square;v-text-anchor:top" coordsize="3683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hjsQA&#10;AADcAAAADwAAAGRycy9kb3ducmV2LnhtbESPwWrDMBBE74X+g9hCb7VsH0LjRgkh4FLwocRpe16s&#10;jW0irYylOG6/PioEchxm5g2z2szWiIlG3ztWkCUpCOLG6Z5bBV+H8uUVhA/IGo1jUvBLHjbrx4cV&#10;FtpdeE9THVoRIewLVNCFMBRS+qYjiz5xA3H0jm60GKIcW6lHvES4NTJP04W02HNc6HCgXUfNqT5b&#10;BRbL02Teq5mNP1Y/f1n2+X3OlHp+mrdvIALN4R6+tT+0gsUyh/8z8Qj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YY7EAAAA3AAAAA8AAAAAAAAAAAAAAAAAmAIAAGRycy9k&#10;b3ducmV2LnhtbFBLBQYAAAAABAAEAPUAAACJAwAAAAA=&#10;" path="m,l368300,e" filled="f" strokecolor="#455996" strokeweight=".25pt">
                  <v:stroke miterlimit="83231f" joinstyle="miter"/>
                  <v:path arrowok="t" textboxrect="0,0,368300,0"/>
                </v:shape>
                <v:shape id="Shape 693" o:spid="_x0000_s1033" style="position:absolute;left:31347;width:10539;height:0;visibility:visible;mso-wrap-style:square;v-text-anchor:top" coordsize="10539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3EmsUA&#10;AADcAAAADwAAAGRycy9kb3ducmV2LnhtbESPQWvCQBSE74L/YXlCL6KbtKAxuoq0CIWeaiVeH9ln&#10;Es2+jdk1Sf99t1DocZiZb5jNbjC16Kh1lWUF8TwCQZxbXXGh4PR1mCUgnEfWWFsmBd/kYLcdjzaY&#10;atvzJ3VHX4gAYZeigtL7JpXS5SUZdHPbEAfvYluDPsi2kLrFPsBNLZ+jaCENVhwWSmzotaT8dnwY&#10;BXr/dr2v3AXP2dKfkmwau49brNTTZNivQXga/H/4r/2uFSxWL/B7Jhw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3cSaxQAAANwAAAAPAAAAAAAAAAAAAAAAAJgCAABkcnMv&#10;ZG93bnJldi54bWxQSwUGAAAAAAQABAD1AAAAigMAAAAA&#10;" path="m,l1053909,e" filled="f" strokecolor="#455996" strokeweight=".25pt">
                  <v:stroke miterlimit="83231f" joinstyle="miter"/>
                  <v:path arrowok="t" textboxrect="0,0,1053909,0"/>
                </v:shape>
                <v:shape id="Shape 694" o:spid="_x0000_s1034" style="position:absolute;left:41886;width:725;height:0;visibility:visible;mso-wrap-style:square;v-text-anchor:top" coordsize="724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50SsUA&#10;AADcAAAADwAAAGRycy9kb3ducmV2LnhtbESPQWvCQBSE7wX/w/IEb3VTKaFGV9GC4qEXoyLeHtnX&#10;bDD7Ns1uY/z3XaHgcZiZb5j5sre16Kj1lWMFb+MEBHHhdMWlguNh8/oBwgdkjbVjUnAnD8vF4GWO&#10;mXY33lOXh1JECPsMFZgQmkxKXxiy6MeuIY7et2sthijbUuoWbxFuazlJklRarDguGGzo01BxzX+t&#10;gq1Zr1fnTl62SX78uk53PxhOqVKjYb+agQjUh2f4v73TCtLpOzzO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nRKxQAAANwAAAAPAAAAAAAAAAAAAAAAAJgCAABkcnMv&#10;ZG93bnJldi54bWxQSwUGAAAAAAQABAD1AAAAigMAAAAA&#10;" path="m,l72479,e" filled="f" strokecolor="#455996" strokeweight=".25pt">
                  <v:stroke miterlimit="83231f" joinstyle="miter"/>
                  <v:path arrowok="t" textboxrect="0,0,72479,0"/>
                </v:shape>
                <v:shape id="Shape 695" o:spid="_x0000_s1035" style="position:absolute;left:42611;width:3810;height:0;visibility:visible;mso-wrap-style:square;v-text-anchor:top" coordsize="38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8CTsUA&#10;AADcAAAADwAAAGRycy9kb3ducmV2LnhtbESPQWvCQBSE7wX/w/KE3urGFqVGV9G2Qk5Ko+L1kX1m&#10;g9m3aXarsb++KxR6HGbmG2a26GwtLtT6yrGC4SABQVw4XXGpYL9bP72C8AFZY+2YFNzIw2Lee5hh&#10;qt2VP+mSh1JECPsUFZgQmlRKXxiy6AeuIY7eybUWQ5RtKXWL1wi3tXxOkrG0WHFcMNjQm6HinH9b&#10;BV/V+8/IycNLxuZjlx03Zpv7lVKP/W45BRGoC//hv3amFYwnI7ifi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vwJOxQAAANwAAAAPAAAAAAAAAAAAAAAAAJgCAABkcnMv&#10;ZG93bnJldi54bWxQSwUGAAAAAAQABAD1AAAAigMAAAAA&#10;" path="m,l381000,e" filled="f" strokecolor="#455996" strokeweight=".25pt">
                  <v:stroke miterlimit="83231f" joinstyle="miter"/>
                  <v:path arrowok="t" textboxrect="0,0,381000,0"/>
                </v:shape>
                <w10:wrap type="topAndBottom" anchorx="margin"/>
              </v:group>
            </w:pict>
          </mc:Fallback>
        </mc:AlternateContent>
      </w:r>
      <w:r>
        <w:rPr>
          <w:rFonts w:ascii="Calibri" w:eastAsia="Calibri" w:hAnsi="Calibri" w:cs="Calibri"/>
          <w:b/>
        </w:rPr>
        <w:t>Table 1: Factors associated with care‑seeking from health‑care facilities for infectious diseases in a community (</w:t>
      </w:r>
      <w:r>
        <w:rPr>
          <w:rFonts w:ascii="Calibri" w:eastAsia="Calibri" w:hAnsi="Calibri" w:cs="Calibri"/>
          <w:b/>
          <w:i/>
        </w:rPr>
        <w:t>n</w:t>
      </w:r>
      <w:r>
        <w:rPr>
          <w:rFonts w:ascii="Calibri" w:eastAsia="Calibri" w:hAnsi="Calibri" w:cs="Calibri"/>
          <w:b/>
        </w:rPr>
        <w:t>=450)</w:t>
      </w:r>
    </w:p>
    <w:p w:rsidR="00EB002D" w:rsidRDefault="008533ED">
      <w:pPr>
        <w:spacing w:after="42" w:line="276" w:lineRule="auto"/>
        <w:ind w:left="0" w:firstLine="0"/>
        <w:jc w:val="left"/>
      </w:pPr>
      <w:r>
        <w:rPr>
          <w:rFonts w:ascii="Calibri" w:eastAsia="Calibri" w:hAnsi="Calibri" w:cs="Calibri"/>
          <w:b/>
          <w:sz w:val="18"/>
        </w:rPr>
        <w:t>Variables</w:t>
      </w:r>
      <w:r>
        <w:rPr>
          <w:rFonts w:ascii="Calibri" w:eastAsia="Calibri" w:hAnsi="Calibri" w:cs="Calibri"/>
          <w:b/>
          <w:sz w:val="18"/>
        </w:rPr>
        <w:tab/>
        <w:t xml:space="preserve">Visiting health‑care facilities, </w:t>
      </w:r>
      <w:r>
        <w:rPr>
          <w:rFonts w:ascii="Calibri" w:eastAsia="Calibri" w:hAnsi="Calibri" w:cs="Calibri"/>
          <w:b/>
          <w:i/>
          <w:sz w:val="18"/>
        </w:rPr>
        <w:t>n</w:t>
      </w:r>
      <w:r>
        <w:rPr>
          <w:rFonts w:ascii="Calibri" w:eastAsia="Calibri" w:hAnsi="Calibri" w:cs="Calibri"/>
          <w:b/>
          <w:sz w:val="18"/>
        </w:rPr>
        <w:t xml:space="preserve"> (%)</w:t>
      </w:r>
      <w:r>
        <w:rPr>
          <w:rFonts w:ascii="Calibri" w:eastAsia="Calibri" w:hAnsi="Calibri" w:cs="Calibri"/>
          <w:b/>
          <w:sz w:val="18"/>
        </w:rPr>
        <w:tab/>
      </w:r>
      <w:proofErr w:type="spellStart"/>
      <w:r>
        <w:rPr>
          <w:rFonts w:ascii="Calibri" w:eastAsia="Calibri" w:hAnsi="Calibri" w:cs="Calibri"/>
          <w:b/>
          <w:sz w:val="18"/>
        </w:rPr>
        <w:t>Univariate</w:t>
      </w:r>
      <w:proofErr w:type="spellEnd"/>
      <w:r>
        <w:rPr>
          <w:rFonts w:ascii="Calibri" w:eastAsia="Calibri" w:hAnsi="Calibri" w:cs="Calibri"/>
          <w:b/>
          <w:sz w:val="18"/>
        </w:rPr>
        <w:t xml:space="preserve"> analysis</w:t>
      </w:r>
      <w:r>
        <w:rPr>
          <w:rFonts w:ascii="Calibri" w:eastAsia="Calibri" w:hAnsi="Calibri" w:cs="Calibri"/>
          <w:b/>
          <w:sz w:val="18"/>
        </w:rPr>
        <w:tab/>
        <w:t>Multivariate analysis</w:t>
      </w:r>
    </w:p>
    <w:tbl>
      <w:tblPr>
        <w:tblStyle w:val="TableGrid"/>
        <w:tblW w:w="10095" w:type="dxa"/>
        <w:tblInd w:w="-62" w:type="dxa"/>
        <w:tblCellMar>
          <w:top w:w="0" w:type="dxa"/>
          <w:left w:w="0" w:type="dxa"/>
          <w:bottom w:w="0" w:type="dxa"/>
          <w:right w:w="80" w:type="dxa"/>
        </w:tblCellMar>
        <w:tblLook w:val="04A0" w:firstRow="1" w:lastRow="0" w:firstColumn="1" w:lastColumn="0" w:noHBand="0" w:noVBand="1"/>
      </w:tblPr>
      <w:tblGrid>
        <w:gridCol w:w="2992"/>
        <w:gridCol w:w="1253"/>
        <w:gridCol w:w="1238"/>
        <w:gridCol w:w="1750"/>
        <w:gridCol w:w="659"/>
        <w:gridCol w:w="1672"/>
        <w:gridCol w:w="531"/>
      </w:tblGrid>
      <w:tr w:rsidR="00EB002D">
        <w:trPr>
          <w:trHeight w:val="222"/>
        </w:trPr>
        <w:tc>
          <w:tcPr>
            <w:tcW w:w="3157" w:type="dxa"/>
            <w:tcBorders>
              <w:top w:val="nil"/>
              <w:left w:val="nil"/>
              <w:bottom w:val="single" w:sz="4" w:space="0" w:color="455996"/>
              <w:right w:val="nil"/>
            </w:tcBorders>
          </w:tcPr>
          <w:p w:rsidR="00EB002D" w:rsidRDefault="00EB002D">
            <w:pPr>
              <w:spacing w:after="0" w:line="276" w:lineRule="auto"/>
              <w:ind w:left="0" w:firstLine="0"/>
              <w:jc w:val="left"/>
            </w:pPr>
          </w:p>
        </w:tc>
        <w:tc>
          <w:tcPr>
            <w:tcW w:w="1434" w:type="dxa"/>
            <w:tcBorders>
              <w:top w:val="nil"/>
              <w:left w:val="nil"/>
              <w:bottom w:val="single" w:sz="4" w:space="0" w:color="455996"/>
              <w:right w:val="nil"/>
            </w:tcBorders>
          </w:tcPr>
          <w:p w:rsidR="00EB002D" w:rsidRDefault="008533ED">
            <w:pPr>
              <w:spacing w:after="0" w:line="276" w:lineRule="auto"/>
              <w:ind w:left="149" w:firstLine="0"/>
              <w:jc w:val="left"/>
            </w:pPr>
            <w:r>
              <w:rPr>
                <w:rFonts w:ascii="Calibri" w:eastAsia="Calibri" w:hAnsi="Calibri" w:cs="Calibri"/>
                <w:b/>
                <w:sz w:val="18"/>
              </w:rPr>
              <w:t>Yes</w:t>
            </w:r>
          </w:p>
        </w:tc>
        <w:tc>
          <w:tcPr>
            <w:tcW w:w="1148" w:type="dxa"/>
            <w:tcBorders>
              <w:top w:val="nil"/>
              <w:left w:val="nil"/>
              <w:bottom w:val="single" w:sz="4" w:space="0" w:color="455996"/>
              <w:right w:val="nil"/>
            </w:tcBorders>
          </w:tcPr>
          <w:p w:rsidR="00EB002D" w:rsidRDefault="008533ED">
            <w:pPr>
              <w:spacing w:after="0" w:line="276" w:lineRule="auto"/>
              <w:ind w:left="177" w:firstLine="0"/>
              <w:jc w:val="left"/>
            </w:pPr>
            <w:r>
              <w:rPr>
                <w:rFonts w:ascii="Calibri" w:eastAsia="Calibri" w:hAnsi="Calibri" w:cs="Calibri"/>
                <w:b/>
                <w:sz w:val="18"/>
              </w:rPr>
              <w:t>No</w:t>
            </w:r>
          </w:p>
        </w:tc>
        <w:tc>
          <w:tcPr>
            <w:tcW w:w="1347" w:type="dxa"/>
            <w:tcBorders>
              <w:top w:val="nil"/>
              <w:left w:val="nil"/>
              <w:bottom w:val="single" w:sz="4" w:space="0" w:color="455996"/>
              <w:right w:val="nil"/>
            </w:tcBorders>
          </w:tcPr>
          <w:p w:rsidR="00EB002D" w:rsidRDefault="008533ED">
            <w:pPr>
              <w:spacing w:after="0" w:line="276" w:lineRule="auto"/>
              <w:ind w:left="100" w:firstLine="0"/>
              <w:jc w:val="left"/>
            </w:pPr>
            <w:r>
              <w:rPr>
                <w:rFonts w:ascii="Calibri" w:eastAsia="Calibri" w:hAnsi="Calibri" w:cs="Calibri"/>
                <w:b/>
                <w:sz w:val="18"/>
              </w:rPr>
              <w:t>PR (95% CI)</w:t>
            </w:r>
          </w:p>
        </w:tc>
        <w:tc>
          <w:tcPr>
            <w:tcW w:w="689" w:type="dxa"/>
            <w:tcBorders>
              <w:top w:val="nil"/>
              <w:left w:val="nil"/>
              <w:bottom w:val="single" w:sz="4" w:space="0" w:color="455996"/>
              <w:right w:val="nil"/>
            </w:tcBorders>
          </w:tcPr>
          <w:p w:rsidR="00EB002D" w:rsidRDefault="008533ED">
            <w:pPr>
              <w:spacing w:after="0" w:line="276" w:lineRule="auto"/>
              <w:ind w:left="176" w:firstLine="0"/>
              <w:jc w:val="left"/>
            </w:pPr>
            <w:r>
              <w:rPr>
                <w:rFonts w:ascii="Calibri" w:eastAsia="Calibri" w:hAnsi="Calibri" w:cs="Calibri"/>
                <w:b/>
                <w:i/>
                <w:sz w:val="18"/>
              </w:rPr>
              <w:t>P</w:t>
            </w:r>
          </w:p>
        </w:tc>
        <w:tc>
          <w:tcPr>
            <w:tcW w:w="1789" w:type="dxa"/>
            <w:tcBorders>
              <w:top w:val="nil"/>
              <w:left w:val="nil"/>
              <w:bottom w:val="single" w:sz="4" w:space="0" w:color="455996"/>
              <w:right w:val="nil"/>
            </w:tcBorders>
          </w:tcPr>
          <w:p w:rsidR="00EB002D" w:rsidRDefault="008533ED">
            <w:pPr>
              <w:spacing w:after="0" w:line="276" w:lineRule="auto"/>
              <w:ind w:left="0" w:firstLine="0"/>
              <w:jc w:val="left"/>
            </w:pPr>
            <w:r>
              <w:rPr>
                <w:rFonts w:ascii="Calibri" w:eastAsia="Calibri" w:hAnsi="Calibri" w:cs="Calibri"/>
                <w:b/>
                <w:sz w:val="18"/>
              </w:rPr>
              <w:t>Adjusted PR (95% CI)</w:t>
            </w:r>
          </w:p>
        </w:tc>
        <w:tc>
          <w:tcPr>
            <w:tcW w:w="530" w:type="dxa"/>
            <w:tcBorders>
              <w:top w:val="nil"/>
              <w:left w:val="nil"/>
              <w:bottom w:val="single" w:sz="4" w:space="0" w:color="455996"/>
              <w:right w:val="nil"/>
            </w:tcBorders>
          </w:tcPr>
          <w:p w:rsidR="00EB002D" w:rsidRDefault="008533ED">
            <w:pPr>
              <w:spacing w:after="0" w:line="276" w:lineRule="auto"/>
              <w:ind w:left="176" w:firstLine="0"/>
              <w:jc w:val="left"/>
            </w:pPr>
            <w:r>
              <w:rPr>
                <w:rFonts w:ascii="Calibri" w:eastAsia="Calibri" w:hAnsi="Calibri" w:cs="Calibri"/>
                <w:b/>
                <w:i/>
                <w:sz w:val="18"/>
              </w:rPr>
              <w:t>P</w:t>
            </w:r>
          </w:p>
        </w:tc>
      </w:tr>
      <w:tr w:rsidR="00EB002D">
        <w:trPr>
          <w:trHeight w:val="244"/>
        </w:trPr>
        <w:tc>
          <w:tcPr>
            <w:tcW w:w="3157" w:type="dxa"/>
            <w:tcBorders>
              <w:top w:val="single" w:sz="4" w:space="0" w:color="455996"/>
              <w:left w:val="nil"/>
              <w:bottom w:val="nil"/>
              <w:right w:val="nil"/>
            </w:tcBorders>
          </w:tcPr>
          <w:p w:rsidR="00EB002D" w:rsidRDefault="008533ED">
            <w:pPr>
              <w:spacing w:after="0" w:line="276" w:lineRule="auto"/>
              <w:ind w:left="62" w:firstLine="0"/>
              <w:jc w:val="left"/>
            </w:pPr>
            <w:r>
              <w:rPr>
                <w:sz w:val="16"/>
              </w:rPr>
              <w:t>Age of caregivers ( years )</w:t>
            </w:r>
          </w:p>
        </w:tc>
        <w:tc>
          <w:tcPr>
            <w:tcW w:w="1434" w:type="dxa"/>
            <w:tcBorders>
              <w:top w:val="single" w:sz="4" w:space="0" w:color="455996"/>
              <w:left w:val="nil"/>
              <w:bottom w:val="nil"/>
              <w:right w:val="nil"/>
            </w:tcBorders>
          </w:tcPr>
          <w:p w:rsidR="00EB002D" w:rsidRDefault="00EB002D">
            <w:pPr>
              <w:spacing w:after="0" w:line="276" w:lineRule="auto"/>
              <w:ind w:left="0" w:firstLine="0"/>
              <w:jc w:val="left"/>
            </w:pPr>
          </w:p>
        </w:tc>
        <w:tc>
          <w:tcPr>
            <w:tcW w:w="1148" w:type="dxa"/>
            <w:tcBorders>
              <w:top w:val="single" w:sz="4" w:space="0" w:color="455996"/>
              <w:left w:val="nil"/>
              <w:bottom w:val="nil"/>
              <w:right w:val="nil"/>
            </w:tcBorders>
          </w:tcPr>
          <w:p w:rsidR="00EB002D" w:rsidRDefault="00EB002D">
            <w:pPr>
              <w:spacing w:after="0" w:line="276" w:lineRule="auto"/>
              <w:ind w:left="0" w:firstLine="0"/>
              <w:jc w:val="left"/>
            </w:pPr>
          </w:p>
        </w:tc>
        <w:tc>
          <w:tcPr>
            <w:tcW w:w="1347" w:type="dxa"/>
            <w:tcBorders>
              <w:top w:val="single" w:sz="4" w:space="0" w:color="455996"/>
              <w:left w:val="nil"/>
              <w:bottom w:val="nil"/>
              <w:right w:val="nil"/>
            </w:tcBorders>
          </w:tcPr>
          <w:p w:rsidR="00EB002D" w:rsidRDefault="00EB002D">
            <w:pPr>
              <w:spacing w:after="0" w:line="276" w:lineRule="auto"/>
              <w:ind w:left="0" w:firstLine="0"/>
              <w:jc w:val="left"/>
            </w:pPr>
          </w:p>
        </w:tc>
        <w:tc>
          <w:tcPr>
            <w:tcW w:w="689" w:type="dxa"/>
            <w:tcBorders>
              <w:top w:val="single" w:sz="4" w:space="0" w:color="455996"/>
              <w:left w:val="nil"/>
              <w:bottom w:val="nil"/>
              <w:right w:val="nil"/>
            </w:tcBorders>
          </w:tcPr>
          <w:p w:rsidR="00EB002D" w:rsidRDefault="00EB002D">
            <w:pPr>
              <w:spacing w:after="0" w:line="276" w:lineRule="auto"/>
              <w:ind w:left="0" w:firstLine="0"/>
              <w:jc w:val="left"/>
            </w:pPr>
          </w:p>
        </w:tc>
        <w:tc>
          <w:tcPr>
            <w:tcW w:w="1789" w:type="dxa"/>
            <w:tcBorders>
              <w:top w:val="single" w:sz="4" w:space="0" w:color="455996"/>
              <w:left w:val="nil"/>
              <w:bottom w:val="nil"/>
              <w:right w:val="nil"/>
            </w:tcBorders>
          </w:tcPr>
          <w:p w:rsidR="00EB002D" w:rsidRDefault="00EB002D">
            <w:pPr>
              <w:spacing w:after="0" w:line="276" w:lineRule="auto"/>
              <w:ind w:left="0" w:firstLine="0"/>
              <w:jc w:val="left"/>
            </w:pPr>
          </w:p>
        </w:tc>
        <w:tc>
          <w:tcPr>
            <w:tcW w:w="530" w:type="dxa"/>
            <w:tcBorders>
              <w:top w:val="single" w:sz="4" w:space="0" w:color="455996"/>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≤30</w:t>
            </w:r>
          </w:p>
        </w:tc>
        <w:tc>
          <w:tcPr>
            <w:tcW w:w="1434" w:type="dxa"/>
            <w:tcBorders>
              <w:top w:val="nil"/>
              <w:left w:val="nil"/>
              <w:bottom w:val="nil"/>
              <w:right w:val="nil"/>
            </w:tcBorders>
          </w:tcPr>
          <w:p w:rsidR="00EB002D" w:rsidRDefault="008533ED">
            <w:pPr>
              <w:spacing w:after="0" w:line="276" w:lineRule="auto"/>
              <w:ind w:left="3" w:firstLine="0"/>
              <w:jc w:val="left"/>
            </w:pPr>
            <w:r>
              <w:rPr>
                <w:sz w:val="16"/>
              </w:rPr>
              <w:t>110 (24)</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151 (34)</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&gt;30</w:t>
            </w:r>
          </w:p>
          <w:p w:rsidR="00EB002D" w:rsidRDefault="008533ED">
            <w:pPr>
              <w:spacing w:after="0" w:line="276" w:lineRule="auto"/>
              <w:ind w:left="62" w:firstLine="0"/>
              <w:jc w:val="left"/>
            </w:pPr>
            <w:r>
              <w:rPr>
                <w:sz w:val="16"/>
              </w:rPr>
              <w:t>Age of the patients ( years )</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81 (18)</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108 (24)</w:t>
            </w:r>
          </w:p>
        </w:tc>
        <w:tc>
          <w:tcPr>
            <w:tcW w:w="1347" w:type="dxa"/>
            <w:tcBorders>
              <w:top w:val="nil"/>
              <w:left w:val="nil"/>
              <w:bottom w:val="nil"/>
              <w:right w:val="nil"/>
            </w:tcBorders>
          </w:tcPr>
          <w:p w:rsidR="00EB002D" w:rsidRDefault="008533ED">
            <w:pPr>
              <w:spacing w:after="0" w:line="276" w:lineRule="auto"/>
              <w:ind w:left="0" w:firstLine="0"/>
              <w:jc w:val="left"/>
            </w:pPr>
            <w:r>
              <w:rPr>
                <w:sz w:val="16"/>
              </w:rPr>
              <w:t>1.01 (0.81−1.26)</w:t>
            </w:r>
          </w:p>
        </w:tc>
        <w:tc>
          <w:tcPr>
            <w:tcW w:w="689" w:type="dxa"/>
            <w:tcBorders>
              <w:top w:val="nil"/>
              <w:left w:val="nil"/>
              <w:bottom w:val="nil"/>
              <w:right w:val="nil"/>
            </w:tcBorders>
          </w:tcPr>
          <w:p w:rsidR="00EB002D" w:rsidRDefault="008533ED">
            <w:pPr>
              <w:spacing w:after="0" w:line="276" w:lineRule="auto"/>
              <w:ind w:left="85" w:firstLine="0"/>
              <w:jc w:val="left"/>
            </w:pPr>
            <w:r>
              <w:rPr>
                <w:sz w:val="16"/>
              </w:rPr>
              <w:t>0.88</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≥50</w:t>
            </w:r>
          </w:p>
        </w:tc>
        <w:tc>
          <w:tcPr>
            <w:tcW w:w="1434" w:type="dxa"/>
            <w:tcBorders>
              <w:top w:val="nil"/>
              <w:left w:val="nil"/>
              <w:bottom w:val="nil"/>
              <w:right w:val="nil"/>
            </w:tcBorders>
          </w:tcPr>
          <w:p w:rsidR="00EB002D" w:rsidRDefault="008533ED">
            <w:pPr>
              <w:spacing w:after="0" w:line="276" w:lineRule="auto"/>
              <w:ind w:left="80" w:firstLine="0"/>
              <w:jc w:val="left"/>
            </w:pPr>
            <w:r>
              <w:rPr>
                <w:sz w:val="16"/>
              </w:rPr>
              <w:t>32 (7)</w:t>
            </w:r>
          </w:p>
        </w:tc>
        <w:tc>
          <w:tcPr>
            <w:tcW w:w="1148" w:type="dxa"/>
            <w:tcBorders>
              <w:top w:val="nil"/>
              <w:left w:val="nil"/>
              <w:bottom w:val="nil"/>
              <w:right w:val="nil"/>
            </w:tcBorders>
          </w:tcPr>
          <w:p w:rsidR="00EB002D" w:rsidRDefault="008533ED">
            <w:pPr>
              <w:spacing w:after="0" w:line="276" w:lineRule="auto"/>
              <w:ind w:left="40" w:firstLine="0"/>
              <w:jc w:val="left"/>
            </w:pPr>
            <w:r>
              <w:rPr>
                <w:sz w:val="16"/>
              </w:rPr>
              <w:t>44 (10)</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18‑&lt;50</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68 (15)</w:t>
            </w:r>
          </w:p>
        </w:tc>
        <w:tc>
          <w:tcPr>
            <w:tcW w:w="1148" w:type="dxa"/>
            <w:tcBorders>
              <w:top w:val="nil"/>
              <w:left w:val="nil"/>
              <w:bottom w:val="nil"/>
              <w:right w:val="nil"/>
            </w:tcBorders>
          </w:tcPr>
          <w:p w:rsidR="00EB002D" w:rsidRDefault="008533ED">
            <w:pPr>
              <w:spacing w:after="0" w:line="276" w:lineRule="auto"/>
              <w:ind w:left="40" w:firstLine="0"/>
              <w:jc w:val="left"/>
            </w:pPr>
            <w:r>
              <w:rPr>
                <w:sz w:val="16"/>
              </w:rPr>
              <w:t>91 (20)</w:t>
            </w:r>
          </w:p>
        </w:tc>
        <w:tc>
          <w:tcPr>
            <w:tcW w:w="1347" w:type="dxa"/>
            <w:tcBorders>
              <w:top w:val="nil"/>
              <w:left w:val="nil"/>
              <w:bottom w:val="nil"/>
              <w:right w:val="nil"/>
            </w:tcBorders>
          </w:tcPr>
          <w:p w:rsidR="00EB002D" w:rsidRDefault="008533ED">
            <w:pPr>
              <w:spacing w:after="0" w:line="276" w:lineRule="auto"/>
              <w:ind w:left="0" w:firstLine="0"/>
              <w:jc w:val="left"/>
            </w:pPr>
            <w:r>
              <w:rPr>
                <w:sz w:val="16"/>
              </w:rPr>
              <w:t>1.03 (0.72−1.48)</w:t>
            </w:r>
          </w:p>
        </w:tc>
        <w:tc>
          <w:tcPr>
            <w:tcW w:w="689" w:type="dxa"/>
            <w:tcBorders>
              <w:top w:val="nil"/>
              <w:left w:val="nil"/>
              <w:bottom w:val="nil"/>
              <w:right w:val="nil"/>
            </w:tcBorders>
          </w:tcPr>
          <w:p w:rsidR="00EB002D" w:rsidRDefault="008533ED">
            <w:pPr>
              <w:spacing w:after="0" w:line="276" w:lineRule="auto"/>
              <w:ind w:left="85" w:firstLine="0"/>
              <w:jc w:val="left"/>
            </w:pPr>
            <w:r>
              <w:rPr>
                <w:sz w:val="16"/>
              </w:rPr>
              <w:t>0.84</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5‑&lt;18</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53 (12)</w:t>
            </w:r>
          </w:p>
        </w:tc>
        <w:tc>
          <w:tcPr>
            <w:tcW w:w="1148" w:type="dxa"/>
            <w:tcBorders>
              <w:top w:val="nil"/>
              <w:left w:val="nil"/>
              <w:bottom w:val="nil"/>
              <w:right w:val="nil"/>
            </w:tcBorders>
          </w:tcPr>
          <w:p w:rsidR="00EB002D" w:rsidRDefault="008533ED">
            <w:pPr>
              <w:spacing w:after="0" w:line="276" w:lineRule="auto"/>
              <w:ind w:left="40" w:firstLine="0"/>
              <w:jc w:val="left"/>
            </w:pPr>
            <w:r>
              <w:rPr>
                <w:sz w:val="16"/>
              </w:rPr>
              <w:t>75 (17)</w:t>
            </w:r>
          </w:p>
        </w:tc>
        <w:tc>
          <w:tcPr>
            <w:tcW w:w="1347" w:type="dxa"/>
            <w:tcBorders>
              <w:top w:val="nil"/>
              <w:left w:val="nil"/>
              <w:bottom w:val="nil"/>
              <w:right w:val="nil"/>
            </w:tcBorders>
          </w:tcPr>
          <w:p w:rsidR="00EB002D" w:rsidRDefault="008533ED">
            <w:pPr>
              <w:spacing w:after="0" w:line="276" w:lineRule="auto"/>
              <w:ind w:left="40" w:firstLine="0"/>
              <w:jc w:val="left"/>
            </w:pPr>
            <w:r>
              <w:rPr>
                <w:sz w:val="16"/>
              </w:rPr>
              <w:t>0.98 (0.7−1.37)</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0.922</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&lt;5</w:t>
            </w:r>
          </w:p>
          <w:p w:rsidR="00EB002D" w:rsidRDefault="008533ED">
            <w:pPr>
              <w:spacing w:after="0" w:line="276" w:lineRule="auto"/>
              <w:ind w:left="62" w:firstLine="0"/>
              <w:jc w:val="left"/>
            </w:pPr>
            <w:r>
              <w:rPr>
                <w:sz w:val="16"/>
              </w:rPr>
              <w:t>Education status of caregivers</w:t>
            </w:r>
          </w:p>
        </w:tc>
        <w:tc>
          <w:tcPr>
            <w:tcW w:w="1434" w:type="dxa"/>
            <w:tcBorders>
              <w:top w:val="nil"/>
              <w:left w:val="nil"/>
              <w:bottom w:val="nil"/>
              <w:right w:val="nil"/>
            </w:tcBorders>
          </w:tcPr>
          <w:p w:rsidR="00EB002D" w:rsidRDefault="008533ED">
            <w:pPr>
              <w:spacing w:after="0" w:line="276" w:lineRule="auto"/>
              <w:ind w:left="80" w:firstLine="0"/>
              <w:jc w:val="left"/>
            </w:pPr>
            <w:r>
              <w:rPr>
                <w:sz w:val="16"/>
              </w:rPr>
              <w:t>38 (8)</w:t>
            </w:r>
          </w:p>
        </w:tc>
        <w:tc>
          <w:tcPr>
            <w:tcW w:w="1148" w:type="dxa"/>
            <w:tcBorders>
              <w:top w:val="nil"/>
              <w:left w:val="nil"/>
              <w:bottom w:val="nil"/>
              <w:right w:val="nil"/>
            </w:tcBorders>
          </w:tcPr>
          <w:p w:rsidR="00EB002D" w:rsidRDefault="008533ED">
            <w:pPr>
              <w:spacing w:after="0" w:line="276" w:lineRule="auto"/>
              <w:ind w:left="43" w:firstLine="0"/>
              <w:jc w:val="left"/>
            </w:pPr>
            <w:r>
              <w:rPr>
                <w:sz w:val="16"/>
              </w:rPr>
              <w:t>49 (11)</w:t>
            </w:r>
          </w:p>
        </w:tc>
        <w:tc>
          <w:tcPr>
            <w:tcW w:w="1347" w:type="dxa"/>
            <w:tcBorders>
              <w:top w:val="nil"/>
              <w:left w:val="nil"/>
              <w:bottom w:val="nil"/>
              <w:right w:val="nil"/>
            </w:tcBorders>
          </w:tcPr>
          <w:p w:rsidR="00EB002D" w:rsidRDefault="008533ED">
            <w:pPr>
              <w:spacing w:after="0" w:line="276" w:lineRule="auto"/>
              <w:ind w:left="40" w:firstLine="0"/>
              <w:jc w:val="left"/>
            </w:pPr>
            <w:r>
              <w:rPr>
                <w:sz w:val="16"/>
              </w:rPr>
              <w:t>1.01 (0.74−1.4)</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0.924</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Illiterate</w:t>
            </w:r>
          </w:p>
        </w:tc>
        <w:tc>
          <w:tcPr>
            <w:tcW w:w="1434" w:type="dxa"/>
            <w:tcBorders>
              <w:top w:val="nil"/>
              <w:left w:val="nil"/>
              <w:bottom w:val="nil"/>
              <w:right w:val="nil"/>
            </w:tcBorders>
          </w:tcPr>
          <w:p w:rsidR="00EB002D" w:rsidRDefault="008533ED">
            <w:pPr>
              <w:spacing w:after="0" w:line="276" w:lineRule="auto"/>
              <w:ind w:left="80" w:firstLine="0"/>
              <w:jc w:val="left"/>
            </w:pPr>
            <w:r>
              <w:rPr>
                <w:sz w:val="16"/>
              </w:rPr>
              <w:t>30 (7)</w:t>
            </w:r>
          </w:p>
        </w:tc>
        <w:tc>
          <w:tcPr>
            <w:tcW w:w="1148" w:type="dxa"/>
            <w:tcBorders>
              <w:top w:val="nil"/>
              <w:left w:val="nil"/>
              <w:bottom w:val="nil"/>
              <w:right w:val="nil"/>
            </w:tcBorders>
          </w:tcPr>
          <w:p w:rsidR="00EB002D" w:rsidRDefault="008533ED">
            <w:pPr>
              <w:spacing w:after="0" w:line="276" w:lineRule="auto"/>
              <w:ind w:left="40" w:firstLine="0"/>
              <w:jc w:val="left"/>
            </w:pPr>
            <w:r>
              <w:rPr>
                <w:sz w:val="16"/>
              </w:rPr>
              <w:t>61 (13)</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8533ED">
            <w:pPr>
              <w:spacing w:after="0" w:line="276" w:lineRule="auto"/>
              <w:ind w:left="446" w:firstLine="0"/>
              <w:jc w:val="left"/>
            </w:pPr>
            <w:r>
              <w:rPr>
                <w:sz w:val="16"/>
              </w:rPr>
              <w:t>Reference</w:t>
            </w: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Literate</w:t>
            </w:r>
          </w:p>
          <w:p w:rsidR="00EB002D" w:rsidRDefault="008533ED">
            <w:pPr>
              <w:spacing w:after="0" w:line="276" w:lineRule="auto"/>
              <w:ind w:left="62" w:firstLine="0"/>
              <w:jc w:val="left"/>
            </w:pPr>
            <w:r>
              <w:rPr>
                <w:sz w:val="16"/>
              </w:rPr>
              <w:t>Family size of the infected person</w:t>
            </w:r>
          </w:p>
        </w:tc>
        <w:tc>
          <w:tcPr>
            <w:tcW w:w="1434" w:type="dxa"/>
            <w:tcBorders>
              <w:top w:val="nil"/>
              <w:left w:val="nil"/>
              <w:bottom w:val="nil"/>
              <w:right w:val="nil"/>
            </w:tcBorders>
          </w:tcPr>
          <w:p w:rsidR="00EB002D" w:rsidRDefault="008533ED">
            <w:pPr>
              <w:spacing w:after="0" w:line="276" w:lineRule="auto"/>
              <w:ind w:left="0" w:firstLine="0"/>
              <w:jc w:val="left"/>
            </w:pPr>
            <w:r>
              <w:rPr>
                <w:sz w:val="16"/>
              </w:rPr>
              <w:t>161 (36)</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198 (44)</w:t>
            </w:r>
          </w:p>
        </w:tc>
        <w:tc>
          <w:tcPr>
            <w:tcW w:w="1347" w:type="dxa"/>
            <w:tcBorders>
              <w:top w:val="nil"/>
              <w:left w:val="nil"/>
              <w:bottom w:val="nil"/>
              <w:right w:val="nil"/>
            </w:tcBorders>
          </w:tcPr>
          <w:p w:rsidR="00EB002D" w:rsidRDefault="008533ED">
            <w:pPr>
              <w:spacing w:after="0" w:line="276" w:lineRule="auto"/>
              <w:ind w:left="0" w:firstLine="0"/>
              <w:jc w:val="left"/>
            </w:pPr>
            <w:r>
              <w:rPr>
                <w:sz w:val="16"/>
              </w:rPr>
              <w:t>1.36 (0.99−1.86)</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0.055</w:t>
            </w:r>
          </w:p>
        </w:tc>
        <w:tc>
          <w:tcPr>
            <w:tcW w:w="1789" w:type="dxa"/>
            <w:tcBorders>
              <w:top w:val="nil"/>
              <w:left w:val="nil"/>
              <w:bottom w:val="nil"/>
              <w:right w:val="nil"/>
            </w:tcBorders>
          </w:tcPr>
          <w:p w:rsidR="00EB002D" w:rsidRDefault="008533ED">
            <w:pPr>
              <w:spacing w:after="0" w:line="276" w:lineRule="auto"/>
              <w:ind w:left="232" w:firstLine="0"/>
              <w:jc w:val="left"/>
            </w:pPr>
            <w:r>
              <w:rPr>
                <w:sz w:val="16"/>
              </w:rPr>
              <w:t>1.17 (0.88−1.57)</w:t>
            </w:r>
          </w:p>
        </w:tc>
        <w:tc>
          <w:tcPr>
            <w:tcW w:w="530" w:type="dxa"/>
            <w:tcBorders>
              <w:top w:val="nil"/>
              <w:left w:val="nil"/>
              <w:bottom w:val="nil"/>
              <w:right w:val="nil"/>
            </w:tcBorders>
          </w:tcPr>
          <w:p w:rsidR="00EB002D" w:rsidRDefault="008533ED">
            <w:pPr>
              <w:spacing w:after="0" w:line="276" w:lineRule="auto"/>
              <w:ind w:left="45" w:firstLine="0"/>
              <w:jc w:val="left"/>
            </w:pPr>
            <w:r>
              <w:rPr>
                <w:sz w:val="16"/>
              </w:rPr>
              <w:t>0.279</w:t>
            </w: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&gt;5</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59 (13)</w:t>
            </w:r>
          </w:p>
        </w:tc>
        <w:tc>
          <w:tcPr>
            <w:tcW w:w="1148" w:type="dxa"/>
            <w:tcBorders>
              <w:top w:val="nil"/>
              <w:left w:val="nil"/>
              <w:bottom w:val="nil"/>
              <w:right w:val="nil"/>
            </w:tcBorders>
          </w:tcPr>
          <w:p w:rsidR="00EB002D" w:rsidRDefault="008533ED">
            <w:pPr>
              <w:spacing w:after="0" w:line="276" w:lineRule="auto"/>
              <w:ind w:left="40" w:firstLine="0"/>
              <w:jc w:val="left"/>
            </w:pPr>
            <w:r>
              <w:rPr>
                <w:sz w:val="16"/>
              </w:rPr>
              <w:t>89 (20)</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8533ED">
            <w:pPr>
              <w:spacing w:after="0" w:line="276" w:lineRule="auto"/>
              <w:ind w:left="446" w:firstLine="0"/>
              <w:jc w:val="left"/>
            </w:pPr>
            <w:r>
              <w:rPr>
                <w:sz w:val="16"/>
              </w:rPr>
              <w:t>Reference</w:t>
            </w: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≤5</w:t>
            </w:r>
          </w:p>
          <w:p w:rsidR="00EB002D" w:rsidRDefault="008533ED">
            <w:pPr>
              <w:spacing w:after="0" w:line="276" w:lineRule="auto"/>
              <w:ind w:left="62" w:firstLine="0"/>
              <w:jc w:val="left"/>
            </w:pPr>
            <w:r>
              <w:rPr>
                <w:sz w:val="16"/>
              </w:rPr>
              <w:t>Monthly family income ( US Dollar )</w:t>
            </w:r>
          </w:p>
        </w:tc>
        <w:tc>
          <w:tcPr>
            <w:tcW w:w="1434" w:type="dxa"/>
            <w:tcBorders>
              <w:top w:val="nil"/>
              <w:left w:val="nil"/>
              <w:bottom w:val="nil"/>
              <w:right w:val="nil"/>
            </w:tcBorders>
          </w:tcPr>
          <w:p w:rsidR="00EB002D" w:rsidRDefault="008533ED">
            <w:pPr>
              <w:spacing w:after="0" w:line="276" w:lineRule="auto"/>
              <w:ind w:left="0" w:firstLine="0"/>
              <w:jc w:val="left"/>
            </w:pPr>
            <w:r>
              <w:rPr>
                <w:sz w:val="16"/>
              </w:rPr>
              <w:t>132 (29)</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170 (38)</w:t>
            </w:r>
          </w:p>
        </w:tc>
        <w:tc>
          <w:tcPr>
            <w:tcW w:w="1347" w:type="dxa"/>
            <w:tcBorders>
              <w:top w:val="nil"/>
              <w:left w:val="nil"/>
              <w:bottom w:val="nil"/>
              <w:right w:val="nil"/>
            </w:tcBorders>
          </w:tcPr>
          <w:p w:rsidR="00EB002D" w:rsidRDefault="008533ED">
            <w:pPr>
              <w:spacing w:after="0" w:line="276" w:lineRule="auto"/>
              <w:ind w:left="0" w:firstLine="0"/>
              <w:jc w:val="left"/>
            </w:pPr>
            <w:r>
              <w:rPr>
                <w:sz w:val="16"/>
              </w:rPr>
              <w:t>1.09 (0.87−1.39)</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0.444</w:t>
            </w:r>
          </w:p>
        </w:tc>
        <w:tc>
          <w:tcPr>
            <w:tcW w:w="1789" w:type="dxa"/>
            <w:tcBorders>
              <w:top w:val="nil"/>
              <w:left w:val="nil"/>
              <w:bottom w:val="nil"/>
              <w:right w:val="nil"/>
            </w:tcBorders>
          </w:tcPr>
          <w:p w:rsidR="00EB002D" w:rsidRDefault="008533ED">
            <w:pPr>
              <w:spacing w:after="0" w:line="276" w:lineRule="auto"/>
              <w:ind w:left="232" w:firstLine="0"/>
              <w:jc w:val="left"/>
            </w:pPr>
            <w:r>
              <w:rPr>
                <w:sz w:val="16"/>
              </w:rPr>
              <w:t>1.16 (0.94−1.45)</w:t>
            </w:r>
          </w:p>
        </w:tc>
        <w:tc>
          <w:tcPr>
            <w:tcW w:w="530" w:type="dxa"/>
            <w:tcBorders>
              <w:top w:val="nil"/>
              <w:left w:val="nil"/>
              <w:bottom w:val="nil"/>
              <w:right w:val="nil"/>
            </w:tcBorders>
          </w:tcPr>
          <w:p w:rsidR="00EB002D" w:rsidRDefault="008533ED">
            <w:pPr>
              <w:spacing w:after="0" w:line="276" w:lineRule="auto"/>
              <w:ind w:left="45" w:firstLine="0"/>
              <w:jc w:val="left"/>
            </w:pPr>
            <w:r>
              <w:rPr>
                <w:sz w:val="16"/>
              </w:rPr>
              <w:t>0.159</w:t>
            </w: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&gt;241</w:t>
            </w:r>
          </w:p>
        </w:tc>
        <w:tc>
          <w:tcPr>
            <w:tcW w:w="1434" w:type="dxa"/>
            <w:tcBorders>
              <w:top w:val="nil"/>
              <w:left w:val="nil"/>
              <w:bottom w:val="nil"/>
              <w:right w:val="nil"/>
            </w:tcBorders>
          </w:tcPr>
          <w:p w:rsidR="00EB002D" w:rsidRDefault="008533ED">
            <w:pPr>
              <w:spacing w:after="0" w:line="276" w:lineRule="auto"/>
              <w:ind w:left="80" w:firstLine="0"/>
              <w:jc w:val="left"/>
            </w:pPr>
            <w:r>
              <w:rPr>
                <w:sz w:val="16"/>
              </w:rPr>
              <w:t>25 (6)</w:t>
            </w:r>
          </w:p>
        </w:tc>
        <w:tc>
          <w:tcPr>
            <w:tcW w:w="1148" w:type="dxa"/>
            <w:tcBorders>
              <w:top w:val="nil"/>
              <w:left w:val="nil"/>
              <w:bottom w:val="nil"/>
              <w:right w:val="nil"/>
            </w:tcBorders>
          </w:tcPr>
          <w:p w:rsidR="00EB002D" w:rsidRDefault="008533ED">
            <w:pPr>
              <w:spacing w:after="0" w:line="276" w:lineRule="auto"/>
              <w:ind w:left="80" w:firstLine="0"/>
              <w:jc w:val="left"/>
            </w:pPr>
            <w:r>
              <w:rPr>
                <w:sz w:val="16"/>
              </w:rPr>
              <w:t>24 (5)</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120‑240</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77 (17)</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101 (22)</w:t>
            </w:r>
          </w:p>
        </w:tc>
        <w:tc>
          <w:tcPr>
            <w:tcW w:w="1347" w:type="dxa"/>
            <w:tcBorders>
              <w:top w:val="nil"/>
              <w:left w:val="nil"/>
              <w:bottom w:val="nil"/>
              <w:right w:val="nil"/>
            </w:tcBorders>
          </w:tcPr>
          <w:p w:rsidR="00EB002D" w:rsidRDefault="008533ED">
            <w:pPr>
              <w:spacing w:after="0" w:line="276" w:lineRule="auto"/>
              <w:ind w:left="0" w:firstLine="0"/>
              <w:jc w:val="left"/>
            </w:pPr>
            <w:r>
              <w:rPr>
                <w:sz w:val="16"/>
              </w:rPr>
              <w:t>0.85 (0.61−1.16)</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0.315</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&lt;120</w:t>
            </w:r>
          </w:p>
          <w:p w:rsidR="00EB002D" w:rsidRDefault="008533ED">
            <w:pPr>
              <w:spacing w:after="0" w:line="276" w:lineRule="auto"/>
              <w:ind w:left="62" w:firstLine="0"/>
              <w:jc w:val="left"/>
            </w:pPr>
            <w:r>
              <w:rPr>
                <w:sz w:val="16"/>
              </w:rPr>
              <w:t>Sex of the patients</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89 (20)</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134 (30)</w:t>
            </w:r>
          </w:p>
        </w:tc>
        <w:tc>
          <w:tcPr>
            <w:tcW w:w="1347" w:type="dxa"/>
            <w:tcBorders>
              <w:top w:val="nil"/>
              <w:left w:val="nil"/>
              <w:bottom w:val="nil"/>
              <w:right w:val="nil"/>
            </w:tcBorders>
          </w:tcPr>
          <w:p w:rsidR="00EB002D" w:rsidRDefault="008533ED">
            <w:pPr>
              <w:spacing w:after="0" w:line="276" w:lineRule="auto"/>
              <w:ind w:left="0" w:firstLine="0"/>
              <w:jc w:val="left"/>
            </w:pPr>
            <w:r>
              <w:rPr>
                <w:sz w:val="16"/>
              </w:rPr>
              <w:t>0.78 (0.57−1.07)</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0.130</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Male</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64 (14)</w:t>
            </w:r>
          </w:p>
        </w:tc>
        <w:tc>
          <w:tcPr>
            <w:tcW w:w="1148" w:type="dxa"/>
            <w:tcBorders>
              <w:top w:val="nil"/>
              <w:left w:val="nil"/>
              <w:bottom w:val="nil"/>
              <w:right w:val="nil"/>
            </w:tcBorders>
          </w:tcPr>
          <w:p w:rsidR="00EB002D" w:rsidRDefault="008533ED">
            <w:pPr>
              <w:spacing w:after="0" w:line="276" w:lineRule="auto"/>
              <w:ind w:left="40" w:firstLine="0"/>
              <w:jc w:val="left"/>
            </w:pPr>
            <w:r>
              <w:rPr>
                <w:sz w:val="16"/>
              </w:rPr>
              <w:t>94 (21)</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Female</w:t>
            </w:r>
          </w:p>
          <w:p w:rsidR="00EB002D" w:rsidRDefault="008533ED">
            <w:pPr>
              <w:spacing w:after="0" w:line="276" w:lineRule="auto"/>
              <w:ind w:left="62" w:firstLine="0"/>
              <w:jc w:val="left"/>
            </w:pPr>
            <w:r>
              <w:rPr>
                <w:sz w:val="16"/>
              </w:rPr>
              <w:t>Number of symptoms</w:t>
            </w:r>
          </w:p>
        </w:tc>
        <w:tc>
          <w:tcPr>
            <w:tcW w:w="1434" w:type="dxa"/>
            <w:tcBorders>
              <w:top w:val="nil"/>
              <w:left w:val="nil"/>
              <w:bottom w:val="nil"/>
              <w:right w:val="nil"/>
            </w:tcBorders>
          </w:tcPr>
          <w:p w:rsidR="00EB002D" w:rsidRDefault="008533ED">
            <w:pPr>
              <w:spacing w:after="0" w:line="276" w:lineRule="auto"/>
              <w:ind w:left="0" w:firstLine="0"/>
              <w:jc w:val="left"/>
            </w:pPr>
            <w:r>
              <w:rPr>
                <w:sz w:val="16"/>
              </w:rPr>
              <w:t>127 (28)</w:t>
            </w:r>
          </w:p>
        </w:tc>
        <w:tc>
          <w:tcPr>
            <w:tcW w:w="2495" w:type="dxa"/>
            <w:gridSpan w:val="2"/>
            <w:tcBorders>
              <w:top w:val="nil"/>
              <w:left w:val="nil"/>
              <w:bottom w:val="nil"/>
              <w:right w:val="nil"/>
            </w:tcBorders>
          </w:tcPr>
          <w:p w:rsidR="00EB002D" w:rsidRDefault="008533ED">
            <w:pPr>
              <w:spacing w:after="0" w:line="276" w:lineRule="auto"/>
              <w:ind w:left="0" w:firstLine="0"/>
              <w:jc w:val="left"/>
            </w:pPr>
            <w:r>
              <w:rPr>
                <w:sz w:val="16"/>
              </w:rPr>
              <w:t xml:space="preserve">165 (37) </w:t>
            </w:r>
            <w:r>
              <w:rPr>
                <w:sz w:val="16"/>
              </w:rPr>
              <w:tab/>
              <w:t xml:space="preserve"> 1.07 (0.85−1.35)</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0.544</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One</w:t>
            </w:r>
          </w:p>
        </w:tc>
        <w:tc>
          <w:tcPr>
            <w:tcW w:w="1434" w:type="dxa"/>
            <w:tcBorders>
              <w:top w:val="nil"/>
              <w:left w:val="nil"/>
              <w:bottom w:val="nil"/>
              <w:right w:val="nil"/>
            </w:tcBorders>
          </w:tcPr>
          <w:p w:rsidR="00EB002D" w:rsidRDefault="008533ED">
            <w:pPr>
              <w:spacing w:after="0" w:line="276" w:lineRule="auto"/>
              <w:ind w:left="3" w:firstLine="0"/>
              <w:jc w:val="left"/>
            </w:pPr>
            <w:r>
              <w:rPr>
                <w:sz w:val="16"/>
              </w:rPr>
              <w:t>110 (24)</w:t>
            </w:r>
          </w:p>
        </w:tc>
        <w:tc>
          <w:tcPr>
            <w:tcW w:w="2495" w:type="dxa"/>
            <w:gridSpan w:val="2"/>
            <w:tcBorders>
              <w:top w:val="nil"/>
              <w:left w:val="nil"/>
              <w:bottom w:val="nil"/>
              <w:right w:val="nil"/>
            </w:tcBorders>
          </w:tcPr>
          <w:p w:rsidR="00EB002D" w:rsidRDefault="008533ED">
            <w:pPr>
              <w:spacing w:after="0" w:line="276" w:lineRule="auto"/>
              <w:ind w:left="0" w:firstLine="0"/>
              <w:jc w:val="left"/>
            </w:pPr>
            <w:r>
              <w:rPr>
                <w:sz w:val="16"/>
              </w:rPr>
              <w:t xml:space="preserve">179 (40) </w:t>
            </w:r>
            <w:r>
              <w:rPr>
                <w:sz w:val="16"/>
              </w:rPr>
              <w:tab/>
              <w:t xml:space="preserve"> </w:t>
            </w: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8533ED">
            <w:pPr>
              <w:spacing w:after="0" w:line="276" w:lineRule="auto"/>
              <w:ind w:left="446" w:firstLine="0"/>
              <w:jc w:val="left"/>
            </w:pPr>
            <w:r>
              <w:rPr>
                <w:sz w:val="16"/>
              </w:rPr>
              <w:t>Reference</w:t>
            </w: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652"/>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Two or more</w:t>
            </w:r>
          </w:p>
          <w:p w:rsidR="00EB002D" w:rsidRDefault="008533ED">
            <w:pPr>
              <w:spacing w:after="0" w:line="276" w:lineRule="auto"/>
              <w:ind w:left="62" w:right="51" w:firstLine="0"/>
              <w:jc w:val="left"/>
            </w:pPr>
            <w:r>
              <w:rPr>
                <w:sz w:val="16"/>
              </w:rPr>
              <w:t>Walking distance time to reach the health‑care facilities ( min )</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81 (18)</w:t>
            </w:r>
          </w:p>
        </w:tc>
        <w:tc>
          <w:tcPr>
            <w:tcW w:w="2495" w:type="dxa"/>
            <w:gridSpan w:val="2"/>
            <w:tcBorders>
              <w:top w:val="nil"/>
              <w:left w:val="nil"/>
              <w:bottom w:val="nil"/>
              <w:right w:val="nil"/>
            </w:tcBorders>
            <w:vAlign w:val="bottom"/>
          </w:tcPr>
          <w:p w:rsidR="00EB002D" w:rsidRDefault="008533ED">
            <w:pPr>
              <w:spacing w:after="0" w:line="276" w:lineRule="auto"/>
              <w:ind w:left="0" w:firstLine="0"/>
            </w:pPr>
            <w:r>
              <w:rPr>
                <w:rFonts w:ascii="Calibri" w:eastAsia="Calibri" w:hAnsi="Calibri" w:cs="Calibri"/>
                <w:noProof/>
                <w:color w:val="000000"/>
                <w:sz w:val="22"/>
              </w:rPr>
              <mc:AlternateContent>
                <mc:Choice Requires="wpg">
                  <w:drawing>
                    <wp:inline distT="0" distB="0" distL="0" distR="0">
                      <wp:extent cx="1846946" cy="1333500"/>
                      <wp:effectExtent l="0" t="0" r="0" b="0"/>
                      <wp:docPr id="11883" name="Group 11883"/>
                      <wp:cNvGraphicFramePr/>
                      <a:graphic xmlns:a="http://schemas.openxmlformats.org/drawingml/2006/main">
                        <a:graphicData uri="http://schemas.microsoft.com/office/word/2010/wordprocessingGroup">
                          <wpg:wgp>
                            <wpg:cNvGrpSpPr/>
                            <wpg:grpSpPr>
                              <a:xfrm>
                                <a:off x="0" y="0"/>
                                <a:ext cx="1846946" cy="1333500"/>
                                <a:chOff x="0" y="0"/>
                                <a:chExt cx="1846946" cy="1333500"/>
                              </a:xfrm>
                            </wpg:grpSpPr>
                            <pic:pic xmlns:pic="http://schemas.openxmlformats.org/drawingml/2006/picture">
                              <pic:nvPicPr>
                                <pic:cNvPr id="562" name="Picture 562"/>
                                <pic:cNvPicPr/>
                              </pic:nvPicPr>
                              <pic:blipFill>
                                <a:blip r:embed="rId7"/>
                                <a:stretch>
                                  <a:fillRect/>
                                </a:stretch>
                              </pic:blipFill>
                              <pic:spPr>
                                <a:xfrm>
                                  <a:off x="0" y="0"/>
                                  <a:ext cx="1447800" cy="1333500"/>
                                </a:xfrm>
                                <a:prstGeom prst="rect">
                                  <a:avLst/>
                                </a:prstGeom>
                              </pic:spPr>
                            </pic:pic>
                            <wps:wsp>
                              <wps:cNvPr id="911" name="Rectangle 911"/>
                              <wps:cNvSpPr/>
                              <wps:spPr>
                                <a:xfrm>
                                  <a:off x="459712" y="390570"/>
                                  <a:ext cx="135128" cy="122922"/>
                                </a:xfrm>
                                <a:prstGeom prst="rect">
                                  <a:avLst/>
                                </a:prstGeom>
                                <a:ln>
                                  <a:noFill/>
                                </a:ln>
                              </wps:spPr>
                              <wps:txbx>
                                <w:txbxContent>
                                  <w:p w:rsidR="00EB002D" w:rsidRDefault="008533ED">
                                    <w:pPr>
                                      <w:spacing w:after="0" w:line="276" w:lineRule="auto"/>
                                      <w:ind w:left="0" w:firstLine="0"/>
                                      <w:jc w:val="left"/>
                                    </w:pPr>
                                    <w:r>
                                      <w:rPr>
                                        <w:sz w:val="16"/>
                                      </w:rPr>
                                      <w:t>80</w:t>
                                    </w:r>
                                  </w:p>
                                </w:txbxContent>
                              </wps:txbx>
                              <wps:bodyPr horzOverflow="overflow" lIns="0" tIns="0" rIns="0" bIns="0" rtlCol="0">
                                <a:noAutofit/>
                              </wps:bodyPr>
                            </wps:wsp>
                            <wps:wsp>
                              <wps:cNvPr id="912" name="Rectangle 912"/>
                              <wps:cNvSpPr/>
                              <wps:spPr>
                                <a:xfrm>
                                  <a:off x="561312" y="390570"/>
                                  <a:ext cx="33782" cy="122922"/>
                                </a:xfrm>
                                <a:prstGeom prst="rect">
                                  <a:avLst/>
                                </a:prstGeom>
                                <a:ln>
                                  <a:noFill/>
                                </a:ln>
                              </wps:spPr>
                              <wps:txbx>
                                <w:txbxContent>
                                  <w:p w:rsidR="00EB002D" w:rsidRDefault="008533ED">
                                    <w:pPr>
                                      <w:spacing w:after="0" w:line="276" w:lineRule="auto"/>
                                      <w:ind w:left="0" w:firstLine="0"/>
                                      <w:jc w:val="left"/>
                                    </w:pPr>
                                    <w:r>
                                      <w:rPr>
                                        <w:sz w:val="16"/>
                                      </w:rPr>
                                      <w:t xml:space="preserve"> </w:t>
                                    </w:r>
                                  </w:p>
                                </w:txbxContent>
                              </wps:txbx>
                              <wps:bodyPr horzOverflow="overflow" lIns="0" tIns="0" rIns="0" bIns="0" rtlCol="0">
                                <a:noAutofit/>
                              </wps:bodyPr>
                            </wps:wsp>
                            <wps:wsp>
                              <wps:cNvPr id="913" name="Rectangle 913"/>
                              <wps:cNvSpPr/>
                              <wps:spPr>
                                <a:xfrm>
                                  <a:off x="586712" y="390570"/>
                                  <a:ext cx="225123" cy="122922"/>
                                </a:xfrm>
                                <a:prstGeom prst="rect">
                                  <a:avLst/>
                                </a:prstGeom>
                                <a:ln>
                                  <a:noFill/>
                                </a:ln>
                              </wps:spPr>
                              <wps:txbx>
                                <w:txbxContent>
                                  <w:p w:rsidR="00EB002D" w:rsidRDefault="008533ED">
                                    <w:pPr>
                                      <w:spacing w:after="0" w:line="276" w:lineRule="auto"/>
                                      <w:ind w:left="0" w:firstLine="0"/>
                                      <w:jc w:val="left"/>
                                    </w:pPr>
                                    <w:r>
                                      <w:rPr>
                                        <w:sz w:val="16"/>
                                      </w:rPr>
                                      <w:t xml:space="preserve">(18) </w:t>
                                    </w:r>
                                  </w:p>
                                </w:txbxContent>
                              </wps:txbx>
                              <wps:bodyPr horzOverflow="overflow" lIns="0" tIns="0" rIns="0" bIns="0" rtlCol="0">
                                <a:noAutofit/>
                              </wps:bodyPr>
                            </wps:wsp>
                            <wps:wsp>
                              <wps:cNvPr id="914" name="Rectangle 914"/>
                              <wps:cNvSpPr/>
                              <wps:spPr>
                                <a:xfrm>
                                  <a:off x="1163178" y="390570"/>
                                  <a:ext cx="236474" cy="122922"/>
                                </a:xfrm>
                                <a:prstGeom prst="rect">
                                  <a:avLst/>
                                </a:prstGeom>
                                <a:ln>
                                  <a:noFill/>
                                </a:ln>
                              </wps:spPr>
                              <wps:txbx>
                                <w:txbxContent>
                                  <w:p w:rsidR="00EB002D" w:rsidRDefault="008533ED">
                                    <w:pPr>
                                      <w:spacing w:after="0" w:line="276" w:lineRule="auto"/>
                                      <w:ind w:left="0" w:firstLine="0"/>
                                      <w:jc w:val="left"/>
                                    </w:pPr>
                                    <w:r>
                                      <w:rPr>
                                        <w:sz w:val="16"/>
                                      </w:rPr>
                                      <w:t>1.32</w:t>
                                    </w:r>
                                  </w:p>
                                </w:txbxContent>
                              </wps:txbx>
                              <wps:bodyPr horzOverflow="overflow" lIns="0" tIns="0" rIns="0" bIns="0" rtlCol="0">
                                <a:noAutofit/>
                              </wps:bodyPr>
                            </wps:wsp>
                            <wps:wsp>
                              <wps:cNvPr id="915" name="Rectangle 915"/>
                              <wps:cNvSpPr/>
                              <wps:spPr>
                                <a:xfrm>
                                  <a:off x="1340978" y="390570"/>
                                  <a:ext cx="33782" cy="122922"/>
                                </a:xfrm>
                                <a:prstGeom prst="rect">
                                  <a:avLst/>
                                </a:prstGeom>
                                <a:ln>
                                  <a:noFill/>
                                </a:ln>
                              </wps:spPr>
                              <wps:txbx>
                                <w:txbxContent>
                                  <w:p w:rsidR="00EB002D" w:rsidRDefault="008533ED">
                                    <w:pPr>
                                      <w:spacing w:after="0" w:line="276" w:lineRule="auto"/>
                                      <w:ind w:left="0" w:firstLine="0"/>
                                      <w:jc w:val="left"/>
                                    </w:pPr>
                                    <w:r>
                                      <w:rPr>
                                        <w:sz w:val="16"/>
                                      </w:rPr>
                                      <w:t xml:space="preserve"> </w:t>
                                    </w:r>
                                  </w:p>
                                </w:txbxContent>
                              </wps:txbx>
                              <wps:bodyPr horzOverflow="overflow" lIns="0" tIns="0" rIns="0" bIns="0" rtlCol="0">
                                <a:noAutofit/>
                              </wps:bodyPr>
                            </wps:wsp>
                            <wps:wsp>
                              <wps:cNvPr id="916" name="Rectangle 916"/>
                              <wps:cNvSpPr/>
                              <wps:spPr>
                                <a:xfrm>
                                  <a:off x="1366378" y="390570"/>
                                  <a:ext cx="639155" cy="122922"/>
                                </a:xfrm>
                                <a:prstGeom prst="rect">
                                  <a:avLst/>
                                </a:prstGeom>
                                <a:ln>
                                  <a:noFill/>
                                </a:ln>
                              </wps:spPr>
                              <wps:txbx>
                                <w:txbxContent>
                                  <w:p w:rsidR="00EB002D" w:rsidRDefault="008533ED">
                                    <w:pPr>
                                      <w:spacing w:after="0" w:line="276" w:lineRule="auto"/>
                                      <w:ind w:left="0" w:firstLine="0"/>
                                      <w:jc w:val="left"/>
                                    </w:pPr>
                                    <w:r>
                                      <w:rPr>
                                        <w:sz w:val="16"/>
                                      </w:rPr>
                                      <w:t xml:space="preserve">(1.07−1.63) </w:t>
                                    </w:r>
                                  </w:p>
                                </w:txbxContent>
                              </wps:txbx>
                              <wps:bodyPr horzOverflow="overflow" lIns="0" tIns="0" rIns="0" bIns="0" rtlCol="0">
                                <a:noAutofit/>
                              </wps:bodyPr>
                            </wps:wsp>
                          </wpg:wgp>
                        </a:graphicData>
                      </a:graphic>
                    </wp:inline>
                  </w:drawing>
                </mc:Choice>
                <mc:Fallback>
                  <w:pict>
                    <v:group id="Group 11883" o:spid="_x0000_s1029" style="width:145.45pt;height:105pt;mso-position-horizontal-relative:char;mso-position-vertical-relative:line" coordsize="18469,1333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">
                      <v:shape id="Picture 562" o:spid="_x0000_s1030" type="#_x0000_t75" style="position:absolute;width:14478;height:13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E9+rGAAAA3AAAAA8AAABkcnMvZG93bnJldi54bWxEj81qwkAUhfcF32G4BXd1UrHSpo4iolCK&#10;i5p04+6auSaxmTthZhqjT+8IhS4P5+fjzBa9aURHzteWFTyPEhDEhdU1lwq+883TKwgfkDU2lknB&#10;hTws5oOHGabannlHXRZKEUfYp6igCqFNpfRFRQb9yLbE0TtaZzBE6UqpHZ7juGnkOEmm0mDNkVBh&#10;S6uKip/s10TuFx1W267PPo9OrvO3y+k02V+VGj72y3cQgfrwH/5rf2gFL9Mx3M/EIyDn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AT36sYAAADcAAAADwAAAAAAAAAAAAAA&#10;AACfAgAAZHJzL2Rvd25yZXYueG1sUEsFBgAAAAAEAAQA9wAAAJIDAAAAAA==&#10;">
                        <v:imagedata r:id="rId8" o:title=""/>
                      </v:shape>
                      <v:rect id="Rectangle 911" o:spid="_x0000_s1031" style="position:absolute;left:4597;top:3905;width:1351;height:1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CGP8QA&#10;AADcAAAADwAAAGRycy9kb3ducmV2LnhtbESPQYvCMBSE7wv+h/AEb2vaPYitRhF10aOrC+rt0Tzb&#10;YvNSmmirv34jCHscZuYbZjrvTCXu1LjSsoJ4GIEgzqwuOVfwe/j+HINwHlljZZkUPMjBfNb7mGKq&#10;bcs/dN/7XAQIuxQVFN7XqZQuK8igG9qaOHgX2xj0QTa51A22AW4q+RVFI2mw5LBQYE3LgrLr/mYU&#10;bMb14rS1zzav1ufNcXdMVofEKzXod4sJCE+d/w+/21utIIljeJ0JR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whj/EAAAA3AAAAA8AAAAAAAAAAAAAAAAAmAIAAGRycy9k&#10;b3ducmV2LnhtbFBLBQYAAAAABAAEAPUAAACJAwAAAAA=&#10;" filled="f" stroked="f">
                        <v:textbox inset="0,0,0,0">
                          <w:txbxContent>
                            <w:p w:rsidR="00EB002D" w:rsidRDefault="008533ED">
                              <w:pPr>
                                <w:spacing w:after="0" w:line="276" w:lineRule="auto"/>
                                <w:ind w:left="0" w:firstLine="0"/>
                                <w:jc w:val="left"/>
                              </w:pPr>
                              <w:r>
                                <w:rPr>
                                  <w:sz w:val="16"/>
                                </w:rPr>
                                <w:t>80</w:t>
                              </w:r>
                            </w:p>
                          </w:txbxContent>
                        </v:textbox>
                      </v:rect>
                      <v:rect id="Rectangle 912" o:spid="_x0000_s1032" style="position:absolute;left:5613;top:3905;width:337;height:1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IYSMUA&#10;AADcAAAADwAAAGRycy9kb3ducmV2LnhtbESPQWvCQBSE74X+h+UJ3pqNHoqJWUVsizlaLVhvj+wz&#10;CWbfhuw2if76bqHgcZiZb5hsPZpG9NS52rKCWRSDIC6srrlU8HX8eFmAcB5ZY2OZFNzIwXr1/JRh&#10;qu3An9QffCkChF2KCirv21RKV1Rk0EW2JQ7exXYGfZBdKXWHQ4CbRs7j+FUarDksVNjStqLievgx&#10;CnaLdvOd2/tQNu/n3Wl/St6OiVdqOhk3SxCeRv8I/7dzrSCZze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YhhIxQAAANwAAAAPAAAAAAAAAAAAAAAAAJgCAABkcnMv&#10;ZG93bnJldi54bWxQSwUGAAAAAAQABAD1AAAAigMAAAAA&#10;" filled="f" stroked="f">
                        <v:textbox inset="0,0,0,0">
                          <w:txbxContent>
                            <w:p w:rsidR="00EB002D" w:rsidRDefault="008533ED">
                              <w:pPr>
                                <w:spacing w:after="0" w:line="276" w:lineRule="auto"/>
                                <w:ind w:left="0" w:firstLine="0"/>
                                <w:jc w:val="left"/>
                              </w:pPr>
                              <w:r>
                                <w:rPr>
                                  <w:sz w:val="16"/>
                                </w:rPr>
                                <w:t xml:space="preserve"> </w:t>
                              </w:r>
                            </w:p>
                          </w:txbxContent>
                        </v:textbox>
                      </v:rect>
                      <v:rect id="Rectangle 913" o:spid="_x0000_s1033" style="position:absolute;left:5867;top:3905;width:2251;height:1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690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uvdPEAAAA3AAAAA8AAAAAAAAAAAAAAAAAmAIAAGRycy9k&#10;b3ducmV2LnhtbFBLBQYAAAAABAAEAPUAAACJAwAAAAA=&#10;" filled="f" stroked="f">
                        <v:textbox inset="0,0,0,0">
                          <w:txbxContent>
                            <w:p w:rsidR="00EB002D" w:rsidRDefault="008533ED">
                              <w:pPr>
                                <w:spacing w:after="0" w:line="276" w:lineRule="auto"/>
                                <w:ind w:left="0" w:firstLine="0"/>
                                <w:jc w:val="left"/>
                              </w:pPr>
                              <w:r>
                                <w:rPr>
                                  <w:sz w:val="16"/>
                                </w:rPr>
                                <w:t xml:space="preserve">(18) </w:t>
                              </w:r>
                            </w:p>
                          </w:txbxContent>
                        </v:textbox>
                      </v:rect>
                      <v:rect id="Rectangle 914" o:spid="_x0000_s1034" style="position:absolute;left:11631;top:3905;width:2365;height:1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clp8QA&#10;AADcAAAADwAAAGRycy9kb3ducmV2LnhtbESPQYvCMBSE74L/ITxhb5q6yGKrUcRV9OiqoN4ezbMt&#10;Ni+liba7v94sCB6HmfmGmc5bU4oH1a6wrGA4iEAQp1YXnCk4Htb9MQjnkTWWlknBLzmYz7qdKSba&#10;NvxDj73PRICwS1BB7n2VSOnSnAy6ga2Ig3e1tUEfZJ1JXWMT4KaUn1H0JQ0WHBZyrGiZU3rb342C&#10;zbhanLf2r8nK1WVz2p3i70P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HJafEAAAA3AAAAA8AAAAAAAAAAAAAAAAAmAIAAGRycy9k&#10;b3ducmV2LnhtbFBLBQYAAAAABAAEAPUAAACJAwAAAAA=&#10;" filled="f" stroked="f">
                        <v:textbox inset="0,0,0,0">
                          <w:txbxContent>
                            <w:p w:rsidR="00EB002D" w:rsidRDefault="008533ED">
                              <w:pPr>
                                <w:spacing w:after="0" w:line="276" w:lineRule="auto"/>
                                <w:ind w:left="0" w:firstLine="0"/>
                                <w:jc w:val="left"/>
                              </w:pPr>
                              <w:r>
                                <w:rPr>
                                  <w:sz w:val="16"/>
                                </w:rPr>
                                <w:t>1.32</w:t>
                              </w:r>
                            </w:p>
                          </w:txbxContent>
                        </v:textbox>
                      </v:rect>
                      <v:rect id="Rectangle 915" o:spid="_x0000_s1035" style="position:absolute;left:13409;top:3905;width:338;height:1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uAPMQA&#10;AADcAAAADwAAAGRycy9kb3ducmV2LnhtbESPQYvCMBSE74L/ITxhb5q64GKrUcRV9OiqoN4ezbMt&#10;Ni+liba7v94sCB6HmfmGmc5bU4oH1a6wrGA4iEAQp1YXnCk4Htb9MQjnkTWWlknBLzmYz7qdKSba&#10;NvxDj73PRICwS1BB7n2VSOnSnAy6ga2Ig3e1tUEfZJ1JXWMT4KaUn1H0JQ0WHBZyrGiZU3rb342C&#10;zbhanLf2r8nK1WVz2p3i70P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LgDzEAAAA3AAAAA8AAAAAAAAAAAAAAAAAmAIAAGRycy9k&#10;b3ducmV2LnhtbFBLBQYAAAAABAAEAPUAAACJAwAAAAA=&#10;" filled="f" stroked="f">
                        <v:textbox inset="0,0,0,0">
                          <w:txbxContent>
                            <w:p w:rsidR="00EB002D" w:rsidRDefault="008533ED">
                              <w:pPr>
                                <w:spacing w:after="0" w:line="276" w:lineRule="auto"/>
                                <w:ind w:left="0" w:firstLine="0"/>
                                <w:jc w:val="left"/>
                              </w:pPr>
                              <w:r>
                                <w:rPr>
                                  <w:sz w:val="16"/>
                                </w:rPr>
                                <w:t xml:space="preserve"> </w:t>
                              </w:r>
                            </w:p>
                          </w:txbxContent>
                        </v:textbox>
                      </v:rect>
                      <v:rect id="Rectangle 916" o:spid="_x0000_s1036" style="position:absolute;left:13663;top:3905;width:6392;height:1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keS8QA&#10;AADcAAAADwAAAGRycy9kb3ducmV2LnhtbESPT4vCMBTE78J+h/AWvGmqB7Fdo8iuokf/Qd3bo3m2&#10;xealNNFWP71ZWPA4zMxvmNmiM5W4U+NKywpGwwgEcWZ1ybmC03E9mIJwHlljZZkUPMjBYv7Rm2Gi&#10;bct7uh98LgKEXYIKCu/rREqXFWTQDW1NHLyLbQz6IJtc6gbbADeVHEfRRBosOSwUWNN3Qdn1cDMK&#10;NtN6ed7aZ5tXq99Nukvjn2Pslep/dssvEJ46/w7/t7daQTyawN+ZcAT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ZHkvEAAAA3AAAAA8AAAAAAAAAAAAAAAAAmAIAAGRycy9k&#10;b3ducmV2LnhtbFBLBQYAAAAABAAEAPUAAACJAwAAAAA=&#10;" filled="f" stroked="f">
                        <v:textbox inset="0,0,0,0">
                          <w:txbxContent>
                            <w:p w:rsidR="00EB002D" w:rsidRDefault="008533ED">
                              <w:pPr>
                                <w:spacing w:after="0" w:line="276" w:lineRule="auto"/>
                                <w:ind w:left="0" w:firstLine="0"/>
                                <w:jc w:val="left"/>
                              </w:pPr>
                              <w:r>
                                <w:rPr>
                                  <w:sz w:val="16"/>
                                </w:rPr>
                                <w:t xml:space="preserve">(1.07−1.63) </w:t>
                              </w:r>
                            </w:p>
                          </w:txbxContent>
                        </v:textbox>
                      </v:rect>
                      <w10:anchorlock/>
                    </v:group>
                  </w:pict>
                </mc:Fallback>
              </mc:AlternateContent>
            </w:r>
          </w:p>
        </w:tc>
        <w:tc>
          <w:tcPr>
            <w:tcW w:w="689" w:type="dxa"/>
            <w:tcBorders>
              <w:top w:val="nil"/>
              <w:left w:val="nil"/>
              <w:bottom w:val="nil"/>
              <w:right w:val="nil"/>
            </w:tcBorders>
          </w:tcPr>
          <w:p w:rsidR="00EB002D" w:rsidRDefault="008533ED">
            <w:pPr>
              <w:spacing w:after="0" w:line="276" w:lineRule="auto"/>
              <w:ind w:left="85" w:firstLine="0"/>
              <w:jc w:val="left"/>
            </w:pPr>
            <w:r>
              <w:rPr>
                <w:sz w:val="16"/>
              </w:rPr>
              <w:t>0.01</w:t>
            </w:r>
          </w:p>
        </w:tc>
        <w:tc>
          <w:tcPr>
            <w:tcW w:w="1789" w:type="dxa"/>
            <w:tcBorders>
              <w:top w:val="nil"/>
              <w:left w:val="nil"/>
              <w:bottom w:val="nil"/>
              <w:right w:val="nil"/>
            </w:tcBorders>
          </w:tcPr>
          <w:p w:rsidR="00EB002D" w:rsidRDefault="008533ED">
            <w:pPr>
              <w:spacing w:after="0" w:line="276" w:lineRule="auto"/>
              <w:ind w:left="332" w:firstLine="0"/>
              <w:jc w:val="left"/>
            </w:pPr>
            <w:r>
              <w:rPr>
                <w:sz w:val="16"/>
              </w:rPr>
              <w:t>1.23 (1−1.52)</w:t>
            </w:r>
          </w:p>
        </w:tc>
        <w:tc>
          <w:tcPr>
            <w:tcW w:w="530" w:type="dxa"/>
            <w:tcBorders>
              <w:top w:val="nil"/>
              <w:left w:val="nil"/>
              <w:bottom w:val="nil"/>
              <w:right w:val="nil"/>
            </w:tcBorders>
          </w:tcPr>
          <w:p w:rsidR="00EB002D" w:rsidRDefault="008533ED">
            <w:pPr>
              <w:spacing w:after="0" w:line="276" w:lineRule="auto"/>
              <w:ind w:left="45" w:firstLine="0"/>
              <w:jc w:val="left"/>
            </w:pPr>
            <w:r>
              <w:rPr>
                <w:sz w:val="16"/>
              </w:rPr>
              <w:t>0.042</w:t>
            </w: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&gt;60</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94 (21)</w:t>
            </w:r>
          </w:p>
        </w:tc>
        <w:tc>
          <w:tcPr>
            <w:tcW w:w="2495" w:type="dxa"/>
            <w:gridSpan w:val="2"/>
            <w:tcBorders>
              <w:top w:val="nil"/>
              <w:left w:val="nil"/>
              <w:bottom w:val="nil"/>
              <w:right w:val="nil"/>
            </w:tcBorders>
          </w:tcPr>
          <w:p w:rsidR="00EB002D" w:rsidRDefault="008533ED">
            <w:pPr>
              <w:spacing w:after="0" w:line="276" w:lineRule="auto"/>
              <w:ind w:left="0" w:firstLine="0"/>
              <w:jc w:val="left"/>
            </w:pPr>
            <w:r>
              <w:rPr>
                <w:sz w:val="16"/>
              </w:rPr>
              <w:t xml:space="preserve">188 (42) </w:t>
            </w:r>
            <w:r>
              <w:rPr>
                <w:sz w:val="16"/>
              </w:rPr>
              <w:tab/>
              <w:t xml:space="preserve"> </w:t>
            </w: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8533ED">
            <w:pPr>
              <w:spacing w:after="0" w:line="276" w:lineRule="auto"/>
              <w:ind w:left="446" w:firstLine="0"/>
              <w:jc w:val="left"/>
            </w:pPr>
            <w:r>
              <w:rPr>
                <w:sz w:val="16"/>
              </w:rPr>
              <w:t>Reference</w:t>
            </w: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30‑60</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54 (12)</w:t>
            </w:r>
          </w:p>
        </w:tc>
        <w:tc>
          <w:tcPr>
            <w:tcW w:w="2495" w:type="dxa"/>
            <w:gridSpan w:val="2"/>
            <w:tcBorders>
              <w:top w:val="nil"/>
              <w:left w:val="nil"/>
              <w:bottom w:val="nil"/>
              <w:right w:val="nil"/>
            </w:tcBorders>
          </w:tcPr>
          <w:p w:rsidR="00EB002D" w:rsidRDefault="008533ED">
            <w:pPr>
              <w:spacing w:after="0" w:line="276" w:lineRule="auto"/>
              <w:ind w:left="40" w:firstLine="0"/>
              <w:jc w:val="left"/>
            </w:pPr>
            <w:r>
              <w:rPr>
                <w:sz w:val="16"/>
              </w:rPr>
              <w:t xml:space="preserve">52 (12) </w:t>
            </w:r>
            <w:r>
              <w:rPr>
                <w:sz w:val="16"/>
              </w:rPr>
              <w:tab/>
              <w:t xml:space="preserve"> 1.52 (1.19−1.96)</w:t>
            </w:r>
          </w:p>
        </w:tc>
        <w:tc>
          <w:tcPr>
            <w:tcW w:w="689" w:type="dxa"/>
            <w:tcBorders>
              <w:top w:val="nil"/>
              <w:left w:val="nil"/>
              <w:bottom w:val="nil"/>
              <w:right w:val="nil"/>
            </w:tcBorders>
          </w:tcPr>
          <w:p w:rsidR="00EB002D" w:rsidRDefault="008533ED">
            <w:pPr>
              <w:spacing w:after="0" w:line="276" w:lineRule="auto"/>
              <w:ind w:left="0" w:firstLine="0"/>
              <w:jc w:val="left"/>
            </w:pPr>
            <w:r>
              <w:rPr>
                <w:sz w:val="16"/>
              </w:rPr>
              <w:t>&lt;0.001</w:t>
            </w:r>
          </w:p>
        </w:tc>
        <w:tc>
          <w:tcPr>
            <w:tcW w:w="1789" w:type="dxa"/>
            <w:tcBorders>
              <w:top w:val="nil"/>
              <w:left w:val="nil"/>
              <w:bottom w:val="nil"/>
              <w:right w:val="nil"/>
            </w:tcBorders>
          </w:tcPr>
          <w:p w:rsidR="00EB002D" w:rsidRDefault="008533ED">
            <w:pPr>
              <w:spacing w:after="0" w:line="276" w:lineRule="auto"/>
              <w:ind w:left="232" w:firstLine="0"/>
              <w:jc w:val="left"/>
            </w:pPr>
            <w:r>
              <w:rPr>
                <w:sz w:val="16"/>
              </w:rPr>
              <w:t>1.55 (1.21−1.98)</w:t>
            </w:r>
          </w:p>
        </w:tc>
        <w:tc>
          <w:tcPr>
            <w:tcW w:w="530" w:type="dxa"/>
            <w:tcBorders>
              <w:top w:val="nil"/>
              <w:left w:val="nil"/>
              <w:bottom w:val="nil"/>
              <w:right w:val="nil"/>
            </w:tcBorders>
          </w:tcPr>
          <w:p w:rsidR="00EB002D" w:rsidRDefault="008533ED">
            <w:pPr>
              <w:spacing w:after="0" w:line="276" w:lineRule="auto"/>
              <w:ind w:left="0" w:firstLine="0"/>
              <w:jc w:val="left"/>
            </w:pPr>
            <w:r>
              <w:rPr>
                <w:sz w:val="16"/>
              </w:rPr>
              <w:t>&lt;0.001</w:t>
            </w:r>
          </w:p>
        </w:tc>
      </w:tr>
      <w:tr w:rsidR="00EB002D">
        <w:trPr>
          <w:trHeight w:val="460"/>
        </w:trPr>
        <w:tc>
          <w:tcPr>
            <w:tcW w:w="3157" w:type="dxa"/>
            <w:tcBorders>
              <w:top w:val="nil"/>
              <w:left w:val="nil"/>
              <w:bottom w:val="nil"/>
              <w:right w:val="nil"/>
            </w:tcBorders>
          </w:tcPr>
          <w:p w:rsidR="00EB002D" w:rsidRDefault="008533ED">
            <w:pPr>
              <w:spacing w:after="73" w:line="240" w:lineRule="auto"/>
              <w:ind w:left="182" w:firstLine="0"/>
              <w:jc w:val="left"/>
            </w:pPr>
            <w:r>
              <w:rPr>
                <w:sz w:val="16"/>
              </w:rPr>
              <w:t>&lt;30</w:t>
            </w:r>
          </w:p>
          <w:p w:rsidR="00EB002D" w:rsidRDefault="008533ED">
            <w:pPr>
              <w:spacing w:after="0" w:line="276" w:lineRule="auto"/>
              <w:ind w:left="62" w:firstLine="0"/>
              <w:jc w:val="left"/>
            </w:pPr>
            <w:r>
              <w:rPr>
                <w:sz w:val="16"/>
              </w:rPr>
              <w:t>Hygienic condition of household</w:t>
            </w:r>
          </w:p>
        </w:tc>
        <w:tc>
          <w:tcPr>
            <w:tcW w:w="1434" w:type="dxa"/>
            <w:tcBorders>
              <w:top w:val="nil"/>
              <w:left w:val="nil"/>
              <w:bottom w:val="nil"/>
              <w:right w:val="nil"/>
            </w:tcBorders>
          </w:tcPr>
          <w:p w:rsidR="00EB002D" w:rsidRDefault="008533ED">
            <w:pPr>
              <w:spacing w:after="0" w:line="276" w:lineRule="auto"/>
              <w:ind w:left="80" w:firstLine="0"/>
              <w:jc w:val="left"/>
            </w:pPr>
            <w:r>
              <w:rPr>
                <w:sz w:val="16"/>
              </w:rPr>
              <w:t>43 (9)</w:t>
            </w:r>
          </w:p>
        </w:tc>
        <w:tc>
          <w:tcPr>
            <w:tcW w:w="2495" w:type="dxa"/>
            <w:gridSpan w:val="2"/>
            <w:tcBorders>
              <w:top w:val="nil"/>
              <w:left w:val="nil"/>
              <w:bottom w:val="nil"/>
              <w:right w:val="nil"/>
            </w:tcBorders>
          </w:tcPr>
          <w:p w:rsidR="00EB002D" w:rsidRDefault="008533ED">
            <w:pPr>
              <w:spacing w:after="0" w:line="276" w:lineRule="auto"/>
              <w:ind w:left="80" w:firstLine="0"/>
              <w:jc w:val="left"/>
            </w:pPr>
            <w:r>
              <w:rPr>
                <w:sz w:val="16"/>
              </w:rPr>
              <w:t xml:space="preserve">19 (4) </w:t>
            </w:r>
            <w:r>
              <w:rPr>
                <w:sz w:val="16"/>
              </w:rPr>
              <w:tab/>
              <w:t xml:space="preserve"> 2.08 (1.65−2.63)</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0.001</w:t>
            </w:r>
          </w:p>
        </w:tc>
        <w:tc>
          <w:tcPr>
            <w:tcW w:w="1789" w:type="dxa"/>
            <w:tcBorders>
              <w:top w:val="nil"/>
              <w:left w:val="nil"/>
              <w:bottom w:val="nil"/>
              <w:right w:val="nil"/>
            </w:tcBorders>
          </w:tcPr>
          <w:p w:rsidR="00EB002D" w:rsidRDefault="008533ED">
            <w:pPr>
              <w:spacing w:after="0" w:line="276" w:lineRule="auto"/>
              <w:ind w:left="232" w:firstLine="0"/>
              <w:jc w:val="left"/>
            </w:pPr>
            <w:r>
              <w:rPr>
                <w:sz w:val="16"/>
              </w:rPr>
              <w:t>1.97 (1.55−2.49)</w:t>
            </w:r>
          </w:p>
        </w:tc>
        <w:tc>
          <w:tcPr>
            <w:tcW w:w="530" w:type="dxa"/>
            <w:tcBorders>
              <w:top w:val="nil"/>
              <w:left w:val="nil"/>
              <w:bottom w:val="nil"/>
              <w:right w:val="nil"/>
            </w:tcBorders>
          </w:tcPr>
          <w:p w:rsidR="00EB002D" w:rsidRDefault="008533ED">
            <w:pPr>
              <w:spacing w:after="0" w:line="276" w:lineRule="auto"/>
              <w:ind w:left="0" w:firstLine="0"/>
              <w:jc w:val="left"/>
            </w:pPr>
            <w:r>
              <w:rPr>
                <w:sz w:val="16"/>
              </w:rPr>
              <w:t>&lt;0.001</w:t>
            </w: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Apparently unhygienic</w:t>
            </w:r>
          </w:p>
        </w:tc>
        <w:tc>
          <w:tcPr>
            <w:tcW w:w="1434" w:type="dxa"/>
            <w:tcBorders>
              <w:top w:val="nil"/>
              <w:left w:val="nil"/>
              <w:bottom w:val="nil"/>
              <w:right w:val="nil"/>
            </w:tcBorders>
          </w:tcPr>
          <w:p w:rsidR="00EB002D" w:rsidRDefault="008533ED">
            <w:pPr>
              <w:spacing w:after="0" w:line="276" w:lineRule="auto"/>
              <w:ind w:left="0" w:firstLine="0"/>
              <w:jc w:val="left"/>
            </w:pPr>
            <w:r>
              <w:rPr>
                <w:sz w:val="16"/>
              </w:rPr>
              <w:t>100 (22)</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150 (33)</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0" w:line="276" w:lineRule="auto"/>
              <w:ind w:left="62" w:right="1078" w:firstLine="120"/>
              <w:jc w:val="left"/>
            </w:pPr>
            <w:r>
              <w:rPr>
                <w:sz w:val="16"/>
              </w:rPr>
              <w:t>Apparently hygienic Sources of drinking water</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91 (20)</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109 (24)</w:t>
            </w:r>
          </w:p>
        </w:tc>
        <w:tc>
          <w:tcPr>
            <w:tcW w:w="1347" w:type="dxa"/>
            <w:tcBorders>
              <w:top w:val="nil"/>
              <w:left w:val="nil"/>
              <w:bottom w:val="nil"/>
              <w:right w:val="nil"/>
            </w:tcBorders>
          </w:tcPr>
          <w:p w:rsidR="00EB002D" w:rsidRDefault="008533ED">
            <w:pPr>
              <w:spacing w:after="0" w:line="276" w:lineRule="auto"/>
              <w:ind w:left="40" w:firstLine="0"/>
              <w:jc w:val="left"/>
            </w:pPr>
            <w:r>
              <w:rPr>
                <w:sz w:val="16"/>
              </w:rPr>
              <w:t>1.14 (0.92−1.4)</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0.239</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22"/>
        </w:trPr>
        <w:tc>
          <w:tcPr>
            <w:tcW w:w="3157" w:type="dxa"/>
            <w:tcBorders>
              <w:top w:val="nil"/>
              <w:left w:val="nil"/>
              <w:bottom w:val="nil"/>
              <w:right w:val="nil"/>
            </w:tcBorders>
          </w:tcPr>
          <w:p w:rsidR="00EB002D" w:rsidRDefault="008533ED">
            <w:pPr>
              <w:spacing w:after="34" w:line="240" w:lineRule="auto"/>
              <w:ind w:left="182" w:firstLine="0"/>
              <w:jc w:val="left"/>
            </w:pPr>
            <w:r>
              <w:rPr>
                <w:sz w:val="16"/>
              </w:rPr>
              <w:t xml:space="preserve">Surface/piped water </w:t>
            </w:r>
          </w:p>
          <w:p w:rsidR="00EB002D" w:rsidRDefault="008533ED">
            <w:pPr>
              <w:spacing w:after="0" w:line="276" w:lineRule="auto"/>
              <w:ind w:left="182" w:firstLine="0"/>
              <w:jc w:val="left"/>
            </w:pPr>
            <w:r>
              <w:rPr>
                <w:sz w:val="16"/>
              </w:rPr>
              <w:t>( pond/river/canal )</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73 (16)</w:t>
            </w:r>
          </w:p>
        </w:tc>
        <w:tc>
          <w:tcPr>
            <w:tcW w:w="1148" w:type="dxa"/>
            <w:tcBorders>
              <w:top w:val="nil"/>
              <w:left w:val="nil"/>
              <w:bottom w:val="nil"/>
              <w:right w:val="nil"/>
            </w:tcBorders>
          </w:tcPr>
          <w:p w:rsidR="00EB002D" w:rsidRDefault="008533ED">
            <w:pPr>
              <w:spacing w:after="0" w:line="276" w:lineRule="auto"/>
              <w:ind w:left="3" w:firstLine="0"/>
              <w:jc w:val="left"/>
            </w:pPr>
            <w:r>
              <w:rPr>
                <w:sz w:val="16"/>
              </w:rPr>
              <w:t>114 (25)</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460"/>
        </w:trPr>
        <w:tc>
          <w:tcPr>
            <w:tcW w:w="3157" w:type="dxa"/>
            <w:tcBorders>
              <w:top w:val="nil"/>
              <w:left w:val="nil"/>
              <w:bottom w:val="nil"/>
              <w:right w:val="nil"/>
            </w:tcBorders>
          </w:tcPr>
          <w:p w:rsidR="00EB002D" w:rsidRDefault="008533ED">
            <w:pPr>
              <w:spacing w:after="0" w:line="276" w:lineRule="auto"/>
              <w:ind w:left="62" w:right="1629" w:firstLine="120"/>
              <w:jc w:val="left"/>
            </w:pPr>
            <w:r>
              <w:rPr>
                <w:sz w:val="16"/>
              </w:rPr>
              <w:t>Deep tube well Free medical services</w:t>
            </w:r>
          </w:p>
        </w:tc>
        <w:tc>
          <w:tcPr>
            <w:tcW w:w="1434" w:type="dxa"/>
            <w:tcBorders>
              <w:top w:val="nil"/>
              <w:left w:val="nil"/>
              <w:bottom w:val="nil"/>
              <w:right w:val="nil"/>
            </w:tcBorders>
          </w:tcPr>
          <w:p w:rsidR="00EB002D" w:rsidRDefault="008533ED">
            <w:pPr>
              <w:spacing w:after="0" w:line="276" w:lineRule="auto"/>
              <w:ind w:left="3" w:firstLine="0"/>
              <w:jc w:val="left"/>
            </w:pPr>
            <w:r>
              <w:rPr>
                <w:sz w:val="16"/>
              </w:rPr>
              <w:t>118 (26)</w:t>
            </w:r>
          </w:p>
        </w:tc>
        <w:tc>
          <w:tcPr>
            <w:tcW w:w="1148" w:type="dxa"/>
            <w:tcBorders>
              <w:top w:val="nil"/>
              <w:left w:val="nil"/>
              <w:bottom w:val="nil"/>
              <w:right w:val="nil"/>
            </w:tcBorders>
          </w:tcPr>
          <w:p w:rsidR="00EB002D" w:rsidRDefault="008533ED">
            <w:pPr>
              <w:spacing w:after="0" w:line="276" w:lineRule="auto"/>
              <w:ind w:left="0" w:firstLine="0"/>
              <w:jc w:val="left"/>
            </w:pPr>
            <w:r>
              <w:rPr>
                <w:sz w:val="16"/>
              </w:rPr>
              <w:t>145 (32)</w:t>
            </w:r>
          </w:p>
        </w:tc>
        <w:tc>
          <w:tcPr>
            <w:tcW w:w="1347" w:type="dxa"/>
            <w:tcBorders>
              <w:top w:val="nil"/>
              <w:left w:val="nil"/>
              <w:bottom w:val="nil"/>
              <w:right w:val="nil"/>
            </w:tcBorders>
          </w:tcPr>
          <w:p w:rsidR="00EB002D" w:rsidRDefault="008533ED">
            <w:pPr>
              <w:spacing w:after="0" w:line="276" w:lineRule="auto"/>
              <w:ind w:left="0" w:firstLine="0"/>
              <w:jc w:val="left"/>
            </w:pPr>
            <w:r>
              <w:rPr>
                <w:sz w:val="16"/>
              </w:rPr>
              <w:t>1.15 (0.92−1.44)</w:t>
            </w:r>
          </w:p>
        </w:tc>
        <w:tc>
          <w:tcPr>
            <w:tcW w:w="689" w:type="dxa"/>
            <w:tcBorders>
              <w:top w:val="nil"/>
              <w:left w:val="nil"/>
              <w:bottom w:val="nil"/>
              <w:right w:val="nil"/>
            </w:tcBorders>
          </w:tcPr>
          <w:p w:rsidR="00EB002D" w:rsidRDefault="008533ED">
            <w:pPr>
              <w:spacing w:after="0" w:line="276" w:lineRule="auto"/>
              <w:ind w:left="45" w:firstLine="0"/>
              <w:jc w:val="left"/>
            </w:pPr>
            <w:r>
              <w:rPr>
                <w:sz w:val="16"/>
              </w:rPr>
              <w:t>0.223</w:t>
            </w: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30"/>
        </w:trPr>
        <w:tc>
          <w:tcPr>
            <w:tcW w:w="3157" w:type="dxa"/>
            <w:tcBorders>
              <w:top w:val="nil"/>
              <w:left w:val="nil"/>
              <w:bottom w:val="nil"/>
              <w:right w:val="nil"/>
            </w:tcBorders>
          </w:tcPr>
          <w:p w:rsidR="00EB002D" w:rsidRDefault="008533ED">
            <w:pPr>
              <w:spacing w:after="0" w:line="276" w:lineRule="auto"/>
              <w:ind w:left="182" w:firstLine="0"/>
              <w:jc w:val="left"/>
            </w:pPr>
            <w:r>
              <w:rPr>
                <w:sz w:val="16"/>
              </w:rPr>
              <w:t>Paid service</w:t>
            </w:r>
          </w:p>
        </w:tc>
        <w:tc>
          <w:tcPr>
            <w:tcW w:w="1434" w:type="dxa"/>
            <w:tcBorders>
              <w:top w:val="nil"/>
              <w:left w:val="nil"/>
              <w:bottom w:val="nil"/>
              <w:right w:val="nil"/>
            </w:tcBorders>
          </w:tcPr>
          <w:p w:rsidR="00EB002D" w:rsidRDefault="008533ED">
            <w:pPr>
              <w:spacing w:after="0" w:line="276" w:lineRule="auto"/>
              <w:ind w:left="40" w:firstLine="0"/>
              <w:jc w:val="left"/>
            </w:pPr>
            <w:r>
              <w:rPr>
                <w:sz w:val="16"/>
              </w:rPr>
              <w:t>90 (20)</w:t>
            </w:r>
          </w:p>
        </w:tc>
        <w:tc>
          <w:tcPr>
            <w:tcW w:w="1148" w:type="dxa"/>
            <w:tcBorders>
              <w:top w:val="nil"/>
              <w:left w:val="nil"/>
              <w:bottom w:val="nil"/>
              <w:right w:val="nil"/>
            </w:tcBorders>
          </w:tcPr>
          <w:p w:rsidR="00EB002D" w:rsidRDefault="008533ED">
            <w:pPr>
              <w:spacing w:after="0" w:line="276" w:lineRule="auto"/>
              <w:ind w:left="3" w:firstLine="0"/>
              <w:jc w:val="left"/>
            </w:pPr>
            <w:r>
              <w:rPr>
                <w:sz w:val="16"/>
              </w:rPr>
              <w:t>119 (26)</w:t>
            </w:r>
          </w:p>
        </w:tc>
        <w:tc>
          <w:tcPr>
            <w:tcW w:w="1347" w:type="dxa"/>
            <w:tcBorders>
              <w:top w:val="nil"/>
              <w:left w:val="nil"/>
              <w:bottom w:val="nil"/>
              <w:right w:val="nil"/>
            </w:tcBorders>
          </w:tcPr>
          <w:p w:rsidR="00EB002D" w:rsidRDefault="008533ED">
            <w:pPr>
              <w:spacing w:after="0" w:line="276" w:lineRule="auto"/>
              <w:ind w:left="214" w:firstLine="0"/>
              <w:jc w:val="left"/>
            </w:pPr>
            <w:r>
              <w:rPr>
                <w:sz w:val="16"/>
              </w:rPr>
              <w:t>Reference</w:t>
            </w:r>
          </w:p>
        </w:tc>
        <w:tc>
          <w:tcPr>
            <w:tcW w:w="689" w:type="dxa"/>
            <w:tcBorders>
              <w:top w:val="nil"/>
              <w:left w:val="nil"/>
              <w:bottom w:val="nil"/>
              <w:right w:val="nil"/>
            </w:tcBorders>
          </w:tcPr>
          <w:p w:rsidR="00EB002D" w:rsidRDefault="00EB002D">
            <w:pPr>
              <w:spacing w:after="0" w:line="276" w:lineRule="auto"/>
              <w:ind w:left="0" w:firstLine="0"/>
              <w:jc w:val="left"/>
            </w:pPr>
          </w:p>
        </w:tc>
        <w:tc>
          <w:tcPr>
            <w:tcW w:w="1789" w:type="dxa"/>
            <w:tcBorders>
              <w:top w:val="nil"/>
              <w:left w:val="nil"/>
              <w:bottom w:val="nil"/>
              <w:right w:val="nil"/>
            </w:tcBorders>
          </w:tcPr>
          <w:p w:rsidR="00EB002D" w:rsidRDefault="00EB002D">
            <w:pPr>
              <w:spacing w:after="0" w:line="276" w:lineRule="auto"/>
              <w:ind w:left="0" w:firstLine="0"/>
              <w:jc w:val="left"/>
            </w:pPr>
          </w:p>
        </w:tc>
        <w:tc>
          <w:tcPr>
            <w:tcW w:w="530" w:type="dxa"/>
            <w:tcBorders>
              <w:top w:val="nil"/>
              <w:left w:val="nil"/>
              <w:bottom w:val="nil"/>
              <w:right w:val="nil"/>
            </w:tcBorders>
          </w:tcPr>
          <w:p w:rsidR="00EB002D" w:rsidRDefault="00EB002D">
            <w:pPr>
              <w:spacing w:after="0" w:line="276" w:lineRule="auto"/>
              <w:ind w:left="0" w:firstLine="0"/>
              <w:jc w:val="left"/>
            </w:pPr>
          </w:p>
        </w:tc>
      </w:tr>
      <w:tr w:rsidR="00EB002D">
        <w:trPr>
          <w:trHeight w:val="216"/>
        </w:trPr>
        <w:tc>
          <w:tcPr>
            <w:tcW w:w="3157" w:type="dxa"/>
            <w:tcBorders>
              <w:top w:val="nil"/>
              <w:left w:val="nil"/>
              <w:bottom w:val="single" w:sz="4" w:space="0" w:color="455996"/>
              <w:right w:val="nil"/>
            </w:tcBorders>
          </w:tcPr>
          <w:p w:rsidR="00EB002D" w:rsidRDefault="008533ED">
            <w:pPr>
              <w:spacing w:after="0" w:line="276" w:lineRule="auto"/>
              <w:ind w:left="182" w:firstLine="0"/>
              <w:jc w:val="left"/>
            </w:pPr>
            <w:r>
              <w:rPr>
                <w:sz w:val="16"/>
              </w:rPr>
              <w:t>Free service</w:t>
            </w:r>
          </w:p>
        </w:tc>
        <w:tc>
          <w:tcPr>
            <w:tcW w:w="1434" w:type="dxa"/>
            <w:tcBorders>
              <w:top w:val="nil"/>
              <w:left w:val="nil"/>
              <w:bottom w:val="single" w:sz="4" w:space="0" w:color="455996"/>
              <w:right w:val="nil"/>
            </w:tcBorders>
          </w:tcPr>
          <w:p w:rsidR="00EB002D" w:rsidRDefault="008533ED">
            <w:pPr>
              <w:spacing w:after="0" w:line="276" w:lineRule="auto"/>
              <w:ind w:left="0" w:firstLine="0"/>
              <w:jc w:val="left"/>
            </w:pPr>
            <w:r>
              <w:rPr>
                <w:sz w:val="16"/>
              </w:rPr>
              <w:t>101 (22)</w:t>
            </w:r>
          </w:p>
        </w:tc>
        <w:tc>
          <w:tcPr>
            <w:tcW w:w="1148" w:type="dxa"/>
            <w:tcBorders>
              <w:top w:val="nil"/>
              <w:left w:val="nil"/>
              <w:bottom w:val="single" w:sz="4" w:space="0" w:color="455996"/>
              <w:right w:val="nil"/>
            </w:tcBorders>
          </w:tcPr>
          <w:p w:rsidR="00EB002D" w:rsidRDefault="008533ED">
            <w:pPr>
              <w:spacing w:after="0" w:line="276" w:lineRule="auto"/>
              <w:ind w:left="0" w:firstLine="0"/>
              <w:jc w:val="left"/>
            </w:pPr>
            <w:r>
              <w:rPr>
                <w:sz w:val="16"/>
              </w:rPr>
              <w:t>140 (31)</w:t>
            </w:r>
          </w:p>
        </w:tc>
        <w:tc>
          <w:tcPr>
            <w:tcW w:w="1347" w:type="dxa"/>
            <w:tcBorders>
              <w:top w:val="nil"/>
              <w:left w:val="nil"/>
              <w:bottom w:val="single" w:sz="4" w:space="0" w:color="455996"/>
              <w:right w:val="nil"/>
            </w:tcBorders>
          </w:tcPr>
          <w:p w:rsidR="00EB002D" w:rsidRDefault="008533ED">
            <w:pPr>
              <w:spacing w:after="0" w:line="276" w:lineRule="auto"/>
              <w:ind w:left="40" w:firstLine="0"/>
              <w:jc w:val="left"/>
            </w:pPr>
            <w:r>
              <w:rPr>
                <w:sz w:val="16"/>
              </w:rPr>
              <w:t>0.97 (0.78−1.2)</w:t>
            </w:r>
          </w:p>
        </w:tc>
        <w:tc>
          <w:tcPr>
            <w:tcW w:w="689" w:type="dxa"/>
            <w:tcBorders>
              <w:top w:val="nil"/>
              <w:left w:val="nil"/>
              <w:bottom w:val="single" w:sz="4" w:space="0" w:color="455996"/>
              <w:right w:val="nil"/>
            </w:tcBorders>
          </w:tcPr>
          <w:p w:rsidR="00EB002D" w:rsidRDefault="008533ED">
            <w:pPr>
              <w:spacing w:after="0" w:line="276" w:lineRule="auto"/>
              <w:ind w:left="45" w:firstLine="0"/>
              <w:jc w:val="left"/>
            </w:pPr>
            <w:r>
              <w:rPr>
                <w:sz w:val="16"/>
              </w:rPr>
              <w:t>0.805</w:t>
            </w:r>
          </w:p>
        </w:tc>
        <w:tc>
          <w:tcPr>
            <w:tcW w:w="1789" w:type="dxa"/>
            <w:tcBorders>
              <w:top w:val="nil"/>
              <w:left w:val="nil"/>
              <w:bottom w:val="single" w:sz="4" w:space="0" w:color="455996"/>
              <w:right w:val="nil"/>
            </w:tcBorders>
          </w:tcPr>
          <w:p w:rsidR="00EB002D" w:rsidRDefault="00EB002D">
            <w:pPr>
              <w:spacing w:after="0" w:line="276" w:lineRule="auto"/>
              <w:ind w:left="0" w:firstLine="0"/>
              <w:jc w:val="left"/>
            </w:pPr>
          </w:p>
        </w:tc>
        <w:tc>
          <w:tcPr>
            <w:tcW w:w="530" w:type="dxa"/>
            <w:tcBorders>
              <w:top w:val="nil"/>
              <w:left w:val="nil"/>
              <w:bottom w:val="single" w:sz="4" w:space="0" w:color="455996"/>
              <w:right w:val="nil"/>
            </w:tcBorders>
          </w:tcPr>
          <w:p w:rsidR="00EB002D" w:rsidRDefault="00EB002D">
            <w:pPr>
              <w:spacing w:after="0" w:line="276" w:lineRule="auto"/>
              <w:ind w:left="0" w:firstLine="0"/>
              <w:jc w:val="left"/>
            </w:pPr>
          </w:p>
        </w:tc>
      </w:tr>
    </w:tbl>
    <w:p w:rsidR="00EB002D" w:rsidRDefault="00EB002D">
      <w:pPr>
        <w:sectPr w:rsidR="00EB002D">
          <w:headerReference w:type="even" r:id="rId10"/>
          <w:headerReference w:type="default" r:id="rId11"/>
          <w:headerReference w:type="first" r:id="rId12"/>
          <w:pgSz w:w="12240" w:h="15840"/>
          <w:pgMar w:top="1338" w:right="1172" w:bottom="1155" w:left="1134" w:header="215" w:footer="720" w:gutter="0"/>
          <w:cols w:space="720"/>
        </w:sectPr>
      </w:pPr>
    </w:p>
    <w:p w:rsidR="00EB002D" w:rsidRDefault="008533ED">
      <w:pPr>
        <w:spacing w:after="313" w:line="247" w:lineRule="auto"/>
        <w:ind w:left="-14" w:firstLine="0"/>
      </w:pPr>
      <w:r>
        <w:rPr>
          <w:sz w:val="16"/>
        </w:rPr>
        <w:lastRenderedPageBreak/>
        <w:t>PR: Prevalence ratio, CI: Confidence interval</w:t>
      </w:r>
    </w:p>
    <w:p w:rsidR="00EB002D" w:rsidRDefault="008533ED">
      <w:r>
        <w:lastRenderedPageBreak/>
        <w:t>economic or educational status were able</w:t>
      </w:r>
      <w:r>
        <w:t xml:space="preserve"> to seek care for delivery complications from trained personnel.</w:t>
      </w:r>
      <w:r>
        <w:rPr>
          <w:sz w:val="18"/>
          <w:vertAlign w:val="superscript"/>
        </w:rPr>
        <w:t>[13]</w:t>
      </w:r>
      <w:r>
        <w:t xml:space="preserve"> Families </w:t>
      </w:r>
      <w:r>
        <w:lastRenderedPageBreak/>
        <w:t>with 4000 taka or more expenditure had more access to health facilities for newborn morbidity than those with &lt;2000 taka in rural area.</w:t>
      </w:r>
      <w:r>
        <w:rPr>
          <w:sz w:val="18"/>
          <w:vertAlign w:val="superscript"/>
        </w:rPr>
        <w:t>[14]</w:t>
      </w:r>
      <w:r>
        <w:t xml:space="preserve"> Another study found that people with s</w:t>
      </w:r>
      <w:r>
        <w:t>ome level of education go to the qualified allopathic practitioner and poor people preferred self‑treatment.</w:t>
      </w:r>
      <w:r>
        <w:rPr>
          <w:sz w:val="18"/>
          <w:vertAlign w:val="superscript"/>
        </w:rPr>
        <w:t>[15]</w:t>
      </w:r>
      <w:r>
        <w:t xml:space="preserve"> A cross‑sectional analysis revealed socioeconomic development over a time changed the health‑seeking behavior of community people.</w:t>
      </w:r>
      <w:r>
        <w:rPr>
          <w:sz w:val="18"/>
          <w:vertAlign w:val="superscript"/>
        </w:rPr>
        <w:t xml:space="preserve">[16] </w:t>
      </w:r>
      <w:r>
        <w:t xml:space="preserve"> </w:t>
      </w:r>
      <w:r>
        <w:t>Further</w:t>
      </w:r>
      <w:r>
        <w:t>more, wealthy people were significantly more likely to consult modern trained health providers for antenatal care.</w:t>
      </w:r>
      <w:r>
        <w:rPr>
          <w:sz w:val="18"/>
          <w:vertAlign w:val="superscript"/>
        </w:rPr>
        <w:t>[17]</w:t>
      </w:r>
      <w:r>
        <w:t xml:space="preserve"> Level of education was also found as a determinant for healthcare‑seeking for diarrhea in city people in Dhaka.</w:t>
      </w:r>
      <w:r>
        <w:rPr>
          <w:sz w:val="18"/>
          <w:vertAlign w:val="superscript"/>
        </w:rPr>
        <w:t xml:space="preserve">[18] </w:t>
      </w:r>
      <w:r>
        <w:t>In our study, we found that there was a high incidence of educated people visiting the healthcare facilities when compared to uneducated people. In case of low developing area, similar result was observed. Level of education and economic status had an impa</w:t>
      </w:r>
      <w:r>
        <w:t>ct on health‑care utilization in Pakistan</w:t>
      </w:r>
      <w:proofErr w:type="gramStart"/>
      <w:r>
        <w:t>.</w:t>
      </w:r>
      <w:r>
        <w:rPr>
          <w:sz w:val="18"/>
          <w:vertAlign w:val="superscript"/>
        </w:rPr>
        <w:t>[</w:t>
      </w:r>
      <w:proofErr w:type="gramEnd"/>
      <w:r>
        <w:rPr>
          <w:sz w:val="18"/>
          <w:vertAlign w:val="superscript"/>
        </w:rPr>
        <w:t xml:space="preserve">19] </w:t>
      </w:r>
      <w:r>
        <w:t xml:space="preserve"> Households with higher socioeconomic status sought care for children with diarrhea and pneumonia in rural Kenya.</w:t>
      </w:r>
      <w:r>
        <w:rPr>
          <w:sz w:val="18"/>
          <w:vertAlign w:val="superscript"/>
        </w:rPr>
        <w:t xml:space="preserve">[20] </w:t>
      </w:r>
      <w:r>
        <w:t xml:space="preserve"> Poverty was identified as an important factor that kept people away from the benefits of h</w:t>
      </w:r>
      <w:r>
        <w:t xml:space="preserve">ealth‑care system. </w:t>
      </w:r>
      <w:r>
        <w:rPr>
          <w:sz w:val="18"/>
          <w:vertAlign w:val="superscript"/>
        </w:rPr>
        <w:t>[19]</w:t>
      </w:r>
    </w:p>
    <w:tbl>
      <w:tblPr>
        <w:tblStyle w:val="TableGrid"/>
        <w:tblpPr w:vertAnchor="text" w:horzAnchor="margin" w:tblpY="1041"/>
        <w:tblOverlap w:val="never"/>
        <w:tblW w:w="10137" w:type="dxa"/>
        <w:tblInd w:w="0" w:type="dxa"/>
        <w:tblCellMar>
          <w:top w:w="0" w:type="dxa"/>
          <w:left w:w="0" w:type="dxa"/>
          <w:bottom w:w="0" w:type="dxa"/>
          <w:right w:w="21" w:type="dxa"/>
        </w:tblCellMar>
        <w:tblLook w:val="04A0" w:firstRow="1" w:lastRow="0" w:firstColumn="1" w:lastColumn="0" w:noHBand="0" w:noVBand="1"/>
      </w:tblPr>
      <w:tblGrid>
        <w:gridCol w:w="2532"/>
        <w:gridCol w:w="7142"/>
        <w:gridCol w:w="463"/>
      </w:tblGrid>
      <w:tr w:rsidR="00EB002D">
        <w:trPr>
          <w:trHeight w:val="203"/>
        </w:trPr>
        <w:tc>
          <w:tcPr>
            <w:tcW w:w="2519" w:type="dxa"/>
            <w:tcBorders>
              <w:top w:val="single" w:sz="2" w:space="0" w:color="455996"/>
              <w:left w:val="single" w:sz="2" w:space="0" w:color="455996"/>
              <w:bottom w:val="single" w:sz="2" w:space="0" w:color="455996"/>
              <w:right w:val="nil"/>
            </w:tcBorders>
          </w:tcPr>
          <w:p w:rsidR="00EB002D" w:rsidRDefault="008533ED">
            <w:pPr>
              <w:spacing w:after="0" w:line="276" w:lineRule="auto"/>
              <w:ind w:left="0" w:firstLine="0"/>
            </w:pPr>
            <w:r>
              <w:rPr>
                <w:rFonts w:ascii="Calibri" w:eastAsia="Calibri" w:hAnsi="Calibri" w:cs="Calibri"/>
                <w:noProof/>
                <w:color w:val="000000"/>
                <w:sz w:val="22"/>
              </w:rPr>
              <mc:AlternateContent>
                <mc:Choice Requires="wpg">
                  <w:drawing>
                    <wp:inline distT="0" distB="0" distL="0" distR="0">
                      <wp:extent cx="292506" cy="129718"/>
                      <wp:effectExtent l="0" t="0" r="0" b="0"/>
                      <wp:docPr id="12204" name="Group 12204"/>
                      <wp:cNvGraphicFramePr/>
                      <a:graphic xmlns:a="http://schemas.openxmlformats.org/drawingml/2006/main">
                        <a:graphicData uri="http://schemas.microsoft.com/office/word/2010/wordprocessingGroup">
                          <wpg:wgp>
                            <wpg:cNvGrpSpPr/>
                            <wpg:grpSpPr>
                              <a:xfrm>
                                <a:off x="0" y="0"/>
                                <a:ext cx="292506" cy="129718"/>
                                <a:chOff x="0" y="0"/>
                                <a:chExt cx="292506" cy="129718"/>
                              </a:xfrm>
                            </wpg:grpSpPr>
                            <wps:wsp>
                              <wps:cNvPr id="581" name="Shape 581"/>
                              <wps:cNvSpPr/>
                              <wps:spPr>
                                <a:xfrm>
                                  <a:off x="0" y="0"/>
                                  <a:ext cx="292506" cy="129718"/>
                                </a:xfrm>
                                <a:custGeom>
                                  <a:avLst/>
                                  <a:gdLst/>
                                  <a:ahLst/>
                                  <a:cxnLst/>
                                  <a:rect l="0" t="0" r="0" b="0"/>
                                  <a:pathLst>
                                    <a:path w="292506" h="129718">
                                      <a:moveTo>
                                        <a:pt x="292506" y="0"/>
                                      </a:moveTo>
                                      <a:lnTo>
                                        <a:pt x="217615" y="129718"/>
                                      </a:lnTo>
                                      <a:lnTo>
                                        <a:pt x="0" y="129146"/>
                                      </a:lnTo>
                                      <a:lnTo>
                                        <a:pt x="0" y="1625"/>
                                      </a:lnTo>
                                      <a:lnTo>
                                        <a:pt x="292506" y="0"/>
                                      </a:lnTo>
                                      <a:close/>
                                    </a:path>
                                  </a:pathLst>
                                </a:custGeom>
                                <a:ln w="0" cap="flat">
                                  <a:miter lim="127000"/>
                                </a:ln>
                              </wps:spPr>
                              <wps:style>
                                <a:lnRef idx="0">
                                  <a:srgbClr val="000000"/>
                                </a:lnRef>
                                <a:fillRef idx="1">
                                  <a:srgbClr val="455996"/>
                                </a:fillRef>
                                <a:effectRef idx="0">
                                  <a:scrgbClr r="0" g="0" b="0"/>
                                </a:effectRef>
                                <a:fontRef idx="none"/>
                              </wps:style>
                              <wps:bodyPr/>
                            </wps:wsp>
                            <wps:wsp>
                              <wps:cNvPr id="584" name="Rectangle 584"/>
                              <wps:cNvSpPr/>
                              <wps:spPr>
                                <a:xfrm>
                                  <a:off x="23301" y="31194"/>
                                  <a:ext cx="135128" cy="120744"/>
                                </a:xfrm>
                                <a:prstGeom prst="rect">
                                  <a:avLst/>
                                </a:prstGeom>
                                <a:ln>
                                  <a:noFill/>
                                </a:ln>
                              </wps:spPr>
                              <wps:txbx>
                                <w:txbxContent>
                                  <w:p w:rsidR="00EB002D" w:rsidRDefault="008533ED">
                                    <w:pPr>
                                      <w:spacing w:after="0" w:line="276" w:lineRule="auto"/>
                                      <w:ind w:left="0" w:firstLine="0"/>
                                      <w:jc w:val="left"/>
                                    </w:pPr>
                                    <w:r>
                                      <w:rPr>
                                        <w:b/>
                                        <w:color w:val="FFFEFD"/>
                                        <w:sz w:val="16"/>
                                      </w:rPr>
                                      <w:t xml:space="preserve">54 </w:t>
                                    </w:r>
                                  </w:p>
                                </w:txbxContent>
                              </wps:txbx>
                              <wps:bodyPr horzOverflow="overflow" lIns="0" tIns="0" rIns="0" bIns="0" rtlCol="0">
                                <a:noAutofit/>
                              </wps:bodyPr>
                            </wps:wsp>
                          </wpg:wgp>
                        </a:graphicData>
                      </a:graphic>
                    </wp:inline>
                  </w:drawing>
                </mc:Choice>
                <mc:Fallback>
                  <w:pict>
                    <v:group id="Group 12204" o:spid="_x0000_s1037" style="width:23.05pt;height:10.2pt;mso-position-horizontal-relative:char;mso-position-vertical-relative:line" coordsize="292506,129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">
                      <v:shape id="Shape 581" o:spid="_x0000_s1038" style="position:absolute;width:292506;height:129718;visibility:visible;mso-wrap-style:square;v-text-anchor:top" coordsize="292506,1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LWTcMA&#10;AADcAAAADwAAAGRycy9kb3ducmV2LnhtbESPT4vCMBTE74LfITxhb5q64h+qUURY2NuuVjw/mmdb&#10;bF5qkrXtt98IgsdhZn7DbHadqcWDnK8sK5hOEhDEudUVFwrO2dd4BcIHZI21ZVLQk4fddjjYYKpt&#10;y0d6nEIhIoR9igrKEJpUSp+XZNBPbEMcvat1BkOUrpDaYRvhppafSbKQBiuOCyU2dCgpv53+jIJ7&#10;0ta/V9Pv7XJ2n/XZ4eKKn4tSH6NuvwYRqAvv8Kv9rRXMV1N4no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7LWTcMAAADcAAAADwAAAAAAAAAAAAAAAACYAgAAZHJzL2Rv&#10;d25yZXYueG1sUEsFBgAAAAAEAAQA9QAAAIgDAAAAAA==&#10;" path="m292506,l217615,129718,,129146,,1625,292506,xe" fillcolor="#455996" stroked="f" strokeweight="0">
                        <v:stroke miterlimit="83231f" joinstyle="miter"/>
                        <v:path arrowok="t" textboxrect="0,0,292506,129718"/>
                      </v:shape>
                      <v:rect id="Rectangle 584" o:spid="_x0000_s1039" style="position:absolute;left:23301;top:31194;width:135128;height:120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FCsYA&#10;AADcAAAADwAAAGRycy9kb3ducmV2LnhtbESPT2vCQBTE74V+h+UVvNWNR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xFCsYAAADcAAAADwAAAAAAAAAAAAAAAACYAgAAZHJz&#10;L2Rvd25yZXYueG1sUEsFBgAAAAAEAAQA9QAAAIsDAAAAAA==&#10;" filled="f" stroked="f">
                        <v:textbox inset="0,0,0,0">
                          <w:txbxContent>
                            <w:p w:rsidR="00EB002D" w:rsidRDefault="008533ED">
                              <w:pPr>
                                <w:spacing w:after="0" w:line="276" w:lineRule="auto"/>
                                <w:ind w:left="0" w:firstLine="0"/>
                                <w:jc w:val="left"/>
                              </w:pPr>
                              <w:r>
                                <w:rPr>
                                  <w:b/>
                                  <w:color w:val="FFFEFD"/>
                                  <w:sz w:val="16"/>
                                </w:rPr>
                                <w:t xml:space="preserve">54 </w:t>
                              </w:r>
                            </w:p>
                          </w:txbxContent>
                        </v:textbox>
                      </v:rect>
                      <w10:anchorlock/>
                    </v:group>
                  </w:pict>
                </mc:Fallback>
              </mc:AlternateContent>
            </w:r>
          </w:p>
        </w:tc>
        <w:tc>
          <w:tcPr>
            <w:tcW w:w="7105" w:type="dxa"/>
            <w:tcBorders>
              <w:top w:val="single" w:sz="2" w:space="0" w:color="455996"/>
              <w:left w:val="nil"/>
              <w:bottom w:val="single" w:sz="2" w:space="0" w:color="455996"/>
              <w:right w:val="nil"/>
            </w:tcBorders>
          </w:tcPr>
          <w:p w:rsidR="00EB002D" w:rsidRDefault="008533ED">
            <w:pPr>
              <w:spacing w:after="0" w:line="276" w:lineRule="auto"/>
              <w:ind w:left="0" w:firstLine="0"/>
            </w:pPr>
            <w:r>
              <w:rPr>
                <w:sz w:val="16"/>
              </w:rPr>
              <w:t>International Journal of Advanced Medical and Health Research ¦ Volume 5 ¦ Issue 2 ¦ July‑December 2018</w:t>
            </w:r>
          </w:p>
        </w:tc>
        <w:tc>
          <w:tcPr>
            <w:tcW w:w="461" w:type="dxa"/>
            <w:tcBorders>
              <w:top w:val="single" w:sz="2" w:space="0" w:color="455996"/>
              <w:left w:val="nil"/>
              <w:bottom w:val="single" w:sz="2" w:space="0" w:color="455996"/>
              <w:right w:val="nil"/>
            </w:tcBorders>
            <w:shd w:val="clear" w:color="auto" w:fill="455996"/>
          </w:tcPr>
          <w:p w:rsidR="00EB002D" w:rsidRDefault="00EB002D">
            <w:pPr>
              <w:spacing w:after="0" w:line="276" w:lineRule="auto"/>
              <w:ind w:left="0" w:firstLine="0"/>
              <w:jc w:val="left"/>
            </w:pPr>
          </w:p>
        </w:tc>
      </w:tr>
    </w:tbl>
    <w:p w:rsidR="00EB002D" w:rsidRDefault="008533ED">
      <w:pPr>
        <w:spacing w:after="0"/>
      </w:pPr>
      <w:r>
        <w:t>Studies found that age had an important role in using medical services</w:t>
      </w:r>
      <w:proofErr w:type="gramStart"/>
      <w:r>
        <w:t>.</w:t>
      </w:r>
      <w:r>
        <w:rPr>
          <w:sz w:val="18"/>
          <w:vertAlign w:val="superscript"/>
        </w:rPr>
        <w:t>[</w:t>
      </w:r>
      <w:proofErr w:type="gramEnd"/>
      <w:r>
        <w:rPr>
          <w:sz w:val="18"/>
          <w:vertAlign w:val="superscript"/>
        </w:rPr>
        <w:t xml:space="preserve">21,22] </w:t>
      </w:r>
      <w:r>
        <w:t xml:space="preserve"> However, our study did not find any significant association between patient age and healthcare‑seeking behavior. </w:t>
      </w:r>
    </w:p>
    <w:p w:rsidR="00EB002D" w:rsidRDefault="008533ED">
      <w:r>
        <w:t>A study found that children affected with diarrheal illness were more likely to be brought to a professional health‑care provider than older individuals in Dhaka city area.</w:t>
      </w:r>
      <w:r>
        <w:rPr>
          <w:sz w:val="18"/>
          <w:vertAlign w:val="superscript"/>
        </w:rPr>
        <w:t>[18]</w:t>
      </w:r>
      <w:r>
        <w:t xml:space="preserve"> Seeking health care at health facilities was more likely for children with diar</w:t>
      </w:r>
      <w:r>
        <w:t>rhea and pneumonia in rural Kenya.</w:t>
      </w:r>
      <w:r>
        <w:rPr>
          <w:sz w:val="18"/>
          <w:vertAlign w:val="superscript"/>
        </w:rPr>
        <w:t>[20]</w:t>
      </w:r>
      <w:r>
        <w:t xml:space="preserve"> In Ethiopia, 74.6% of children sought care from health facilities for common childhood illness.</w:t>
      </w:r>
      <w:r>
        <w:rPr>
          <w:sz w:val="18"/>
          <w:vertAlign w:val="superscript"/>
        </w:rPr>
        <w:t>[23]</w:t>
      </w:r>
      <w:r>
        <w:t xml:space="preserve"> This health‑care practice could be due to the high priority of child health than adult health in families and society</w:t>
      </w:r>
      <w:r>
        <w:t>. This study also suggested that children are more susceptible to illnesses. Therefore, most families bring their children to the health facilities as soon as possible when symptom appears.</w:t>
      </w:r>
    </w:p>
    <w:p w:rsidR="00EB002D" w:rsidRDefault="008533ED">
      <w:r>
        <w:t>Many studies identified geographical distance as an important dete</w:t>
      </w:r>
      <w:r>
        <w:t>rminant for utilizing health services</w:t>
      </w:r>
      <w:proofErr w:type="gramStart"/>
      <w:r>
        <w:t>.</w:t>
      </w:r>
      <w:r>
        <w:rPr>
          <w:sz w:val="18"/>
          <w:vertAlign w:val="superscript"/>
        </w:rPr>
        <w:t>[</w:t>
      </w:r>
      <w:proofErr w:type="gramEnd"/>
      <w:r>
        <w:rPr>
          <w:sz w:val="18"/>
          <w:vertAlign w:val="superscript"/>
        </w:rPr>
        <w:t>24‑27]</w:t>
      </w:r>
      <w:r>
        <w:t xml:space="preserve"> In this study, we found a similar association between care seeking and distance of health‑care facilities. Patients who live close to the health facilities visited health‑care facilities more frequently than pa</w:t>
      </w:r>
      <w:r>
        <w:t>tients who live away from health facilities.</w:t>
      </w:r>
    </w:p>
    <w:p w:rsidR="00EB002D" w:rsidRDefault="008533ED">
      <w:r>
        <w:rPr>
          <w:noProof/>
        </w:rPr>
        <w:drawing>
          <wp:anchor distT="0" distB="0" distL="114300" distR="114300" simplePos="0" relativeHeight="251665408" behindDoc="1" locked="0" layoutInCell="1" allowOverlap="0">
            <wp:simplePos x="0" y="0"/>
            <wp:positionH relativeFrom="column">
              <wp:posOffset>2477940</wp:posOffset>
            </wp:positionH>
            <wp:positionV relativeFrom="paragraph">
              <wp:posOffset>856869</wp:posOffset>
            </wp:positionV>
            <wp:extent cx="1447800" cy="1333500"/>
            <wp:effectExtent l="0" t="0" r="0" b="0"/>
            <wp:wrapNone/>
            <wp:docPr id="1033" name="Picture 1033"/>
            <wp:cNvGraphicFramePr/>
            <a:graphic xmlns:a="http://schemas.openxmlformats.org/drawingml/2006/main">
              <a:graphicData uri="http://schemas.openxmlformats.org/drawingml/2006/picture">
                <pic:pic xmlns:pic="http://schemas.openxmlformats.org/drawingml/2006/picture">
                  <pic:nvPicPr>
                    <pic:cNvPr id="1033" name="Picture 1033"/>
                    <pic:cNvPicPr/>
                  </pic:nvPicPr>
                  <pic:blipFill>
                    <a:blip r:embed="rId7"/>
                    <a:stretch>
                      <a:fillRect/>
                    </a:stretch>
                  </pic:blipFill>
                  <pic:spPr>
                    <a:xfrm>
                      <a:off x="0" y="0"/>
                      <a:ext cx="1447800" cy="1333500"/>
                    </a:xfrm>
                    <a:prstGeom prst="rect">
                      <a:avLst/>
                    </a:prstGeom>
                  </pic:spPr>
                </pic:pic>
              </a:graphicData>
            </a:graphic>
          </wp:anchor>
        </w:drawing>
      </w:r>
      <w:r>
        <w:t xml:space="preserve">We found that the number of clinical symptoms was significantly associated with </w:t>
      </w:r>
      <w:proofErr w:type="spellStart"/>
      <w:r>
        <w:t>healthseeking</w:t>
      </w:r>
      <w:proofErr w:type="spellEnd"/>
      <w:r>
        <w:t>‑behavior. Similarly, health care was sought more frequently for children with more symptoms of severe illness for di</w:t>
      </w:r>
      <w:r>
        <w:t>arrhea and pneumonia in rural Kenya</w:t>
      </w:r>
      <w:proofErr w:type="gramStart"/>
      <w:r>
        <w:t>.</w:t>
      </w:r>
      <w:r>
        <w:rPr>
          <w:sz w:val="18"/>
          <w:vertAlign w:val="superscript"/>
        </w:rPr>
        <w:t>[</w:t>
      </w:r>
      <w:proofErr w:type="gramEnd"/>
      <w:r>
        <w:rPr>
          <w:sz w:val="18"/>
          <w:vertAlign w:val="superscript"/>
        </w:rPr>
        <w:t>20]</w:t>
      </w:r>
      <w:r>
        <w:t xml:space="preserve"> It might be because people believe that more number of symptoms indicated more serious diseases.</w:t>
      </w:r>
    </w:p>
    <w:p w:rsidR="00EB002D" w:rsidRDefault="008533ED">
      <w:r>
        <w:t>This study illustrated that hygienic condition of patients’ household is associated with health‑seeking behavior. Howe</w:t>
      </w:r>
      <w:r>
        <w:t xml:space="preserve">ver, the association was not statistically significant. </w:t>
      </w:r>
      <w:r>
        <w:lastRenderedPageBreak/>
        <w:t xml:space="preserve">Previous studies found that using a </w:t>
      </w:r>
      <w:proofErr w:type="spellStart"/>
      <w:r>
        <w:t>nonsanitary</w:t>
      </w:r>
      <w:proofErr w:type="spellEnd"/>
      <w:r>
        <w:t xml:space="preserve"> toilet and consuming unsafe drinking water also positively correlated with health‑seeking behavior</w:t>
      </w:r>
      <w:proofErr w:type="gramStart"/>
      <w:r>
        <w:t>.</w:t>
      </w:r>
      <w:r>
        <w:rPr>
          <w:sz w:val="18"/>
          <w:vertAlign w:val="superscript"/>
        </w:rPr>
        <w:t>[</w:t>
      </w:r>
      <w:proofErr w:type="gramEnd"/>
      <w:r>
        <w:rPr>
          <w:sz w:val="18"/>
          <w:vertAlign w:val="superscript"/>
        </w:rPr>
        <w:t>18]</w:t>
      </w:r>
    </w:p>
    <w:p w:rsidR="00EB002D" w:rsidRDefault="008533ED">
      <w:r>
        <w:t>This study showed that 39%–48% of the patients (</w:t>
      </w:r>
      <w:r>
        <w:t>41% fever, 48% diarrhea, and 39% ARI) sought treatment from health‑care facilities. A study from rural Bangladesh found similar kind of findings that 43%–70% of the patients (43% fever, 57% gastrointestinal diseases, and 70% respiratory diseases) sought tr</w:t>
      </w:r>
      <w:r>
        <w:t>eatment from health‑care facilities.</w:t>
      </w:r>
      <w:r>
        <w:rPr>
          <w:sz w:val="18"/>
          <w:vertAlign w:val="superscript"/>
        </w:rPr>
        <w:t>[28]</w:t>
      </w:r>
      <w:r>
        <w:t xml:space="preserve"> Another study conducted in rural Kenya found that 35%–42% (41.5% ARI, 36% diarrhea, and 35.2% fever) of the patients sought health care from health facilities for the illness for the last 2 weeks.</w:t>
      </w:r>
      <w:r>
        <w:rPr>
          <w:sz w:val="18"/>
          <w:vertAlign w:val="superscript"/>
        </w:rPr>
        <w:t>[20]</w:t>
      </w:r>
      <w:r>
        <w:t xml:space="preserve"> </w:t>
      </w:r>
      <w:r>
        <w:t>In Western Ken</w:t>
      </w:r>
      <w:r>
        <w:t>ya, only 37% of the rural people went to health‑care facilities for getting treatment.</w:t>
      </w:r>
      <w:r>
        <w:rPr>
          <w:sz w:val="18"/>
          <w:vertAlign w:val="superscript"/>
        </w:rPr>
        <w:t>[29]</w:t>
      </w:r>
      <w:r>
        <w:t xml:space="preserve"> It was 47% of people in the age range of 18–59 years who lived in central local government area of Oyo state in Nigeria.</w:t>
      </w:r>
      <w:r>
        <w:rPr>
          <w:sz w:val="18"/>
          <w:vertAlign w:val="superscript"/>
        </w:rPr>
        <w:t>[30]</w:t>
      </w:r>
      <w:r>
        <w:t xml:space="preserve"> Another study from Nigeria reported that</w:t>
      </w:r>
      <w:r>
        <w:t xml:space="preserve"> healthcare‑seeking behavior was regular for childhood illnesses.</w:t>
      </w:r>
      <w:r>
        <w:rPr>
          <w:sz w:val="18"/>
          <w:vertAlign w:val="superscript"/>
        </w:rPr>
        <w:t>[31]</w:t>
      </w:r>
    </w:p>
    <w:p w:rsidR="00EB002D" w:rsidRDefault="008533ED">
      <w:pPr>
        <w:spacing w:after="40" w:line="244" w:lineRule="auto"/>
        <w:jc w:val="left"/>
      </w:pPr>
      <w:r>
        <w:rPr>
          <w:rFonts w:ascii="Calibri" w:eastAsia="Calibri" w:hAnsi="Calibri" w:cs="Calibri"/>
          <w:b/>
          <w:color w:val="455996"/>
          <w:sz w:val="22"/>
        </w:rPr>
        <w:t>Study limitations</w:t>
      </w:r>
    </w:p>
    <w:p w:rsidR="00EB002D" w:rsidRDefault="008533ED">
      <w:pPr>
        <w:spacing w:after="0"/>
      </w:pPr>
      <w:r>
        <w:t xml:space="preserve">This study was not free from limitations. In our study, cases were determined by participants themselves according to the definition of diseases, without biological or </w:t>
      </w:r>
      <w:r>
        <w:t xml:space="preserve">even practitioner’s confirmation. We did not review doctor’s prescription during data collection. All information were collected through interview. Hence, there is a possibility of information bias. In a few cases, we did not interview the infected person </w:t>
      </w:r>
      <w:r>
        <w:t>and took data from their family members.</w:t>
      </w:r>
    </w:p>
    <w:p w:rsidR="00EB002D" w:rsidRDefault="008533ED">
      <w:pPr>
        <w:pStyle w:val="Heading2"/>
      </w:pPr>
      <w:proofErr w:type="spellStart"/>
      <w:proofErr w:type="gramStart"/>
      <w:r>
        <w:rPr>
          <w:sz w:val="28"/>
        </w:rPr>
        <w:t>c</w:t>
      </w:r>
      <w:r>
        <w:t>onclusIon</w:t>
      </w:r>
      <w:proofErr w:type="spellEnd"/>
      <w:proofErr w:type="gramEnd"/>
    </w:p>
    <w:p w:rsidR="00EB002D" w:rsidRDefault="008533ED">
      <w:r>
        <w:t>The pattern of health care seeking described in this study was diverse in rural community. More than 50% of the patients did not visit health‑care facilities. Distance to the health‑care centers and numbe</w:t>
      </w:r>
      <w:r>
        <w:t>r of clinical symptoms were significantly associated with healthcare‑seeking behavior. Findings of this study could be useful to the policymakers for strengthening health‑care systems, particularly low‑resource communities in Bangladesh.</w:t>
      </w:r>
    </w:p>
    <w:p w:rsidR="00EB002D" w:rsidRDefault="008533ED">
      <w:pPr>
        <w:spacing w:after="40" w:line="244" w:lineRule="auto"/>
        <w:jc w:val="left"/>
      </w:pPr>
      <w:r>
        <w:rPr>
          <w:rFonts w:ascii="Calibri" w:eastAsia="Calibri" w:hAnsi="Calibri" w:cs="Calibri"/>
          <w:b/>
          <w:color w:val="455996"/>
          <w:sz w:val="22"/>
        </w:rPr>
        <w:t>Acknowledgment</w:t>
      </w:r>
    </w:p>
    <w:p w:rsidR="00EB002D" w:rsidRDefault="008533ED">
      <w:r>
        <w:t xml:space="preserve">We </w:t>
      </w:r>
      <w:r>
        <w:t>express our gratitude to all the research participants for providing information about healthcare‑seeking behavior.</w:t>
      </w:r>
    </w:p>
    <w:p w:rsidR="00EB002D" w:rsidRDefault="008533ED">
      <w:pPr>
        <w:spacing w:after="155" w:line="244" w:lineRule="auto"/>
        <w:ind w:right="1564"/>
        <w:jc w:val="left"/>
      </w:pPr>
      <w:r>
        <w:rPr>
          <w:rFonts w:ascii="Calibri" w:eastAsia="Calibri" w:hAnsi="Calibri" w:cs="Calibri"/>
          <w:b/>
          <w:color w:val="455996"/>
          <w:sz w:val="22"/>
        </w:rPr>
        <w:t xml:space="preserve">Financial support and sponsorship </w:t>
      </w:r>
      <w:r>
        <w:t>Nil.</w:t>
      </w:r>
    </w:p>
    <w:p w:rsidR="00EB002D" w:rsidRDefault="008533ED">
      <w:pPr>
        <w:spacing w:after="40" w:line="244" w:lineRule="auto"/>
        <w:jc w:val="left"/>
      </w:pPr>
      <w:r>
        <w:rPr>
          <w:rFonts w:ascii="Calibri" w:eastAsia="Calibri" w:hAnsi="Calibri" w:cs="Calibri"/>
          <w:b/>
          <w:color w:val="455996"/>
          <w:sz w:val="22"/>
        </w:rPr>
        <w:t>Conflicts of interest</w:t>
      </w:r>
    </w:p>
    <w:p w:rsidR="00EB002D" w:rsidRDefault="008533ED">
      <w:pPr>
        <w:spacing w:after="350"/>
      </w:pPr>
      <w:r>
        <w:t>There are no conflicts of interest.</w:t>
      </w:r>
    </w:p>
    <w:p w:rsidR="00EB002D" w:rsidRDefault="008533ED">
      <w:pPr>
        <w:pStyle w:val="Heading2"/>
      </w:pPr>
      <w:r>
        <w:rPr>
          <w:sz w:val="28"/>
        </w:rPr>
        <w:t xml:space="preserve">R </w:t>
      </w:r>
      <w:proofErr w:type="spellStart"/>
      <w:r>
        <w:t>efeRences</w:t>
      </w:r>
      <w:bookmarkStart w:id="0" w:name="_GoBack"/>
      <w:bookmarkEnd w:id="0"/>
      <w:proofErr w:type="spellEnd"/>
    </w:p>
    <w:p w:rsidR="00EB002D" w:rsidRDefault="008533ED">
      <w:pPr>
        <w:numPr>
          <w:ilvl w:val="0"/>
          <w:numId w:val="2"/>
        </w:numPr>
        <w:spacing w:after="35" w:line="247" w:lineRule="auto"/>
        <w:ind w:hanging="284"/>
      </w:pPr>
      <w:r>
        <w:rPr>
          <w:sz w:val="16"/>
        </w:rPr>
        <w:t>World Health Organization. The World Health Report 2000: Health Systems: Improving Performance. World Health Organization; 2000.</w:t>
      </w:r>
    </w:p>
    <w:p w:rsidR="00EB002D" w:rsidRDefault="008533ED">
      <w:pPr>
        <w:numPr>
          <w:ilvl w:val="0"/>
          <w:numId w:val="2"/>
        </w:numPr>
        <w:spacing w:after="35" w:line="247" w:lineRule="auto"/>
        <w:ind w:hanging="284"/>
      </w:pPr>
      <w:proofErr w:type="spellStart"/>
      <w:r>
        <w:rPr>
          <w:sz w:val="16"/>
        </w:rPr>
        <w:lastRenderedPageBreak/>
        <w:t>Fauci</w:t>
      </w:r>
      <w:proofErr w:type="spellEnd"/>
      <w:r>
        <w:rPr>
          <w:sz w:val="16"/>
        </w:rPr>
        <w:t xml:space="preserve"> AS. Infectious diseases: Considerations for the 21</w:t>
      </w:r>
      <w:r>
        <w:rPr>
          <w:sz w:val="14"/>
          <w:vertAlign w:val="superscript"/>
        </w:rPr>
        <w:t>st</w:t>
      </w:r>
      <w:r>
        <w:rPr>
          <w:sz w:val="16"/>
        </w:rPr>
        <w:t xml:space="preserve"> century. </w:t>
      </w:r>
      <w:proofErr w:type="spellStart"/>
      <w:r>
        <w:rPr>
          <w:sz w:val="16"/>
        </w:rPr>
        <w:t>Clin</w:t>
      </w:r>
      <w:proofErr w:type="spellEnd"/>
      <w:r>
        <w:rPr>
          <w:sz w:val="16"/>
        </w:rPr>
        <w:t xml:space="preserve"> Infect Dis 2001</w:t>
      </w:r>
      <w:proofErr w:type="gramStart"/>
      <w:r>
        <w:rPr>
          <w:sz w:val="16"/>
        </w:rPr>
        <w:t>;32:675</w:t>
      </w:r>
      <w:proofErr w:type="gramEnd"/>
      <w:r>
        <w:rPr>
          <w:sz w:val="16"/>
        </w:rPr>
        <w:t>‑85.</w:t>
      </w:r>
    </w:p>
    <w:p w:rsidR="00EB002D" w:rsidRDefault="008533ED">
      <w:pPr>
        <w:numPr>
          <w:ilvl w:val="0"/>
          <w:numId w:val="2"/>
        </w:numPr>
        <w:spacing w:after="35" w:line="247" w:lineRule="auto"/>
        <w:ind w:hanging="284"/>
      </w:pPr>
      <w:r>
        <w:rPr>
          <w:sz w:val="16"/>
        </w:rPr>
        <w:t xml:space="preserve">Bryce J, </w:t>
      </w:r>
      <w:proofErr w:type="spellStart"/>
      <w:r>
        <w:rPr>
          <w:sz w:val="16"/>
        </w:rPr>
        <w:t>Boschi</w:t>
      </w:r>
      <w:proofErr w:type="spellEnd"/>
      <w:r>
        <w:rPr>
          <w:sz w:val="16"/>
        </w:rPr>
        <w:t>‑Pinto C, Sh</w:t>
      </w:r>
      <w:r>
        <w:rPr>
          <w:sz w:val="16"/>
        </w:rPr>
        <w:t xml:space="preserve">ibuya K, Black RE; WHO Child Health Epidemiology Reference Group. WHO estimates of the causes of death in </w:t>
      </w:r>
      <w:proofErr w:type="gramStart"/>
      <w:r>
        <w:rPr>
          <w:sz w:val="16"/>
        </w:rPr>
        <w:t>children.</w:t>
      </w:r>
      <w:proofErr w:type="gramEnd"/>
      <w:r>
        <w:rPr>
          <w:sz w:val="16"/>
        </w:rPr>
        <w:t xml:space="preserve"> Lancet 2005</w:t>
      </w:r>
      <w:proofErr w:type="gramStart"/>
      <w:r>
        <w:rPr>
          <w:sz w:val="16"/>
        </w:rPr>
        <w:t>;365:1147</w:t>
      </w:r>
      <w:proofErr w:type="gramEnd"/>
      <w:r>
        <w:rPr>
          <w:sz w:val="16"/>
        </w:rPr>
        <w:t>‑52.</w:t>
      </w:r>
    </w:p>
    <w:p w:rsidR="00EB002D" w:rsidRDefault="008533ED">
      <w:pPr>
        <w:numPr>
          <w:ilvl w:val="0"/>
          <w:numId w:val="2"/>
        </w:numPr>
        <w:spacing w:after="35" w:line="247" w:lineRule="auto"/>
        <w:ind w:hanging="284"/>
      </w:pPr>
      <w:r>
        <w:rPr>
          <w:sz w:val="16"/>
        </w:rPr>
        <w:t xml:space="preserve">D’Souza RM. Role of health‑seeking </w:t>
      </w:r>
      <w:proofErr w:type="spellStart"/>
      <w:r>
        <w:rPr>
          <w:sz w:val="16"/>
        </w:rPr>
        <w:t>behaviour</w:t>
      </w:r>
      <w:proofErr w:type="spellEnd"/>
      <w:r>
        <w:rPr>
          <w:sz w:val="16"/>
        </w:rPr>
        <w:t xml:space="preserve"> in child mortality in the slums of Karachi, Pakistan. J </w:t>
      </w:r>
      <w:proofErr w:type="spellStart"/>
      <w:r>
        <w:rPr>
          <w:sz w:val="16"/>
        </w:rPr>
        <w:t>Biosoc</w:t>
      </w:r>
      <w:proofErr w:type="spellEnd"/>
      <w:r>
        <w:rPr>
          <w:sz w:val="16"/>
        </w:rPr>
        <w:t xml:space="preserve"> </w:t>
      </w:r>
      <w:proofErr w:type="spellStart"/>
      <w:r>
        <w:rPr>
          <w:sz w:val="16"/>
        </w:rPr>
        <w:t>Sci</w:t>
      </w:r>
      <w:proofErr w:type="spellEnd"/>
      <w:r>
        <w:rPr>
          <w:sz w:val="16"/>
        </w:rPr>
        <w:t xml:space="preserve"> 200</w:t>
      </w:r>
      <w:r>
        <w:rPr>
          <w:sz w:val="16"/>
        </w:rPr>
        <w:t>3</w:t>
      </w:r>
      <w:proofErr w:type="gramStart"/>
      <w:r>
        <w:rPr>
          <w:sz w:val="16"/>
        </w:rPr>
        <w:t>;35:131</w:t>
      </w:r>
      <w:proofErr w:type="gramEnd"/>
      <w:r>
        <w:rPr>
          <w:sz w:val="16"/>
        </w:rPr>
        <w:t>‑44.</w:t>
      </w:r>
    </w:p>
    <w:p w:rsidR="00EB002D" w:rsidRDefault="008533ED">
      <w:pPr>
        <w:numPr>
          <w:ilvl w:val="0"/>
          <w:numId w:val="2"/>
        </w:numPr>
        <w:spacing w:after="35" w:line="247" w:lineRule="auto"/>
        <w:ind w:hanging="284"/>
      </w:pPr>
      <w:proofErr w:type="spellStart"/>
      <w:r>
        <w:rPr>
          <w:sz w:val="16"/>
        </w:rPr>
        <w:t>Kroeger</w:t>
      </w:r>
      <w:proofErr w:type="spellEnd"/>
      <w:r>
        <w:rPr>
          <w:sz w:val="16"/>
        </w:rPr>
        <w:t xml:space="preserve"> A. Anthropological and socio‑medical health care research in developing countries. </w:t>
      </w:r>
      <w:proofErr w:type="spellStart"/>
      <w:r>
        <w:rPr>
          <w:sz w:val="16"/>
        </w:rPr>
        <w:t>Soc</w:t>
      </w:r>
      <w:proofErr w:type="spellEnd"/>
      <w:r>
        <w:rPr>
          <w:sz w:val="16"/>
        </w:rPr>
        <w:t xml:space="preserve"> </w:t>
      </w:r>
      <w:proofErr w:type="spellStart"/>
      <w:r>
        <w:rPr>
          <w:sz w:val="16"/>
        </w:rPr>
        <w:t>Sci</w:t>
      </w:r>
      <w:proofErr w:type="spellEnd"/>
      <w:r>
        <w:rPr>
          <w:sz w:val="16"/>
        </w:rPr>
        <w:t xml:space="preserve"> Med 1983</w:t>
      </w:r>
      <w:proofErr w:type="gramStart"/>
      <w:r>
        <w:rPr>
          <w:sz w:val="16"/>
        </w:rPr>
        <w:t>;17:147</w:t>
      </w:r>
      <w:proofErr w:type="gramEnd"/>
      <w:r>
        <w:rPr>
          <w:sz w:val="16"/>
        </w:rPr>
        <w:t>‑61.</w:t>
      </w:r>
    </w:p>
    <w:p w:rsidR="00EB002D" w:rsidRDefault="008533ED">
      <w:pPr>
        <w:numPr>
          <w:ilvl w:val="0"/>
          <w:numId w:val="2"/>
        </w:numPr>
        <w:spacing w:after="35" w:line="247" w:lineRule="auto"/>
        <w:ind w:hanging="284"/>
      </w:pPr>
      <w:proofErr w:type="spellStart"/>
      <w:r>
        <w:rPr>
          <w:sz w:val="16"/>
        </w:rPr>
        <w:t>Fatmi</w:t>
      </w:r>
      <w:proofErr w:type="spellEnd"/>
      <w:r>
        <w:rPr>
          <w:sz w:val="16"/>
        </w:rPr>
        <w:t xml:space="preserve"> Z, </w:t>
      </w:r>
      <w:proofErr w:type="spellStart"/>
      <w:r>
        <w:rPr>
          <w:sz w:val="16"/>
        </w:rPr>
        <w:t>Avan</w:t>
      </w:r>
      <w:proofErr w:type="spellEnd"/>
      <w:r>
        <w:rPr>
          <w:sz w:val="16"/>
        </w:rPr>
        <w:t xml:space="preserve"> BI. Demographic, socio‑economic and environmental determinants of </w:t>
      </w:r>
      <w:proofErr w:type="spellStart"/>
      <w:r>
        <w:rPr>
          <w:sz w:val="16"/>
        </w:rPr>
        <w:t>utilisation</w:t>
      </w:r>
      <w:proofErr w:type="spellEnd"/>
      <w:r>
        <w:rPr>
          <w:sz w:val="16"/>
        </w:rPr>
        <w:t xml:space="preserve"> of antenatal care in a rural set</w:t>
      </w:r>
      <w:r>
        <w:rPr>
          <w:sz w:val="16"/>
        </w:rPr>
        <w:t xml:space="preserve">ting of Sindh, Pakistan. J Pak Med </w:t>
      </w:r>
      <w:proofErr w:type="spellStart"/>
      <w:r>
        <w:rPr>
          <w:sz w:val="16"/>
        </w:rPr>
        <w:t>Assoc</w:t>
      </w:r>
      <w:proofErr w:type="spellEnd"/>
      <w:r>
        <w:rPr>
          <w:sz w:val="16"/>
        </w:rPr>
        <w:t xml:space="preserve"> 2002</w:t>
      </w:r>
      <w:proofErr w:type="gramStart"/>
      <w:r>
        <w:rPr>
          <w:sz w:val="16"/>
        </w:rPr>
        <w:t>;52:138</w:t>
      </w:r>
      <w:proofErr w:type="gramEnd"/>
      <w:r>
        <w:rPr>
          <w:sz w:val="16"/>
        </w:rPr>
        <w:t>‑42.</w:t>
      </w:r>
    </w:p>
    <w:p w:rsidR="00EB002D" w:rsidRDefault="008533ED">
      <w:pPr>
        <w:numPr>
          <w:ilvl w:val="0"/>
          <w:numId w:val="2"/>
        </w:numPr>
        <w:spacing w:after="35" w:line="247" w:lineRule="auto"/>
        <w:ind w:hanging="284"/>
      </w:pPr>
      <w:r>
        <w:rPr>
          <w:sz w:val="16"/>
        </w:rPr>
        <w:t>Islam A, Biswas T. Health system in Bangladesh: Challenges and opportunities. Am J Health Res 2014</w:t>
      </w:r>
      <w:proofErr w:type="gramStart"/>
      <w:r>
        <w:rPr>
          <w:sz w:val="16"/>
        </w:rPr>
        <w:t>;2:366</w:t>
      </w:r>
      <w:proofErr w:type="gramEnd"/>
      <w:r>
        <w:rPr>
          <w:sz w:val="16"/>
        </w:rPr>
        <w:t>‑74.</w:t>
      </w:r>
    </w:p>
    <w:p w:rsidR="00EB002D" w:rsidRDefault="008533ED">
      <w:pPr>
        <w:numPr>
          <w:ilvl w:val="0"/>
          <w:numId w:val="2"/>
        </w:numPr>
        <w:spacing w:after="35" w:line="247" w:lineRule="auto"/>
        <w:ind w:hanging="284"/>
      </w:pPr>
      <w:proofErr w:type="spellStart"/>
      <w:r>
        <w:rPr>
          <w:sz w:val="16"/>
        </w:rPr>
        <w:t>Kabir</w:t>
      </w:r>
      <w:proofErr w:type="spellEnd"/>
      <w:r>
        <w:rPr>
          <w:sz w:val="16"/>
        </w:rPr>
        <w:t xml:space="preserve"> ZN, </w:t>
      </w:r>
      <w:proofErr w:type="spellStart"/>
      <w:r>
        <w:rPr>
          <w:sz w:val="16"/>
        </w:rPr>
        <w:t>Tishelman</w:t>
      </w:r>
      <w:proofErr w:type="spellEnd"/>
      <w:r>
        <w:rPr>
          <w:sz w:val="16"/>
        </w:rPr>
        <w:t xml:space="preserve"> C, </w:t>
      </w:r>
      <w:proofErr w:type="spellStart"/>
      <w:r>
        <w:rPr>
          <w:sz w:val="16"/>
        </w:rPr>
        <w:t>Agüero</w:t>
      </w:r>
      <w:proofErr w:type="spellEnd"/>
      <w:r>
        <w:rPr>
          <w:sz w:val="16"/>
        </w:rPr>
        <w:t xml:space="preserve">‑Torres H, Chowdhury AM, </w:t>
      </w:r>
      <w:proofErr w:type="spellStart"/>
      <w:r>
        <w:rPr>
          <w:sz w:val="16"/>
        </w:rPr>
        <w:t>Winblad</w:t>
      </w:r>
      <w:proofErr w:type="spellEnd"/>
      <w:r>
        <w:rPr>
          <w:sz w:val="16"/>
        </w:rPr>
        <w:t xml:space="preserve"> B, </w:t>
      </w:r>
      <w:proofErr w:type="spellStart"/>
      <w:r>
        <w:rPr>
          <w:sz w:val="16"/>
        </w:rPr>
        <w:t>Höjer</w:t>
      </w:r>
      <w:proofErr w:type="spellEnd"/>
      <w:r>
        <w:rPr>
          <w:sz w:val="16"/>
        </w:rPr>
        <w:t xml:space="preserve"> B, </w:t>
      </w:r>
      <w:r>
        <w:rPr>
          <w:i/>
          <w:sz w:val="16"/>
        </w:rPr>
        <w:t>et al.</w:t>
      </w:r>
      <w:r>
        <w:rPr>
          <w:sz w:val="16"/>
        </w:rPr>
        <w:t xml:space="preserve"> Gender an</w:t>
      </w:r>
      <w:r>
        <w:rPr>
          <w:sz w:val="16"/>
        </w:rPr>
        <w:t xml:space="preserve">d rural‑urban differences in reported health status by older people in Bangladesh. Arch </w:t>
      </w:r>
      <w:proofErr w:type="spellStart"/>
      <w:r>
        <w:rPr>
          <w:sz w:val="16"/>
        </w:rPr>
        <w:t>Gerontol</w:t>
      </w:r>
      <w:proofErr w:type="spellEnd"/>
      <w:r>
        <w:rPr>
          <w:sz w:val="16"/>
        </w:rPr>
        <w:t xml:space="preserve"> </w:t>
      </w:r>
      <w:proofErr w:type="spellStart"/>
      <w:r>
        <w:rPr>
          <w:sz w:val="16"/>
        </w:rPr>
        <w:t>Geriatr</w:t>
      </w:r>
      <w:proofErr w:type="spellEnd"/>
      <w:r>
        <w:rPr>
          <w:sz w:val="16"/>
        </w:rPr>
        <w:t xml:space="preserve"> 2003</w:t>
      </w:r>
      <w:proofErr w:type="gramStart"/>
      <w:r>
        <w:rPr>
          <w:sz w:val="16"/>
        </w:rPr>
        <w:t>;37:77</w:t>
      </w:r>
      <w:proofErr w:type="gramEnd"/>
      <w:r>
        <w:rPr>
          <w:sz w:val="16"/>
        </w:rPr>
        <w:t>‑91.</w:t>
      </w:r>
    </w:p>
    <w:p w:rsidR="00EB002D" w:rsidRDefault="008533ED">
      <w:pPr>
        <w:numPr>
          <w:ilvl w:val="0"/>
          <w:numId w:val="2"/>
        </w:numPr>
        <w:spacing w:after="35" w:line="247" w:lineRule="auto"/>
        <w:ind w:hanging="284"/>
      </w:pPr>
      <w:proofErr w:type="spellStart"/>
      <w:r>
        <w:rPr>
          <w:sz w:val="16"/>
        </w:rPr>
        <w:t>Mahmood</w:t>
      </w:r>
      <w:proofErr w:type="spellEnd"/>
      <w:r>
        <w:rPr>
          <w:sz w:val="16"/>
        </w:rPr>
        <w:t xml:space="preserve"> SS, Iqbal M, </w:t>
      </w:r>
      <w:proofErr w:type="spellStart"/>
      <w:r>
        <w:rPr>
          <w:sz w:val="16"/>
        </w:rPr>
        <w:t>Hanifi</w:t>
      </w:r>
      <w:proofErr w:type="spellEnd"/>
      <w:r>
        <w:rPr>
          <w:sz w:val="16"/>
        </w:rPr>
        <w:t xml:space="preserve"> S. Health‑seeking </w:t>
      </w:r>
      <w:proofErr w:type="spellStart"/>
      <w:r>
        <w:rPr>
          <w:sz w:val="16"/>
        </w:rPr>
        <w:t>behaviour</w:t>
      </w:r>
      <w:proofErr w:type="spellEnd"/>
      <w:r>
        <w:rPr>
          <w:sz w:val="16"/>
        </w:rPr>
        <w:t>. Health for the Rural Masses; 2009. p. 67‑93.</w:t>
      </w:r>
    </w:p>
    <w:p w:rsidR="00EB002D" w:rsidRDefault="008533ED">
      <w:pPr>
        <w:numPr>
          <w:ilvl w:val="0"/>
          <w:numId w:val="2"/>
        </w:numPr>
        <w:spacing w:after="35" w:line="247" w:lineRule="auto"/>
        <w:ind w:hanging="284"/>
      </w:pPr>
      <w:r>
        <w:rPr>
          <w:sz w:val="16"/>
        </w:rPr>
        <w:t xml:space="preserve">Ahmed SM, Adams AM, Chowdhury M, </w:t>
      </w:r>
      <w:proofErr w:type="spellStart"/>
      <w:r>
        <w:rPr>
          <w:sz w:val="16"/>
        </w:rPr>
        <w:t>Bhuiya</w:t>
      </w:r>
      <w:proofErr w:type="spellEnd"/>
      <w:r>
        <w:rPr>
          <w:sz w:val="16"/>
        </w:rPr>
        <w:t xml:space="preserve"> A. Gender, socioeconomic development and health‑seeking </w:t>
      </w:r>
      <w:proofErr w:type="spellStart"/>
      <w:r>
        <w:rPr>
          <w:sz w:val="16"/>
        </w:rPr>
        <w:t>behaviour</w:t>
      </w:r>
      <w:proofErr w:type="spellEnd"/>
      <w:r>
        <w:rPr>
          <w:sz w:val="16"/>
        </w:rPr>
        <w:t xml:space="preserve"> in Bangladesh. </w:t>
      </w:r>
      <w:proofErr w:type="spellStart"/>
      <w:r>
        <w:rPr>
          <w:sz w:val="16"/>
        </w:rPr>
        <w:t>Soc</w:t>
      </w:r>
      <w:proofErr w:type="spellEnd"/>
      <w:r>
        <w:rPr>
          <w:sz w:val="16"/>
        </w:rPr>
        <w:t xml:space="preserve"> </w:t>
      </w:r>
      <w:proofErr w:type="spellStart"/>
      <w:r>
        <w:rPr>
          <w:sz w:val="16"/>
        </w:rPr>
        <w:t>Sci</w:t>
      </w:r>
      <w:proofErr w:type="spellEnd"/>
      <w:r>
        <w:rPr>
          <w:sz w:val="16"/>
        </w:rPr>
        <w:t xml:space="preserve"> Med 2000</w:t>
      </w:r>
      <w:proofErr w:type="gramStart"/>
      <w:r>
        <w:rPr>
          <w:sz w:val="16"/>
        </w:rPr>
        <w:t>;51:361</w:t>
      </w:r>
      <w:proofErr w:type="gramEnd"/>
      <w:r>
        <w:rPr>
          <w:sz w:val="16"/>
        </w:rPr>
        <w:t>‑71.</w:t>
      </w:r>
    </w:p>
    <w:p w:rsidR="00EB002D" w:rsidRDefault="008533ED">
      <w:pPr>
        <w:numPr>
          <w:ilvl w:val="0"/>
          <w:numId w:val="2"/>
        </w:numPr>
        <w:spacing w:after="35" w:line="247" w:lineRule="auto"/>
        <w:ind w:hanging="284"/>
      </w:pPr>
      <w:r>
        <w:rPr>
          <w:sz w:val="16"/>
        </w:rPr>
        <w:t>Bangladesh Bureau of Statistics. Population and Housing Census 2011. Bangladesh Bureau of Statistics; 2015.</w:t>
      </w:r>
      <w:r>
        <w:rPr>
          <w:sz w:val="16"/>
        </w:rPr>
        <w:t xml:space="preserve"> Available from: http://203.112.218.66/WebTestApplication/userfiles/Image/BBS/ Socio_Economic.pdf. [Last accessed on 2018 Jun 22].</w:t>
      </w:r>
    </w:p>
    <w:p w:rsidR="00EB002D" w:rsidRDefault="008533ED">
      <w:pPr>
        <w:numPr>
          <w:ilvl w:val="0"/>
          <w:numId w:val="2"/>
        </w:numPr>
        <w:spacing w:after="35" w:line="247" w:lineRule="auto"/>
        <w:ind w:hanging="284"/>
      </w:pPr>
      <w:r>
        <w:rPr>
          <w:sz w:val="16"/>
        </w:rPr>
        <w:t xml:space="preserve">Ministry of Health and Family Welfare. Health facilities at </w:t>
      </w:r>
      <w:proofErr w:type="spellStart"/>
      <w:r>
        <w:rPr>
          <w:sz w:val="16"/>
        </w:rPr>
        <w:t>Dumki</w:t>
      </w:r>
      <w:proofErr w:type="spellEnd"/>
      <w:r>
        <w:rPr>
          <w:sz w:val="16"/>
        </w:rPr>
        <w:t>. Health Bulletin; 2013.</w:t>
      </w:r>
    </w:p>
    <w:p w:rsidR="00EB002D" w:rsidRDefault="008533ED">
      <w:pPr>
        <w:numPr>
          <w:ilvl w:val="0"/>
          <w:numId w:val="2"/>
        </w:numPr>
        <w:spacing w:after="35" w:line="247" w:lineRule="auto"/>
        <w:ind w:hanging="284"/>
      </w:pPr>
      <w:r>
        <w:rPr>
          <w:sz w:val="16"/>
        </w:rPr>
        <w:t xml:space="preserve">Chowdhury RI, Islam MA, </w:t>
      </w:r>
      <w:proofErr w:type="spellStart"/>
      <w:r>
        <w:rPr>
          <w:sz w:val="16"/>
        </w:rPr>
        <w:t>Gulshan</w:t>
      </w:r>
      <w:proofErr w:type="spellEnd"/>
      <w:r>
        <w:rPr>
          <w:sz w:val="16"/>
        </w:rPr>
        <w:t xml:space="preserve"> J, </w:t>
      </w:r>
      <w:proofErr w:type="spellStart"/>
      <w:r>
        <w:rPr>
          <w:sz w:val="16"/>
        </w:rPr>
        <w:t>Chakraborty</w:t>
      </w:r>
      <w:proofErr w:type="spellEnd"/>
      <w:r>
        <w:rPr>
          <w:sz w:val="16"/>
        </w:rPr>
        <w:t xml:space="preserve"> N. Delivery complications and healthcare‑seeking </w:t>
      </w:r>
      <w:proofErr w:type="spellStart"/>
      <w:r>
        <w:rPr>
          <w:sz w:val="16"/>
        </w:rPr>
        <w:t>behaviour</w:t>
      </w:r>
      <w:proofErr w:type="spellEnd"/>
      <w:r>
        <w:rPr>
          <w:sz w:val="16"/>
        </w:rPr>
        <w:t xml:space="preserve">: The Bangladesh Demographic Health Survey, 1999‑2000. Health </w:t>
      </w:r>
      <w:proofErr w:type="spellStart"/>
      <w:r>
        <w:rPr>
          <w:sz w:val="16"/>
        </w:rPr>
        <w:t>Soc</w:t>
      </w:r>
      <w:proofErr w:type="spellEnd"/>
      <w:r>
        <w:rPr>
          <w:sz w:val="16"/>
        </w:rPr>
        <w:t xml:space="preserve"> Care Community 2007</w:t>
      </w:r>
      <w:proofErr w:type="gramStart"/>
      <w:r>
        <w:rPr>
          <w:sz w:val="16"/>
        </w:rPr>
        <w:t>;15:254</w:t>
      </w:r>
      <w:proofErr w:type="gramEnd"/>
      <w:r>
        <w:rPr>
          <w:sz w:val="16"/>
        </w:rPr>
        <w:t>‑64.</w:t>
      </w:r>
    </w:p>
    <w:p w:rsidR="00EB002D" w:rsidRDefault="008533ED">
      <w:pPr>
        <w:numPr>
          <w:ilvl w:val="0"/>
          <w:numId w:val="2"/>
        </w:numPr>
        <w:spacing w:after="35" w:line="247" w:lineRule="auto"/>
        <w:ind w:hanging="284"/>
      </w:pPr>
      <w:r>
        <w:rPr>
          <w:sz w:val="16"/>
        </w:rPr>
        <w:t xml:space="preserve">Ahmed S, </w:t>
      </w:r>
      <w:proofErr w:type="spellStart"/>
      <w:r>
        <w:rPr>
          <w:sz w:val="16"/>
        </w:rPr>
        <w:t>Sobhan</w:t>
      </w:r>
      <w:proofErr w:type="spellEnd"/>
      <w:r>
        <w:rPr>
          <w:sz w:val="16"/>
        </w:rPr>
        <w:t xml:space="preserve"> F, Islam A, </w:t>
      </w:r>
      <w:proofErr w:type="spellStart"/>
      <w:r>
        <w:rPr>
          <w:sz w:val="16"/>
        </w:rPr>
        <w:t>Barkat</w:t>
      </w:r>
      <w:proofErr w:type="spellEnd"/>
      <w:r>
        <w:rPr>
          <w:sz w:val="16"/>
        </w:rPr>
        <w:t>‑e‑</w:t>
      </w:r>
      <w:proofErr w:type="spellStart"/>
      <w:r>
        <w:rPr>
          <w:sz w:val="16"/>
        </w:rPr>
        <w:t>Khuda</w:t>
      </w:r>
      <w:proofErr w:type="spellEnd"/>
      <w:r>
        <w:rPr>
          <w:sz w:val="16"/>
        </w:rPr>
        <w:t xml:space="preserve">. Neonatal morbidity and care‑seeking </w:t>
      </w:r>
      <w:proofErr w:type="spellStart"/>
      <w:r>
        <w:rPr>
          <w:sz w:val="16"/>
        </w:rPr>
        <w:t>behaviour</w:t>
      </w:r>
      <w:proofErr w:type="spellEnd"/>
      <w:r>
        <w:rPr>
          <w:sz w:val="16"/>
        </w:rPr>
        <w:t xml:space="preserve"> in rural Bangladesh. J Trop </w:t>
      </w:r>
      <w:proofErr w:type="spellStart"/>
      <w:r>
        <w:rPr>
          <w:sz w:val="16"/>
        </w:rPr>
        <w:t>Pediatr</w:t>
      </w:r>
      <w:proofErr w:type="spellEnd"/>
      <w:r>
        <w:rPr>
          <w:sz w:val="16"/>
        </w:rPr>
        <w:t xml:space="preserve"> 2001</w:t>
      </w:r>
      <w:proofErr w:type="gramStart"/>
      <w:r>
        <w:rPr>
          <w:sz w:val="16"/>
        </w:rPr>
        <w:t>;47:98</w:t>
      </w:r>
      <w:proofErr w:type="gramEnd"/>
      <w:r>
        <w:rPr>
          <w:sz w:val="16"/>
        </w:rPr>
        <w:t>‑105.</w:t>
      </w:r>
    </w:p>
    <w:p w:rsidR="00EB002D" w:rsidRDefault="008533ED">
      <w:pPr>
        <w:numPr>
          <w:ilvl w:val="0"/>
          <w:numId w:val="2"/>
        </w:numPr>
        <w:spacing w:after="35" w:line="247" w:lineRule="auto"/>
        <w:ind w:hanging="284"/>
      </w:pPr>
      <w:r>
        <w:rPr>
          <w:sz w:val="16"/>
        </w:rPr>
        <w:t xml:space="preserve">Ahmed SM, </w:t>
      </w:r>
      <w:proofErr w:type="spellStart"/>
      <w:r>
        <w:rPr>
          <w:sz w:val="16"/>
        </w:rPr>
        <w:t>Tomson</w:t>
      </w:r>
      <w:proofErr w:type="spellEnd"/>
      <w:r>
        <w:rPr>
          <w:sz w:val="16"/>
        </w:rPr>
        <w:t xml:space="preserve"> G, </w:t>
      </w:r>
      <w:proofErr w:type="spellStart"/>
      <w:r>
        <w:rPr>
          <w:sz w:val="16"/>
        </w:rPr>
        <w:t>Petzold</w:t>
      </w:r>
      <w:proofErr w:type="spellEnd"/>
      <w:r>
        <w:rPr>
          <w:sz w:val="16"/>
        </w:rPr>
        <w:t xml:space="preserve"> M, </w:t>
      </w:r>
      <w:proofErr w:type="spellStart"/>
      <w:r>
        <w:rPr>
          <w:sz w:val="16"/>
        </w:rPr>
        <w:t>Kabir</w:t>
      </w:r>
      <w:proofErr w:type="spellEnd"/>
      <w:r>
        <w:rPr>
          <w:sz w:val="16"/>
        </w:rPr>
        <w:t xml:space="preserve"> ZN. Socioeconomic status overrides age and gender in determining health‑seeking </w:t>
      </w:r>
      <w:proofErr w:type="spellStart"/>
      <w:r>
        <w:rPr>
          <w:sz w:val="16"/>
        </w:rPr>
        <w:t>behaviour</w:t>
      </w:r>
      <w:proofErr w:type="spellEnd"/>
      <w:r>
        <w:rPr>
          <w:sz w:val="16"/>
        </w:rPr>
        <w:t xml:space="preserve"> in rural Bangladesh. Bull World Health Organ 2005</w:t>
      </w:r>
      <w:proofErr w:type="gramStart"/>
      <w:r>
        <w:rPr>
          <w:sz w:val="16"/>
        </w:rPr>
        <w:t>;83:109</w:t>
      </w:r>
      <w:proofErr w:type="gramEnd"/>
      <w:r>
        <w:rPr>
          <w:sz w:val="16"/>
        </w:rPr>
        <w:t>‑17.</w:t>
      </w:r>
    </w:p>
    <w:tbl>
      <w:tblPr>
        <w:tblStyle w:val="TableGrid"/>
        <w:tblpPr w:vertAnchor="text" w:horzAnchor="margin" w:tblpY="919"/>
        <w:tblOverlap w:val="never"/>
        <w:tblW w:w="10125" w:type="dxa"/>
        <w:tblInd w:w="0" w:type="dxa"/>
        <w:tblCellMar>
          <w:top w:w="0" w:type="dxa"/>
          <w:left w:w="115" w:type="dxa"/>
          <w:bottom w:w="0" w:type="dxa"/>
          <w:right w:w="45" w:type="dxa"/>
        </w:tblCellMar>
        <w:tblLook w:val="04A0" w:firstRow="1" w:lastRow="0" w:firstColumn="1" w:lastColumn="0" w:noHBand="0" w:noVBand="1"/>
      </w:tblPr>
      <w:tblGrid>
        <w:gridCol w:w="10125"/>
      </w:tblGrid>
      <w:tr w:rsidR="00EB002D">
        <w:tc>
          <w:tcPr>
            <w:tcW w:w="10085" w:type="dxa"/>
            <w:tcBorders>
              <w:top w:val="nil"/>
              <w:left w:val="nil"/>
              <w:bottom w:val="nil"/>
              <w:right w:val="nil"/>
            </w:tcBorders>
          </w:tcPr>
          <w:p w:rsidR="00EB002D" w:rsidRDefault="008533ED">
            <w:pPr>
              <w:spacing w:after="0"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6432" behindDoc="1" locked="0" layoutInCell="1" allowOverlap="1">
                      <wp:simplePos x="0" y="0"/>
                      <wp:positionH relativeFrom="column">
                        <wp:posOffset>-73151</wp:posOffset>
                      </wp:positionH>
                      <wp:positionV relativeFrom="paragraph">
                        <wp:posOffset>-27490</wp:posOffset>
                      </wp:positionV>
                      <wp:extent cx="6404286" cy="130188"/>
                      <wp:effectExtent l="0" t="0" r="0" b="0"/>
                      <wp:wrapNone/>
                      <wp:docPr id="10659" name="Group 10659"/>
                      <wp:cNvGraphicFramePr/>
                      <a:graphic xmlns:a="http://schemas.openxmlformats.org/drawingml/2006/main">
                        <a:graphicData uri="http://schemas.microsoft.com/office/word/2010/wordprocessingGroup">
                          <wpg:wgp>
                            <wpg:cNvGrpSpPr/>
                            <wpg:grpSpPr>
                              <a:xfrm>
                                <a:off x="0" y="0"/>
                                <a:ext cx="6404286" cy="130188"/>
                                <a:chOff x="0" y="0"/>
                                <a:chExt cx="6404286" cy="130188"/>
                              </a:xfrm>
                            </wpg:grpSpPr>
                            <wps:wsp>
                              <wps:cNvPr id="1039" name="Shape 1039"/>
                              <wps:cNvSpPr/>
                              <wps:spPr>
                                <a:xfrm>
                                  <a:off x="0" y="0"/>
                                  <a:ext cx="292506" cy="129718"/>
                                </a:xfrm>
                                <a:custGeom>
                                  <a:avLst/>
                                  <a:gdLst/>
                                  <a:ahLst/>
                                  <a:cxnLst/>
                                  <a:rect l="0" t="0" r="0" b="0"/>
                                  <a:pathLst>
                                    <a:path w="292506" h="129718">
                                      <a:moveTo>
                                        <a:pt x="292506" y="0"/>
                                      </a:moveTo>
                                      <a:lnTo>
                                        <a:pt x="217615" y="129718"/>
                                      </a:lnTo>
                                      <a:lnTo>
                                        <a:pt x="0" y="129146"/>
                                      </a:lnTo>
                                      <a:lnTo>
                                        <a:pt x="0" y="1625"/>
                                      </a:lnTo>
                                      <a:lnTo>
                                        <a:pt x="292506" y="0"/>
                                      </a:lnTo>
                                      <a:close/>
                                    </a:path>
                                  </a:pathLst>
                                </a:custGeom>
                                <a:ln w="0" cap="flat">
                                  <a:miter lim="127000"/>
                                </a:ln>
                              </wps:spPr>
                              <wps:style>
                                <a:lnRef idx="0">
                                  <a:srgbClr val="000000"/>
                                </a:lnRef>
                                <a:fillRef idx="1">
                                  <a:srgbClr val="455996"/>
                                </a:fillRef>
                                <a:effectRef idx="0">
                                  <a:scrgbClr r="0" g="0" b="0"/>
                                </a:effectRef>
                                <a:fontRef idx="none"/>
                              </wps:style>
                              <wps:bodyPr/>
                            </wps:wsp>
                            <wps:wsp>
                              <wps:cNvPr id="1040" name="Shape 1040"/>
                              <wps:cNvSpPr/>
                              <wps:spPr>
                                <a:xfrm>
                                  <a:off x="6111780" y="1195"/>
                                  <a:ext cx="292506" cy="128994"/>
                                </a:xfrm>
                                <a:custGeom>
                                  <a:avLst/>
                                  <a:gdLst/>
                                  <a:ahLst/>
                                  <a:cxnLst/>
                                  <a:rect l="0" t="0" r="0" b="0"/>
                                  <a:pathLst>
                                    <a:path w="292506" h="128994">
                                      <a:moveTo>
                                        <a:pt x="74892" y="0"/>
                                      </a:moveTo>
                                      <a:lnTo>
                                        <a:pt x="292506" y="571"/>
                                      </a:lnTo>
                                      <a:lnTo>
                                        <a:pt x="292506" y="127381"/>
                                      </a:lnTo>
                                      <a:lnTo>
                                        <a:pt x="0" y="128994"/>
                                      </a:lnTo>
                                      <a:lnTo>
                                        <a:pt x="74892" y="0"/>
                                      </a:lnTo>
                                      <a:close/>
                                    </a:path>
                                  </a:pathLst>
                                </a:custGeom>
                                <a:ln w="0" cap="flat">
                                  <a:miter lim="127000"/>
                                </a:ln>
                              </wps:spPr>
                              <wps:style>
                                <a:lnRef idx="0">
                                  <a:srgbClr val="000000"/>
                                </a:lnRef>
                                <a:fillRef idx="1">
                                  <a:srgbClr val="455996"/>
                                </a:fillRef>
                                <a:effectRef idx="0">
                                  <a:scrgbClr r="0" g="0" b="0"/>
                                </a:effectRef>
                                <a:fontRef idx="none"/>
                              </wps:style>
                              <wps:bodyPr/>
                            </wps:wsp>
                            <wps:wsp>
                              <wps:cNvPr id="1055" name="Shape 1055"/>
                              <wps:cNvSpPr/>
                              <wps:spPr>
                                <a:xfrm>
                                  <a:off x="635" y="1281"/>
                                  <a:ext cx="6403645" cy="128701"/>
                                </a:xfrm>
                                <a:custGeom>
                                  <a:avLst/>
                                  <a:gdLst/>
                                  <a:ahLst/>
                                  <a:cxnLst/>
                                  <a:rect l="0" t="0" r="0" b="0"/>
                                  <a:pathLst>
                                    <a:path w="6403645" h="128701">
                                      <a:moveTo>
                                        <a:pt x="6403645" y="128701"/>
                                      </a:moveTo>
                                      <a:lnTo>
                                        <a:pt x="231077" y="128701"/>
                                      </a:lnTo>
                                      <a:lnTo>
                                        <a:pt x="0" y="128701"/>
                                      </a:lnTo>
                                      <a:lnTo>
                                        <a:pt x="0" y="0"/>
                                      </a:lnTo>
                                      <a:lnTo>
                                        <a:pt x="272352" y="0"/>
                                      </a:lnTo>
                                      <a:lnTo>
                                        <a:pt x="6403645" y="0"/>
                                      </a:lnTo>
                                    </a:path>
                                  </a:pathLst>
                                </a:custGeom>
                                <a:ln w="3175" cap="flat">
                                  <a:miter lim="100000"/>
                                </a:ln>
                              </wps:spPr>
                              <wps:style>
                                <a:lnRef idx="1">
                                  <a:srgbClr val="455996"/>
                                </a:lnRef>
                                <a:fillRef idx="0">
                                  <a:srgbClr val="000000">
                                    <a:alpha val="0"/>
                                  </a:srgbClr>
                                </a:fillRef>
                                <a:effectRef idx="0">
                                  <a:scrgbClr r="0" g="0" b="0"/>
                                </a:effectRef>
                                <a:fontRef idx="none"/>
                              </wps:style>
                              <wps:bodyPr/>
                            </wps:wsp>
                          </wpg:wgp>
                        </a:graphicData>
                      </a:graphic>
                    </wp:anchor>
                  </w:drawing>
                </mc:Choice>
                <mc:Fallback>
                  <w:pict>
                    <v:group w14:anchorId="22EABEDA" id="Group 10659" o:spid="_x0000_s1026" style="position:absolute;margin-left:-5.75pt;margin-top:-2.15pt;width:504.25pt;height:10.25pt;z-index:-251650048" coordsize="64042,1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">
                      <v:shape id="Shape 1039" o:spid="_x0000_s1027" style="position:absolute;width:2925;height:1297;visibility:visible;mso-wrap-style:square;v-text-anchor:top" coordsize="292506,1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gXssEA&#10;AADdAAAADwAAAGRycy9kb3ducmV2LnhtbERP32vCMBB+H/g/hBN8m8ksbK4zigiCbzoVn4/mbMua&#10;S02ibf97Mxjs7T6+n7dY9bYRD/KhdqzhbapAEBfO1FxqOJ+2r3MQISIbbByThoECrJajlwXmxnX8&#10;TY9jLEUK4ZCjhirGNpcyFBVZDFPXEifu6rzFmKAvpfHYpXDbyJlS79JizamhwpY2FRU/x7vVcFNd&#10;c7jaYe0+sls2nDYXX+4vWk/G/foLRKQ+/ov/3DuT5qvsE36/SSf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oF7LBAAAA3QAAAA8AAAAAAAAAAAAAAAAAmAIAAGRycy9kb3du&#10;cmV2LnhtbFBLBQYAAAAABAAEAPUAAACGAwAAAAA=&#10;" path="m292506,l217615,129718,,129146,,1625,292506,xe" fillcolor="#455996" stroked="f" strokeweight="0">
                        <v:stroke miterlimit="83231f" joinstyle="miter"/>
                        <v:path arrowok="t" textboxrect="0,0,292506,129718"/>
                      </v:shape>
                      <v:shape id="Shape 1040" o:spid="_x0000_s1028" style="position:absolute;left:61117;top:11;width:2925;height:1290;visibility:visible;mso-wrap-style:square;v-text-anchor:top" coordsize="292506,1289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PwQscA&#10;AADdAAAADwAAAGRycy9kb3ducmV2LnhtbESPT2sCQQzF74LfYUihN51tKyKroxS1UA89+A88hp24&#10;u3Uns8xMdeunbw4Fbwnv5b1fZovONepKIdaeDbwMM1DEhbc1lwYO+4/BBFRMyBYbz2TglyIs5v3e&#10;DHPrb7yl6y6VSkI45migSqnNtY5FRQ7j0LfEop19cJhkDaW2AW8S7hr9mmVj7bBmaaiwpWVFxWX3&#10;4wysl2/prk8bt16NjuFefn9tDhdrzPNT9z4FlahLD/P/9acV/Gwk/PKNjK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D8ELHAAAA3QAAAA8AAAAAAAAAAAAAAAAAmAIAAGRy&#10;cy9kb3ducmV2LnhtbFBLBQYAAAAABAAEAPUAAACMAwAAAAA=&#10;" path="m74892,l292506,571r,126810l,128994,74892,xe" fillcolor="#455996" stroked="f" strokeweight="0">
                        <v:stroke miterlimit="83231f" joinstyle="miter"/>
                        <v:path arrowok="t" textboxrect="0,0,292506,128994"/>
                      </v:shape>
                      <v:shape id="Shape 1055" o:spid="_x0000_s1029" style="position:absolute;left:6;top:12;width:64036;height:1287;visibility:visible;mso-wrap-style:square;v-text-anchor:top" coordsize="6403645,128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sxK8IA&#10;AADdAAAADwAAAGRycy9kb3ducmV2LnhtbERPTWvCQBC9F/wPywje6m4FS01dRVorPZUavXgbstMk&#10;NjsbslON/74rCN7m8T5nvux9o07UxTqwhaexAUVcBFdzaWG/+3h8ARUF2WETmCxcKMJyMXiYY+bC&#10;mbd0yqVUKYRjhhYqkTbTOhYVeYzj0BIn7id0HiXBrtSuw3MK942eGPOsPdacGips6a2i4jf/8xac&#10;bDdl/kXvs83BHNdOdnH1fbR2NOxXr6CEermLb+5Pl+ab6RSu36QT9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izErwgAAAN0AAAAPAAAAAAAAAAAAAAAAAJgCAABkcnMvZG93&#10;bnJldi54bWxQSwUGAAAAAAQABAD1AAAAhwMAAAAA&#10;" path="m6403645,128701r-6172568,l,128701,,,272352,,6403645,e" filled="f" strokecolor="#455996" strokeweight=".25pt">
                        <v:stroke miterlimit="1" joinstyle="miter"/>
                        <v:path arrowok="t" textboxrect="0,0,6403645,128701"/>
                      </v:shape>
                    </v:group>
                  </w:pict>
                </mc:Fallback>
              </mc:AlternateContent>
            </w:r>
            <w:r>
              <w:rPr>
                <w:sz w:val="16"/>
              </w:rPr>
              <w:t xml:space="preserve">International </w:t>
            </w:r>
            <w:r>
              <w:rPr>
                <w:sz w:val="16"/>
              </w:rPr>
              <w:t xml:space="preserve">Journal of Advanced Medical and Health Research ¦ Volume 5 ¦ Issue 2 ¦ July‑December 2018 </w:t>
            </w:r>
            <w:r>
              <w:rPr>
                <w:b/>
                <w:color w:val="FFFEFD"/>
                <w:sz w:val="16"/>
              </w:rPr>
              <w:t>55</w:t>
            </w:r>
          </w:p>
        </w:tc>
      </w:tr>
    </w:tbl>
    <w:p w:rsidR="00EB002D" w:rsidRDefault="008533ED">
      <w:pPr>
        <w:numPr>
          <w:ilvl w:val="0"/>
          <w:numId w:val="2"/>
        </w:numPr>
        <w:spacing w:after="35" w:line="247" w:lineRule="auto"/>
        <w:ind w:hanging="284"/>
      </w:pPr>
      <w:r>
        <w:rPr>
          <w:sz w:val="16"/>
        </w:rPr>
        <w:t xml:space="preserve">Ahmed SM, Adams AM, Chowdhury M, </w:t>
      </w:r>
      <w:proofErr w:type="spellStart"/>
      <w:r>
        <w:rPr>
          <w:sz w:val="16"/>
        </w:rPr>
        <w:t>Bhuiya</w:t>
      </w:r>
      <w:proofErr w:type="spellEnd"/>
      <w:r>
        <w:rPr>
          <w:sz w:val="16"/>
        </w:rPr>
        <w:t xml:space="preserve"> A. Changing health‑seeking </w:t>
      </w:r>
      <w:proofErr w:type="spellStart"/>
      <w:r>
        <w:rPr>
          <w:sz w:val="16"/>
        </w:rPr>
        <w:t>behaviour</w:t>
      </w:r>
      <w:proofErr w:type="spellEnd"/>
      <w:r>
        <w:rPr>
          <w:sz w:val="16"/>
        </w:rPr>
        <w:t xml:space="preserve"> in </w:t>
      </w:r>
      <w:proofErr w:type="spellStart"/>
      <w:r>
        <w:rPr>
          <w:sz w:val="16"/>
        </w:rPr>
        <w:t>Matlab</w:t>
      </w:r>
      <w:proofErr w:type="spellEnd"/>
      <w:r>
        <w:rPr>
          <w:sz w:val="16"/>
        </w:rPr>
        <w:t>, Bangladesh: Do development interventions matter? Health Policy Plan 2003</w:t>
      </w:r>
      <w:proofErr w:type="gramStart"/>
      <w:r>
        <w:rPr>
          <w:sz w:val="16"/>
        </w:rPr>
        <w:t>;1</w:t>
      </w:r>
      <w:r>
        <w:rPr>
          <w:sz w:val="16"/>
        </w:rPr>
        <w:t>8:306</w:t>
      </w:r>
      <w:proofErr w:type="gramEnd"/>
      <w:r>
        <w:rPr>
          <w:sz w:val="16"/>
        </w:rPr>
        <w:t>‑15.</w:t>
      </w:r>
    </w:p>
    <w:p w:rsidR="00EB002D" w:rsidRDefault="008533ED">
      <w:pPr>
        <w:numPr>
          <w:ilvl w:val="0"/>
          <w:numId w:val="2"/>
        </w:numPr>
        <w:spacing w:after="35" w:line="247" w:lineRule="auto"/>
        <w:ind w:hanging="284"/>
      </w:pPr>
      <w:r>
        <w:rPr>
          <w:sz w:val="16"/>
        </w:rPr>
        <w:t xml:space="preserve">Amin R, Shah NM, Becker S. Socioeconomic factors differentiating maternal and child health‑seeking behavior in rural Bangladesh: A cross‑sectional analysis. </w:t>
      </w:r>
      <w:proofErr w:type="spellStart"/>
      <w:r>
        <w:rPr>
          <w:sz w:val="16"/>
        </w:rPr>
        <w:t>Int</w:t>
      </w:r>
      <w:proofErr w:type="spellEnd"/>
      <w:r>
        <w:rPr>
          <w:sz w:val="16"/>
        </w:rPr>
        <w:t xml:space="preserve"> J Equity Health 2010</w:t>
      </w:r>
      <w:proofErr w:type="gramStart"/>
      <w:r>
        <w:rPr>
          <w:sz w:val="16"/>
        </w:rPr>
        <w:t>;9:9</w:t>
      </w:r>
      <w:proofErr w:type="gramEnd"/>
      <w:r>
        <w:rPr>
          <w:sz w:val="16"/>
        </w:rPr>
        <w:t>.</w:t>
      </w:r>
    </w:p>
    <w:p w:rsidR="00EB002D" w:rsidRDefault="008533ED">
      <w:pPr>
        <w:numPr>
          <w:ilvl w:val="0"/>
          <w:numId w:val="2"/>
        </w:numPr>
        <w:spacing w:after="35" w:line="247" w:lineRule="auto"/>
        <w:ind w:hanging="284"/>
      </w:pPr>
      <w:r>
        <w:rPr>
          <w:sz w:val="16"/>
        </w:rPr>
        <w:lastRenderedPageBreak/>
        <w:t xml:space="preserve">Chowdhury F, Khan IA, Patel S, </w:t>
      </w:r>
      <w:proofErr w:type="spellStart"/>
      <w:r>
        <w:rPr>
          <w:sz w:val="16"/>
        </w:rPr>
        <w:t>Siddiq</w:t>
      </w:r>
      <w:proofErr w:type="spellEnd"/>
      <w:r>
        <w:rPr>
          <w:sz w:val="16"/>
        </w:rPr>
        <w:t xml:space="preserve"> AU, </w:t>
      </w:r>
      <w:proofErr w:type="spellStart"/>
      <w:r>
        <w:rPr>
          <w:sz w:val="16"/>
        </w:rPr>
        <w:t>Saha</w:t>
      </w:r>
      <w:proofErr w:type="spellEnd"/>
      <w:r>
        <w:rPr>
          <w:sz w:val="16"/>
        </w:rPr>
        <w:t xml:space="preserve"> NC, Khan AI,</w:t>
      </w:r>
      <w:r>
        <w:rPr>
          <w:sz w:val="16"/>
        </w:rPr>
        <w:t xml:space="preserve"> </w:t>
      </w:r>
      <w:r>
        <w:rPr>
          <w:i/>
          <w:sz w:val="16"/>
        </w:rPr>
        <w:t>et al.</w:t>
      </w:r>
      <w:r>
        <w:rPr>
          <w:sz w:val="16"/>
        </w:rPr>
        <w:t xml:space="preserve"> Diarrheal illness and healthcare seeking behavior among a population at high risk for diarrhea in Dhaka, Bangladesh. </w:t>
      </w:r>
      <w:proofErr w:type="spellStart"/>
      <w:r>
        <w:rPr>
          <w:sz w:val="16"/>
        </w:rPr>
        <w:t>PLoS</w:t>
      </w:r>
      <w:proofErr w:type="spellEnd"/>
      <w:r>
        <w:rPr>
          <w:sz w:val="16"/>
        </w:rPr>
        <w:t xml:space="preserve"> One 2015</w:t>
      </w:r>
      <w:proofErr w:type="gramStart"/>
      <w:r>
        <w:rPr>
          <w:sz w:val="16"/>
        </w:rPr>
        <w:t>;10:e0130105</w:t>
      </w:r>
      <w:proofErr w:type="gramEnd"/>
      <w:r>
        <w:rPr>
          <w:sz w:val="16"/>
        </w:rPr>
        <w:t>.</w:t>
      </w:r>
    </w:p>
    <w:p w:rsidR="00EB002D" w:rsidRDefault="008533ED">
      <w:pPr>
        <w:numPr>
          <w:ilvl w:val="0"/>
          <w:numId w:val="2"/>
        </w:numPr>
        <w:spacing w:after="35" w:line="247" w:lineRule="auto"/>
        <w:ind w:hanging="284"/>
      </w:pPr>
      <w:r>
        <w:rPr>
          <w:sz w:val="16"/>
        </w:rPr>
        <w:t xml:space="preserve">Shaikh BT, Hatcher J. Health seeking </w:t>
      </w:r>
      <w:proofErr w:type="spellStart"/>
      <w:r>
        <w:rPr>
          <w:sz w:val="16"/>
        </w:rPr>
        <w:t>behaviour</w:t>
      </w:r>
      <w:proofErr w:type="spellEnd"/>
      <w:r>
        <w:rPr>
          <w:sz w:val="16"/>
        </w:rPr>
        <w:t xml:space="preserve"> and health service utilization in Pakistan: Challenging t</w:t>
      </w:r>
      <w:r>
        <w:rPr>
          <w:sz w:val="16"/>
        </w:rPr>
        <w:t>he policy makers. J Public Health (</w:t>
      </w:r>
      <w:proofErr w:type="spellStart"/>
      <w:r>
        <w:rPr>
          <w:sz w:val="16"/>
        </w:rPr>
        <w:t>Oxf</w:t>
      </w:r>
      <w:proofErr w:type="spellEnd"/>
      <w:r>
        <w:rPr>
          <w:sz w:val="16"/>
        </w:rPr>
        <w:t>) 2005</w:t>
      </w:r>
      <w:proofErr w:type="gramStart"/>
      <w:r>
        <w:rPr>
          <w:sz w:val="16"/>
        </w:rPr>
        <w:t>;27:49</w:t>
      </w:r>
      <w:proofErr w:type="gramEnd"/>
      <w:r>
        <w:rPr>
          <w:sz w:val="16"/>
        </w:rPr>
        <w:t>‑54.</w:t>
      </w:r>
    </w:p>
    <w:p w:rsidR="00EB002D" w:rsidRDefault="008533ED">
      <w:pPr>
        <w:numPr>
          <w:ilvl w:val="0"/>
          <w:numId w:val="2"/>
        </w:numPr>
        <w:spacing w:after="35" w:line="247" w:lineRule="auto"/>
        <w:ind w:hanging="284"/>
      </w:pPr>
      <w:r>
        <w:rPr>
          <w:sz w:val="16"/>
        </w:rPr>
        <w:t xml:space="preserve">Burton DC, Flannery B, </w:t>
      </w:r>
      <w:proofErr w:type="spellStart"/>
      <w:r>
        <w:rPr>
          <w:sz w:val="16"/>
        </w:rPr>
        <w:t>Onyango</w:t>
      </w:r>
      <w:proofErr w:type="spellEnd"/>
      <w:r>
        <w:rPr>
          <w:sz w:val="16"/>
        </w:rPr>
        <w:t xml:space="preserve"> B, Larson C, </w:t>
      </w:r>
      <w:proofErr w:type="spellStart"/>
      <w:r>
        <w:rPr>
          <w:sz w:val="16"/>
        </w:rPr>
        <w:t>Alaii</w:t>
      </w:r>
      <w:proofErr w:type="spellEnd"/>
      <w:r>
        <w:rPr>
          <w:sz w:val="16"/>
        </w:rPr>
        <w:t xml:space="preserve"> J, Zhang X, </w:t>
      </w:r>
      <w:r>
        <w:rPr>
          <w:i/>
          <w:sz w:val="16"/>
        </w:rPr>
        <w:t>et al.</w:t>
      </w:r>
      <w:r>
        <w:rPr>
          <w:sz w:val="16"/>
        </w:rPr>
        <w:t xml:space="preserve"> </w:t>
      </w:r>
      <w:r>
        <w:rPr>
          <w:sz w:val="16"/>
        </w:rPr>
        <w:t xml:space="preserve">Healthcare‑seeking </w:t>
      </w:r>
      <w:proofErr w:type="spellStart"/>
      <w:r>
        <w:rPr>
          <w:sz w:val="16"/>
        </w:rPr>
        <w:t>behaviour</w:t>
      </w:r>
      <w:proofErr w:type="spellEnd"/>
      <w:r>
        <w:rPr>
          <w:sz w:val="16"/>
        </w:rPr>
        <w:t xml:space="preserve"> for common infectious disease‑related illnesses in rural Kenya: A community‑based house‑to‑house survey. J Health </w:t>
      </w:r>
      <w:proofErr w:type="spellStart"/>
      <w:r>
        <w:rPr>
          <w:sz w:val="16"/>
        </w:rPr>
        <w:t>Popul</w:t>
      </w:r>
      <w:proofErr w:type="spellEnd"/>
      <w:r>
        <w:rPr>
          <w:sz w:val="16"/>
        </w:rPr>
        <w:t xml:space="preserve"> </w:t>
      </w:r>
      <w:proofErr w:type="spellStart"/>
      <w:r>
        <w:rPr>
          <w:sz w:val="16"/>
        </w:rPr>
        <w:t>Nutr</w:t>
      </w:r>
      <w:proofErr w:type="spellEnd"/>
      <w:r>
        <w:rPr>
          <w:sz w:val="16"/>
        </w:rPr>
        <w:t xml:space="preserve"> 2011</w:t>
      </w:r>
      <w:proofErr w:type="gramStart"/>
      <w:r>
        <w:rPr>
          <w:sz w:val="16"/>
        </w:rPr>
        <w:t>;29:61</w:t>
      </w:r>
      <w:proofErr w:type="gramEnd"/>
      <w:r>
        <w:rPr>
          <w:sz w:val="16"/>
        </w:rPr>
        <w:t>‑70.</w:t>
      </w:r>
    </w:p>
    <w:p w:rsidR="00EB002D" w:rsidRDefault="008533ED">
      <w:pPr>
        <w:numPr>
          <w:ilvl w:val="0"/>
          <w:numId w:val="2"/>
        </w:numPr>
        <w:spacing w:after="35" w:line="247" w:lineRule="auto"/>
        <w:ind w:hanging="284"/>
      </w:pPr>
      <w:r>
        <w:rPr>
          <w:sz w:val="16"/>
        </w:rPr>
        <w:t>Fiedler JL. A review of the literature on access and utilization of medical care with s</w:t>
      </w:r>
      <w:r>
        <w:rPr>
          <w:sz w:val="16"/>
        </w:rPr>
        <w:t xml:space="preserve">pecial emphasis on rural primary care. </w:t>
      </w:r>
      <w:proofErr w:type="spellStart"/>
      <w:r>
        <w:rPr>
          <w:sz w:val="16"/>
        </w:rPr>
        <w:t>Soc</w:t>
      </w:r>
      <w:proofErr w:type="spellEnd"/>
      <w:r>
        <w:rPr>
          <w:sz w:val="16"/>
        </w:rPr>
        <w:t xml:space="preserve"> </w:t>
      </w:r>
      <w:proofErr w:type="spellStart"/>
      <w:r>
        <w:rPr>
          <w:sz w:val="16"/>
        </w:rPr>
        <w:t>Sci</w:t>
      </w:r>
      <w:proofErr w:type="spellEnd"/>
      <w:r>
        <w:rPr>
          <w:sz w:val="16"/>
        </w:rPr>
        <w:t xml:space="preserve"> Med C 1981</w:t>
      </w:r>
      <w:proofErr w:type="gramStart"/>
      <w:r>
        <w:rPr>
          <w:sz w:val="16"/>
        </w:rPr>
        <w:t>;15:129</w:t>
      </w:r>
      <w:proofErr w:type="gramEnd"/>
      <w:r>
        <w:rPr>
          <w:sz w:val="16"/>
        </w:rPr>
        <w:t>‑42.</w:t>
      </w:r>
    </w:p>
    <w:p w:rsidR="00EB002D" w:rsidRDefault="008533ED">
      <w:pPr>
        <w:numPr>
          <w:ilvl w:val="0"/>
          <w:numId w:val="2"/>
        </w:numPr>
        <w:spacing w:after="35" w:line="247" w:lineRule="auto"/>
        <w:ind w:hanging="284"/>
      </w:pPr>
      <w:proofErr w:type="spellStart"/>
      <w:r>
        <w:rPr>
          <w:sz w:val="16"/>
        </w:rPr>
        <w:t>Fosu</w:t>
      </w:r>
      <w:proofErr w:type="spellEnd"/>
      <w:r>
        <w:rPr>
          <w:sz w:val="16"/>
        </w:rPr>
        <w:t xml:space="preserve"> GB. Childhood morbidity and health services utilization: Cross‑national comparisons of user‑related factors from DHS data. </w:t>
      </w:r>
      <w:proofErr w:type="spellStart"/>
      <w:r>
        <w:rPr>
          <w:sz w:val="16"/>
        </w:rPr>
        <w:t>Soc</w:t>
      </w:r>
      <w:proofErr w:type="spellEnd"/>
      <w:r>
        <w:rPr>
          <w:sz w:val="16"/>
        </w:rPr>
        <w:t xml:space="preserve"> </w:t>
      </w:r>
      <w:proofErr w:type="spellStart"/>
      <w:r>
        <w:rPr>
          <w:sz w:val="16"/>
        </w:rPr>
        <w:t>Sci</w:t>
      </w:r>
      <w:proofErr w:type="spellEnd"/>
      <w:r>
        <w:rPr>
          <w:sz w:val="16"/>
        </w:rPr>
        <w:t xml:space="preserve"> Med 1994</w:t>
      </w:r>
      <w:proofErr w:type="gramStart"/>
      <w:r>
        <w:rPr>
          <w:sz w:val="16"/>
        </w:rPr>
        <w:t>;38:1209</w:t>
      </w:r>
      <w:proofErr w:type="gramEnd"/>
      <w:r>
        <w:rPr>
          <w:sz w:val="16"/>
        </w:rPr>
        <w:t>‑20.</w:t>
      </w:r>
    </w:p>
    <w:p w:rsidR="00EB002D" w:rsidRDefault="008533ED">
      <w:pPr>
        <w:numPr>
          <w:ilvl w:val="0"/>
          <w:numId w:val="2"/>
        </w:numPr>
        <w:spacing w:after="35" w:line="247" w:lineRule="auto"/>
        <w:ind w:hanging="284"/>
      </w:pPr>
      <w:r>
        <w:rPr>
          <w:noProof/>
        </w:rPr>
        <w:drawing>
          <wp:anchor distT="0" distB="0" distL="114300" distR="114300" simplePos="0" relativeHeight="251667456" behindDoc="0" locked="0" layoutInCell="1" allowOverlap="0">
            <wp:simplePos x="0" y="0"/>
            <wp:positionH relativeFrom="margin">
              <wp:posOffset>2477940</wp:posOffset>
            </wp:positionH>
            <wp:positionV relativeFrom="paragraph">
              <wp:posOffset>1190902</wp:posOffset>
            </wp:positionV>
            <wp:extent cx="1447800" cy="1333500"/>
            <wp:effectExtent l="0" t="0" r="0" b="0"/>
            <wp:wrapTopAndBottom/>
            <wp:docPr id="1331" name="Picture 1331"/>
            <wp:cNvGraphicFramePr/>
            <a:graphic xmlns:a="http://schemas.openxmlformats.org/drawingml/2006/main">
              <a:graphicData uri="http://schemas.openxmlformats.org/drawingml/2006/picture">
                <pic:pic xmlns:pic="http://schemas.openxmlformats.org/drawingml/2006/picture">
                  <pic:nvPicPr>
                    <pic:cNvPr id="1331" name="Picture 1331"/>
                    <pic:cNvPicPr/>
                  </pic:nvPicPr>
                  <pic:blipFill>
                    <a:blip r:embed="rId7"/>
                    <a:stretch>
                      <a:fillRect/>
                    </a:stretch>
                  </pic:blipFill>
                  <pic:spPr>
                    <a:xfrm>
                      <a:off x="0" y="0"/>
                      <a:ext cx="1447800" cy="1333500"/>
                    </a:xfrm>
                    <a:prstGeom prst="rect">
                      <a:avLst/>
                    </a:prstGeom>
                  </pic:spPr>
                </pic:pic>
              </a:graphicData>
            </a:graphic>
          </wp:anchor>
        </w:drawing>
      </w:r>
      <w:proofErr w:type="spellStart"/>
      <w:r>
        <w:rPr>
          <w:sz w:val="16"/>
        </w:rPr>
        <w:t>Kolola</w:t>
      </w:r>
      <w:proofErr w:type="spellEnd"/>
      <w:r>
        <w:rPr>
          <w:sz w:val="16"/>
        </w:rPr>
        <w:t xml:space="preserve"> T, </w:t>
      </w:r>
      <w:proofErr w:type="spellStart"/>
      <w:r>
        <w:rPr>
          <w:sz w:val="16"/>
        </w:rPr>
        <w:t>Gezahegn</w:t>
      </w:r>
      <w:proofErr w:type="spellEnd"/>
      <w:r>
        <w:rPr>
          <w:sz w:val="16"/>
        </w:rPr>
        <w:t xml:space="preserve"> T, </w:t>
      </w:r>
      <w:proofErr w:type="spellStart"/>
      <w:r>
        <w:rPr>
          <w:sz w:val="16"/>
        </w:rPr>
        <w:t>Addisie</w:t>
      </w:r>
      <w:proofErr w:type="spellEnd"/>
      <w:r>
        <w:rPr>
          <w:sz w:val="16"/>
        </w:rPr>
        <w:t xml:space="preserve"> M. Health care seeking behavior for common childhood illnesses in </w:t>
      </w:r>
      <w:proofErr w:type="spellStart"/>
      <w:r>
        <w:rPr>
          <w:sz w:val="16"/>
        </w:rPr>
        <w:t>Jeldu</w:t>
      </w:r>
      <w:proofErr w:type="spellEnd"/>
      <w:r>
        <w:rPr>
          <w:sz w:val="16"/>
        </w:rPr>
        <w:t xml:space="preserve"> district, </w:t>
      </w:r>
      <w:proofErr w:type="spellStart"/>
      <w:r>
        <w:rPr>
          <w:sz w:val="16"/>
        </w:rPr>
        <w:t>Oromia</w:t>
      </w:r>
      <w:proofErr w:type="spellEnd"/>
      <w:r>
        <w:rPr>
          <w:sz w:val="16"/>
        </w:rPr>
        <w:t xml:space="preserve"> regional state, Ethiopia. </w:t>
      </w:r>
      <w:proofErr w:type="spellStart"/>
      <w:r>
        <w:rPr>
          <w:sz w:val="16"/>
        </w:rPr>
        <w:t>PLoS</w:t>
      </w:r>
      <w:proofErr w:type="spellEnd"/>
      <w:r>
        <w:rPr>
          <w:sz w:val="16"/>
        </w:rPr>
        <w:t xml:space="preserve"> One 2016</w:t>
      </w:r>
      <w:proofErr w:type="gramStart"/>
      <w:r>
        <w:rPr>
          <w:sz w:val="16"/>
        </w:rPr>
        <w:t>;11:e0164534</w:t>
      </w:r>
      <w:proofErr w:type="gramEnd"/>
      <w:r>
        <w:rPr>
          <w:sz w:val="16"/>
        </w:rPr>
        <w:t>.</w:t>
      </w:r>
    </w:p>
    <w:p w:rsidR="00EB002D" w:rsidRDefault="008533ED">
      <w:pPr>
        <w:numPr>
          <w:ilvl w:val="0"/>
          <w:numId w:val="2"/>
        </w:numPr>
        <w:spacing w:after="35" w:line="247" w:lineRule="auto"/>
        <w:ind w:hanging="284"/>
      </w:pPr>
      <w:r>
        <w:rPr>
          <w:sz w:val="16"/>
        </w:rPr>
        <w:t xml:space="preserve">Stock R. Distance and the utilization of health facilities in rural Nigeria. </w:t>
      </w:r>
      <w:proofErr w:type="spellStart"/>
      <w:r>
        <w:rPr>
          <w:sz w:val="16"/>
        </w:rPr>
        <w:t>Soc</w:t>
      </w:r>
      <w:proofErr w:type="spellEnd"/>
      <w:r>
        <w:rPr>
          <w:sz w:val="16"/>
        </w:rPr>
        <w:t xml:space="preserve"> </w:t>
      </w:r>
      <w:proofErr w:type="spellStart"/>
      <w:r>
        <w:rPr>
          <w:sz w:val="16"/>
        </w:rPr>
        <w:t>Sci</w:t>
      </w:r>
      <w:proofErr w:type="spellEnd"/>
      <w:r>
        <w:rPr>
          <w:sz w:val="16"/>
        </w:rPr>
        <w:t xml:space="preserve"> Med 1983</w:t>
      </w:r>
      <w:proofErr w:type="gramStart"/>
      <w:r>
        <w:rPr>
          <w:sz w:val="16"/>
        </w:rPr>
        <w:t>;17:563</w:t>
      </w:r>
      <w:proofErr w:type="gramEnd"/>
      <w:r>
        <w:rPr>
          <w:sz w:val="16"/>
        </w:rPr>
        <w:t>‑70.</w:t>
      </w:r>
    </w:p>
    <w:p w:rsidR="00EB002D" w:rsidRDefault="008533ED">
      <w:pPr>
        <w:numPr>
          <w:ilvl w:val="0"/>
          <w:numId w:val="2"/>
        </w:numPr>
        <w:spacing w:after="35" w:line="247" w:lineRule="auto"/>
        <w:ind w:hanging="284"/>
      </w:pPr>
      <w:r>
        <w:rPr>
          <w:sz w:val="16"/>
        </w:rPr>
        <w:t xml:space="preserve">Abbas AA, Walker GJ. Determinants of the utilization of maternal and child health services in Jordan. </w:t>
      </w:r>
      <w:proofErr w:type="spellStart"/>
      <w:r>
        <w:rPr>
          <w:sz w:val="16"/>
        </w:rPr>
        <w:t>Int</w:t>
      </w:r>
      <w:proofErr w:type="spellEnd"/>
      <w:r>
        <w:rPr>
          <w:sz w:val="16"/>
        </w:rPr>
        <w:t xml:space="preserve"> J </w:t>
      </w:r>
      <w:proofErr w:type="spellStart"/>
      <w:r>
        <w:rPr>
          <w:sz w:val="16"/>
        </w:rPr>
        <w:t>Epidemiol</w:t>
      </w:r>
      <w:proofErr w:type="spellEnd"/>
      <w:r>
        <w:rPr>
          <w:sz w:val="16"/>
        </w:rPr>
        <w:t xml:space="preserve"> 1986</w:t>
      </w:r>
      <w:proofErr w:type="gramStart"/>
      <w:r>
        <w:rPr>
          <w:sz w:val="16"/>
        </w:rPr>
        <w:t>;15:404</w:t>
      </w:r>
      <w:proofErr w:type="gramEnd"/>
      <w:r>
        <w:rPr>
          <w:sz w:val="16"/>
        </w:rPr>
        <w:t>‑7.</w:t>
      </w:r>
    </w:p>
    <w:p w:rsidR="00EB002D" w:rsidRDefault="008533ED">
      <w:pPr>
        <w:numPr>
          <w:ilvl w:val="0"/>
          <w:numId w:val="2"/>
        </w:numPr>
        <w:spacing w:after="35" w:line="247" w:lineRule="auto"/>
        <w:ind w:hanging="284"/>
      </w:pPr>
      <w:proofErr w:type="spellStart"/>
      <w:r>
        <w:rPr>
          <w:sz w:val="16"/>
        </w:rPr>
        <w:t>Airey</w:t>
      </w:r>
      <w:proofErr w:type="spellEnd"/>
      <w:r>
        <w:rPr>
          <w:sz w:val="16"/>
        </w:rPr>
        <w:t xml:space="preserve"> T. The impact of road construction on hospital in‑patient catchments in the </w:t>
      </w:r>
      <w:proofErr w:type="spellStart"/>
      <w:r>
        <w:rPr>
          <w:sz w:val="16"/>
        </w:rPr>
        <w:t>Meru</w:t>
      </w:r>
      <w:proofErr w:type="spellEnd"/>
      <w:r>
        <w:rPr>
          <w:sz w:val="16"/>
        </w:rPr>
        <w:t xml:space="preserve"> district of Kenya. </w:t>
      </w:r>
      <w:proofErr w:type="spellStart"/>
      <w:r>
        <w:rPr>
          <w:sz w:val="16"/>
        </w:rPr>
        <w:t>Soc</w:t>
      </w:r>
      <w:proofErr w:type="spellEnd"/>
      <w:r>
        <w:rPr>
          <w:sz w:val="16"/>
        </w:rPr>
        <w:t xml:space="preserve"> </w:t>
      </w:r>
      <w:proofErr w:type="spellStart"/>
      <w:r>
        <w:rPr>
          <w:sz w:val="16"/>
        </w:rPr>
        <w:t>Sci</w:t>
      </w:r>
      <w:proofErr w:type="spellEnd"/>
      <w:r>
        <w:rPr>
          <w:sz w:val="16"/>
        </w:rPr>
        <w:t xml:space="preserve"> Med 1989</w:t>
      </w:r>
      <w:proofErr w:type="gramStart"/>
      <w:r>
        <w:rPr>
          <w:sz w:val="16"/>
        </w:rPr>
        <w:t>;</w:t>
      </w:r>
      <w:r>
        <w:rPr>
          <w:sz w:val="16"/>
        </w:rPr>
        <w:t>29:95</w:t>
      </w:r>
      <w:proofErr w:type="gramEnd"/>
      <w:r>
        <w:rPr>
          <w:sz w:val="16"/>
        </w:rPr>
        <w:t>‑106.</w:t>
      </w:r>
    </w:p>
    <w:p w:rsidR="00EB002D" w:rsidRDefault="008533ED">
      <w:pPr>
        <w:numPr>
          <w:ilvl w:val="0"/>
          <w:numId w:val="2"/>
        </w:numPr>
        <w:spacing w:after="35" w:line="247" w:lineRule="auto"/>
        <w:ind w:hanging="284"/>
      </w:pPr>
      <w:r>
        <w:rPr>
          <w:sz w:val="16"/>
        </w:rPr>
        <w:t xml:space="preserve">Paul BK. Health service resources as determinants of infant death in rural Bangladesh: An empirical study. </w:t>
      </w:r>
      <w:proofErr w:type="spellStart"/>
      <w:r>
        <w:rPr>
          <w:sz w:val="16"/>
        </w:rPr>
        <w:t>Soc</w:t>
      </w:r>
      <w:proofErr w:type="spellEnd"/>
      <w:r>
        <w:rPr>
          <w:sz w:val="16"/>
        </w:rPr>
        <w:t xml:space="preserve"> </w:t>
      </w:r>
      <w:proofErr w:type="spellStart"/>
      <w:r>
        <w:rPr>
          <w:sz w:val="16"/>
        </w:rPr>
        <w:t>Sci</w:t>
      </w:r>
      <w:proofErr w:type="spellEnd"/>
      <w:r>
        <w:rPr>
          <w:sz w:val="16"/>
        </w:rPr>
        <w:t xml:space="preserve"> Med 1991</w:t>
      </w:r>
      <w:proofErr w:type="gramStart"/>
      <w:r>
        <w:rPr>
          <w:sz w:val="16"/>
        </w:rPr>
        <w:t>;32:43</w:t>
      </w:r>
      <w:proofErr w:type="gramEnd"/>
      <w:r>
        <w:rPr>
          <w:sz w:val="16"/>
        </w:rPr>
        <w:t>‑9.</w:t>
      </w:r>
    </w:p>
    <w:p w:rsidR="00EB002D" w:rsidRDefault="008533ED">
      <w:pPr>
        <w:numPr>
          <w:ilvl w:val="0"/>
          <w:numId w:val="2"/>
        </w:numPr>
        <w:spacing w:after="35" w:line="247" w:lineRule="auto"/>
        <w:ind w:hanging="284"/>
      </w:pPr>
      <w:r>
        <w:rPr>
          <w:sz w:val="16"/>
        </w:rPr>
        <w:t xml:space="preserve">Rahman M, Islam MM, Islam MR, </w:t>
      </w:r>
      <w:proofErr w:type="spellStart"/>
      <w:r>
        <w:rPr>
          <w:sz w:val="16"/>
        </w:rPr>
        <w:t>Sadhya</w:t>
      </w:r>
      <w:proofErr w:type="spellEnd"/>
      <w:r>
        <w:rPr>
          <w:sz w:val="16"/>
        </w:rPr>
        <w:t xml:space="preserve"> G, </w:t>
      </w:r>
      <w:proofErr w:type="spellStart"/>
      <w:r>
        <w:rPr>
          <w:sz w:val="16"/>
        </w:rPr>
        <w:t>Latif</w:t>
      </w:r>
      <w:proofErr w:type="spellEnd"/>
      <w:r>
        <w:rPr>
          <w:sz w:val="16"/>
        </w:rPr>
        <w:t xml:space="preserve"> MA. Disease pattern and health seeking behavior in rural Banglades</w:t>
      </w:r>
      <w:r>
        <w:rPr>
          <w:sz w:val="16"/>
        </w:rPr>
        <w:t xml:space="preserve">h. </w:t>
      </w:r>
      <w:proofErr w:type="spellStart"/>
      <w:r>
        <w:rPr>
          <w:sz w:val="16"/>
        </w:rPr>
        <w:t>Faridpur</w:t>
      </w:r>
      <w:proofErr w:type="spellEnd"/>
      <w:r>
        <w:rPr>
          <w:sz w:val="16"/>
        </w:rPr>
        <w:t xml:space="preserve"> Med </w:t>
      </w:r>
      <w:proofErr w:type="spellStart"/>
      <w:r>
        <w:rPr>
          <w:sz w:val="16"/>
        </w:rPr>
        <w:t>Coll</w:t>
      </w:r>
      <w:proofErr w:type="spellEnd"/>
      <w:r>
        <w:rPr>
          <w:sz w:val="16"/>
        </w:rPr>
        <w:t xml:space="preserve"> J 2011</w:t>
      </w:r>
      <w:proofErr w:type="gramStart"/>
      <w:r>
        <w:rPr>
          <w:sz w:val="16"/>
        </w:rPr>
        <w:t>;6:32</w:t>
      </w:r>
      <w:proofErr w:type="gramEnd"/>
      <w:r>
        <w:rPr>
          <w:sz w:val="16"/>
        </w:rPr>
        <w:t>‑7.</w:t>
      </w:r>
    </w:p>
    <w:p w:rsidR="00EB002D" w:rsidRDefault="008533ED">
      <w:pPr>
        <w:numPr>
          <w:ilvl w:val="0"/>
          <w:numId w:val="2"/>
        </w:numPr>
        <w:spacing w:after="35" w:line="247" w:lineRule="auto"/>
        <w:ind w:hanging="284"/>
      </w:pPr>
      <w:proofErr w:type="spellStart"/>
      <w:r>
        <w:rPr>
          <w:sz w:val="16"/>
        </w:rPr>
        <w:t>Bigogo</w:t>
      </w:r>
      <w:proofErr w:type="spellEnd"/>
      <w:r>
        <w:rPr>
          <w:sz w:val="16"/>
        </w:rPr>
        <w:t xml:space="preserve"> G, Audi A, Aura B, </w:t>
      </w:r>
      <w:proofErr w:type="spellStart"/>
      <w:r>
        <w:rPr>
          <w:sz w:val="16"/>
        </w:rPr>
        <w:t>Aol</w:t>
      </w:r>
      <w:proofErr w:type="spellEnd"/>
      <w:r>
        <w:rPr>
          <w:sz w:val="16"/>
        </w:rPr>
        <w:t xml:space="preserve"> G, </w:t>
      </w:r>
      <w:proofErr w:type="spellStart"/>
      <w:r>
        <w:rPr>
          <w:sz w:val="16"/>
        </w:rPr>
        <w:t>Breiman</w:t>
      </w:r>
      <w:proofErr w:type="spellEnd"/>
      <w:r>
        <w:rPr>
          <w:sz w:val="16"/>
        </w:rPr>
        <w:t xml:space="preserve"> RF, </w:t>
      </w:r>
      <w:proofErr w:type="spellStart"/>
      <w:r>
        <w:rPr>
          <w:sz w:val="16"/>
        </w:rPr>
        <w:t>Feikin</w:t>
      </w:r>
      <w:proofErr w:type="spellEnd"/>
      <w:r>
        <w:rPr>
          <w:sz w:val="16"/>
        </w:rPr>
        <w:t xml:space="preserve"> DR, </w:t>
      </w:r>
      <w:r>
        <w:rPr>
          <w:i/>
          <w:sz w:val="16"/>
        </w:rPr>
        <w:t>et al.</w:t>
      </w:r>
      <w:r>
        <w:rPr>
          <w:sz w:val="16"/>
        </w:rPr>
        <w:t xml:space="preserve"> </w:t>
      </w:r>
      <w:r>
        <w:rPr>
          <w:sz w:val="16"/>
        </w:rPr>
        <w:t xml:space="preserve">Health‑seeking patterns among participants of population‑based morbidity surveillance in rural Western Kenya: Implications for calculating disease rates. </w:t>
      </w:r>
      <w:proofErr w:type="spellStart"/>
      <w:r>
        <w:rPr>
          <w:sz w:val="16"/>
        </w:rPr>
        <w:t>Int</w:t>
      </w:r>
      <w:proofErr w:type="spellEnd"/>
      <w:r>
        <w:rPr>
          <w:sz w:val="16"/>
        </w:rPr>
        <w:t xml:space="preserve"> J Infect Dis 2010</w:t>
      </w:r>
      <w:proofErr w:type="gramStart"/>
      <w:r>
        <w:rPr>
          <w:sz w:val="16"/>
        </w:rPr>
        <w:t>;14:e967</w:t>
      </w:r>
      <w:proofErr w:type="gramEnd"/>
      <w:r>
        <w:rPr>
          <w:sz w:val="16"/>
        </w:rPr>
        <w:t>‑73.</w:t>
      </w:r>
    </w:p>
    <w:p w:rsidR="00EB002D" w:rsidRDefault="008533ED">
      <w:pPr>
        <w:numPr>
          <w:ilvl w:val="0"/>
          <w:numId w:val="2"/>
        </w:numPr>
        <w:spacing w:after="35" w:line="247" w:lineRule="auto"/>
        <w:ind w:hanging="284"/>
      </w:pPr>
      <w:proofErr w:type="spellStart"/>
      <w:r>
        <w:rPr>
          <w:sz w:val="16"/>
        </w:rPr>
        <w:t>Adebiyi</w:t>
      </w:r>
      <w:proofErr w:type="spellEnd"/>
      <w:r>
        <w:rPr>
          <w:sz w:val="16"/>
        </w:rPr>
        <w:t xml:space="preserve"> A, </w:t>
      </w:r>
      <w:proofErr w:type="spellStart"/>
      <w:r>
        <w:rPr>
          <w:sz w:val="16"/>
        </w:rPr>
        <w:t>Obaro</w:t>
      </w:r>
      <w:proofErr w:type="spellEnd"/>
      <w:r>
        <w:rPr>
          <w:sz w:val="16"/>
        </w:rPr>
        <w:t xml:space="preserve"> S, </w:t>
      </w:r>
      <w:proofErr w:type="spellStart"/>
      <w:r>
        <w:rPr>
          <w:sz w:val="16"/>
        </w:rPr>
        <w:t>Ayede</w:t>
      </w:r>
      <w:proofErr w:type="spellEnd"/>
      <w:r>
        <w:rPr>
          <w:sz w:val="16"/>
        </w:rPr>
        <w:t xml:space="preserve"> I, </w:t>
      </w:r>
      <w:proofErr w:type="spellStart"/>
      <w:r>
        <w:rPr>
          <w:sz w:val="16"/>
        </w:rPr>
        <w:t>Uchendu</w:t>
      </w:r>
      <w:proofErr w:type="spellEnd"/>
      <w:r>
        <w:rPr>
          <w:sz w:val="16"/>
        </w:rPr>
        <w:t xml:space="preserve"> O, </w:t>
      </w:r>
      <w:proofErr w:type="spellStart"/>
      <w:r>
        <w:rPr>
          <w:sz w:val="16"/>
        </w:rPr>
        <w:t>Falade</w:t>
      </w:r>
      <w:proofErr w:type="spellEnd"/>
      <w:r>
        <w:rPr>
          <w:sz w:val="16"/>
        </w:rPr>
        <w:t xml:space="preserve"> A, </w:t>
      </w:r>
      <w:proofErr w:type="spellStart"/>
      <w:r>
        <w:rPr>
          <w:sz w:val="16"/>
        </w:rPr>
        <w:t>Asuzu</w:t>
      </w:r>
      <w:proofErr w:type="spellEnd"/>
      <w:r>
        <w:rPr>
          <w:sz w:val="16"/>
        </w:rPr>
        <w:t xml:space="preserve"> M. </w:t>
      </w:r>
    </w:p>
    <w:p w:rsidR="00EB002D" w:rsidRDefault="008533ED">
      <w:pPr>
        <w:spacing w:after="35" w:line="247" w:lineRule="auto"/>
        <w:ind w:left="283" w:firstLine="0"/>
      </w:pPr>
      <w:r>
        <w:rPr>
          <w:sz w:val="16"/>
        </w:rPr>
        <w:t xml:space="preserve">Healthcare seeking </w:t>
      </w:r>
      <w:proofErr w:type="spellStart"/>
      <w:r>
        <w:rPr>
          <w:sz w:val="16"/>
        </w:rPr>
        <w:t>behaviour</w:t>
      </w:r>
      <w:proofErr w:type="spellEnd"/>
      <w:r>
        <w:rPr>
          <w:sz w:val="16"/>
        </w:rPr>
        <w:t xml:space="preserve"> for fever in a rural community. </w:t>
      </w:r>
      <w:proofErr w:type="spellStart"/>
      <w:r>
        <w:rPr>
          <w:sz w:val="16"/>
        </w:rPr>
        <w:t>Int</w:t>
      </w:r>
      <w:proofErr w:type="spellEnd"/>
      <w:r>
        <w:rPr>
          <w:sz w:val="16"/>
        </w:rPr>
        <w:t xml:space="preserve"> J Infect Dis 2014</w:t>
      </w:r>
      <w:proofErr w:type="gramStart"/>
      <w:r>
        <w:rPr>
          <w:sz w:val="16"/>
        </w:rPr>
        <w:t>;21:113</w:t>
      </w:r>
      <w:proofErr w:type="gramEnd"/>
      <w:r>
        <w:rPr>
          <w:sz w:val="16"/>
        </w:rPr>
        <w:t>.</w:t>
      </w:r>
    </w:p>
    <w:p w:rsidR="00EB002D" w:rsidRDefault="008533ED">
      <w:pPr>
        <w:numPr>
          <w:ilvl w:val="0"/>
          <w:numId w:val="2"/>
        </w:numPr>
        <w:spacing w:after="35" w:line="247" w:lineRule="auto"/>
        <w:ind w:hanging="284"/>
      </w:pPr>
      <w:proofErr w:type="spellStart"/>
      <w:r>
        <w:rPr>
          <w:sz w:val="16"/>
        </w:rPr>
        <w:t>Bagbi</w:t>
      </w:r>
      <w:proofErr w:type="spellEnd"/>
      <w:r>
        <w:rPr>
          <w:sz w:val="16"/>
        </w:rPr>
        <w:t xml:space="preserve"> BM, </w:t>
      </w:r>
      <w:proofErr w:type="spellStart"/>
      <w:r>
        <w:rPr>
          <w:sz w:val="16"/>
        </w:rPr>
        <w:t>Obieche</w:t>
      </w:r>
      <w:proofErr w:type="spellEnd"/>
      <w:r>
        <w:rPr>
          <w:sz w:val="16"/>
        </w:rPr>
        <w:t xml:space="preserve"> A, </w:t>
      </w:r>
      <w:proofErr w:type="spellStart"/>
      <w:r>
        <w:rPr>
          <w:sz w:val="16"/>
        </w:rPr>
        <w:t>Enato</w:t>
      </w:r>
      <w:proofErr w:type="spellEnd"/>
      <w:r>
        <w:rPr>
          <w:sz w:val="16"/>
        </w:rPr>
        <w:t xml:space="preserve"> EF. Assessment of care‑seeking </w:t>
      </w:r>
      <w:proofErr w:type="spellStart"/>
      <w:r>
        <w:rPr>
          <w:sz w:val="16"/>
        </w:rPr>
        <w:t>behaviour</w:t>
      </w:r>
      <w:proofErr w:type="spellEnd"/>
      <w:r>
        <w:rPr>
          <w:sz w:val="16"/>
        </w:rPr>
        <w:t xml:space="preserve"> for un</w:t>
      </w:r>
      <w:r>
        <w:rPr>
          <w:sz w:val="16"/>
        </w:rPr>
        <w:t>der five years old children with malaria and other childhood illnesses in some communities in Edo State, Nigeria. Cough 2014</w:t>
      </w:r>
      <w:proofErr w:type="gramStart"/>
      <w:r>
        <w:rPr>
          <w:sz w:val="16"/>
        </w:rPr>
        <w:t>;4:2</w:t>
      </w:r>
      <w:proofErr w:type="gramEnd"/>
      <w:r>
        <w:rPr>
          <w:sz w:val="16"/>
        </w:rPr>
        <w:t>.</w:t>
      </w:r>
    </w:p>
    <w:p w:rsidR="00EB002D" w:rsidRDefault="00EB002D">
      <w:pPr>
        <w:sectPr w:rsidR="00EB002D">
          <w:type w:val="continuous"/>
          <w:pgSz w:w="12240" w:h="15840"/>
          <w:pgMar w:top="1225" w:right="1076" w:bottom="1155" w:left="1078" w:header="720" w:footer="720" w:gutter="0"/>
          <w:cols w:num="2" w:space="306"/>
        </w:sectPr>
      </w:pPr>
    </w:p>
    <w:tbl>
      <w:tblPr>
        <w:tblStyle w:val="TableGrid"/>
        <w:tblpPr w:vertAnchor="text" w:horzAnchor="margin" w:tblpX="-440" w:tblpY="-642"/>
        <w:tblOverlap w:val="never"/>
        <w:tblW w:w="10203" w:type="dxa"/>
        <w:tblInd w:w="0" w:type="dxa"/>
        <w:tblCellMar>
          <w:top w:w="0" w:type="dxa"/>
          <w:left w:w="0" w:type="dxa"/>
          <w:bottom w:w="0" w:type="dxa"/>
          <w:right w:w="21" w:type="dxa"/>
        </w:tblCellMar>
        <w:tblLook w:val="04A0" w:firstRow="1" w:lastRow="0" w:firstColumn="1" w:lastColumn="0" w:noHBand="0" w:noVBand="1"/>
      </w:tblPr>
      <w:tblGrid>
        <w:gridCol w:w="2549"/>
        <w:gridCol w:w="7188"/>
        <w:gridCol w:w="466"/>
      </w:tblGrid>
      <w:tr w:rsidR="00EB002D">
        <w:trPr>
          <w:trHeight w:val="203"/>
        </w:trPr>
        <w:tc>
          <w:tcPr>
            <w:tcW w:w="2519" w:type="dxa"/>
            <w:tcBorders>
              <w:top w:val="single" w:sz="2" w:space="0" w:color="455996"/>
              <w:left w:val="single" w:sz="2" w:space="0" w:color="455996"/>
              <w:bottom w:val="single" w:sz="2" w:space="0" w:color="455996"/>
              <w:right w:val="nil"/>
            </w:tcBorders>
          </w:tcPr>
          <w:p w:rsidR="00EB002D" w:rsidRDefault="008533ED">
            <w:pPr>
              <w:spacing w:after="0" w:line="276" w:lineRule="auto"/>
              <w:ind w:left="0" w:firstLine="0"/>
            </w:pPr>
            <w:r>
              <w:rPr>
                <w:rFonts w:ascii="Calibri" w:eastAsia="Calibri" w:hAnsi="Calibri" w:cs="Calibri"/>
                <w:noProof/>
                <w:color w:val="000000"/>
                <w:sz w:val="22"/>
              </w:rPr>
              <mc:AlternateContent>
                <mc:Choice Requires="wpg">
                  <w:drawing>
                    <wp:inline distT="0" distB="0" distL="0" distR="0">
                      <wp:extent cx="292506" cy="129718"/>
                      <wp:effectExtent l="0" t="0" r="0" b="0"/>
                      <wp:docPr id="12274" name="Group 12274"/>
                      <wp:cNvGraphicFramePr/>
                      <a:graphic xmlns:a="http://schemas.openxmlformats.org/drawingml/2006/main">
                        <a:graphicData uri="http://schemas.microsoft.com/office/word/2010/wordprocessingGroup">
                          <wpg:wgp>
                            <wpg:cNvGrpSpPr/>
                            <wpg:grpSpPr>
                              <a:xfrm>
                                <a:off x="0" y="0"/>
                                <a:ext cx="292506" cy="129718"/>
                                <a:chOff x="0" y="0"/>
                                <a:chExt cx="292506" cy="129718"/>
                              </a:xfrm>
                            </wpg:grpSpPr>
                            <wps:wsp>
                              <wps:cNvPr id="1350" name="Shape 1350"/>
                              <wps:cNvSpPr/>
                              <wps:spPr>
                                <a:xfrm>
                                  <a:off x="0" y="0"/>
                                  <a:ext cx="292506" cy="129718"/>
                                </a:xfrm>
                                <a:custGeom>
                                  <a:avLst/>
                                  <a:gdLst/>
                                  <a:ahLst/>
                                  <a:cxnLst/>
                                  <a:rect l="0" t="0" r="0" b="0"/>
                                  <a:pathLst>
                                    <a:path w="292506" h="129718">
                                      <a:moveTo>
                                        <a:pt x="292506" y="0"/>
                                      </a:moveTo>
                                      <a:lnTo>
                                        <a:pt x="217615" y="129718"/>
                                      </a:lnTo>
                                      <a:lnTo>
                                        <a:pt x="0" y="129146"/>
                                      </a:lnTo>
                                      <a:lnTo>
                                        <a:pt x="0" y="1625"/>
                                      </a:lnTo>
                                      <a:lnTo>
                                        <a:pt x="292506" y="0"/>
                                      </a:lnTo>
                                      <a:close/>
                                    </a:path>
                                  </a:pathLst>
                                </a:custGeom>
                                <a:ln w="0" cap="flat">
                                  <a:miter lim="127000"/>
                                </a:ln>
                              </wps:spPr>
                              <wps:style>
                                <a:lnRef idx="0">
                                  <a:srgbClr val="000000"/>
                                </a:lnRef>
                                <a:fillRef idx="1">
                                  <a:srgbClr val="455996"/>
                                </a:fillRef>
                                <a:effectRef idx="0">
                                  <a:scrgbClr r="0" g="0" b="0"/>
                                </a:effectRef>
                                <a:fontRef idx="none"/>
                              </wps:style>
                              <wps:bodyPr/>
                            </wps:wsp>
                            <wps:wsp>
                              <wps:cNvPr id="1353" name="Rectangle 1353"/>
                              <wps:cNvSpPr/>
                              <wps:spPr>
                                <a:xfrm>
                                  <a:off x="23301" y="31194"/>
                                  <a:ext cx="135128" cy="120744"/>
                                </a:xfrm>
                                <a:prstGeom prst="rect">
                                  <a:avLst/>
                                </a:prstGeom>
                                <a:ln>
                                  <a:noFill/>
                                </a:ln>
                              </wps:spPr>
                              <wps:txbx>
                                <w:txbxContent>
                                  <w:p w:rsidR="00EB002D" w:rsidRDefault="008533ED">
                                    <w:pPr>
                                      <w:spacing w:after="0" w:line="276" w:lineRule="auto"/>
                                      <w:ind w:left="0" w:firstLine="0"/>
                                      <w:jc w:val="left"/>
                                    </w:pPr>
                                    <w:r>
                                      <w:rPr>
                                        <w:b/>
                                        <w:color w:val="FFFEFD"/>
                                        <w:sz w:val="16"/>
                                      </w:rPr>
                                      <w:t xml:space="preserve">56 </w:t>
                                    </w:r>
                                  </w:p>
                                </w:txbxContent>
                              </wps:txbx>
                              <wps:bodyPr horzOverflow="overflow" lIns="0" tIns="0" rIns="0" bIns="0" rtlCol="0">
                                <a:noAutofit/>
                              </wps:bodyPr>
                            </wps:wsp>
                          </wpg:wgp>
                        </a:graphicData>
                      </a:graphic>
                    </wp:inline>
                  </w:drawing>
                </mc:Choice>
                <mc:Fallback>
                  <w:pict>
                    <v:group id="Group 12274" o:spid="_x0000_s1040" style="width:23.05pt;height:10.2pt;mso-position-horizontal-relative:char;mso-position-vertical-relative:line" coordsize="292506,129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">
                      <v:shape id="Shape 1350" o:spid="_x0000_s1041" style="position:absolute;width:292506;height:129718;visibility:visible;mso-wrap-style:square;v-text-anchor:top" coordsize="292506,129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g688UA&#10;AADdAAAADwAAAGRycy9kb3ducmV2LnhtbESPT2vDMAzF74N9B6PCbqvThXUjrVtKYbDb1j/0LGI1&#10;CY3l1Paa5NtPh0JvEu/pvZ+W68G16kYhNp4NzKYZKOLS24YrA8fD1+snqJiQLbaeycBIEdar56cl&#10;Ftb3vKPbPlVKQjgWaKBOqSu0jmVNDuPUd8SinX1wmGQNlbYBewl3rX7Lsrl22LA01NjRtqbysv9z&#10;Bq5Z3/6e3bjxH/k1Hw/bU6h+Tsa8TIbNAlSiIT3M9+tvK/j5u/DLNzKC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DrzxQAAAN0AAAAPAAAAAAAAAAAAAAAAAJgCAABkcnMv&#10;ZG93bnJldi54bWxQSwUGAAAAAAQABAD1AAAAigMAAAAA&#10;" path="m292506,l217615,129718,,129146,,1625,292506,xe" fillcolor="#455996" stroked="f" strokeweight="0">
                        <v:stroke miterlimit="83231f" joinstyle="miter"/>
                        <v:path arrowok="t" textboxrect="0,0,292506,129718"/>
                      </v:shape>
                      <v:rect id="Rectangle 1353" o:spid="_x0000_s1042" style="position:absolute;left:23301;top:31194;width:135128;height:120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96n8MA&#10;AADdAAAADwAAAGRycy9kb3ducmV2LnhtbERPS4vCMBC+C/6HMII3TV1RtGsUcRU9rg/QvQ3NbFu2&#10;mZQm2uqvNwuCt/n4njNbNKYQN6pcblnBoB+BIE6szjlVcDpuehMQziNrLCyTgjs5WMzbrRnG2ta8&#10;p9vBpyKEsItRQeZ9GUvpkowMur4tiQP3ayuDPsAqlbrCOoSbQn5E0VgazDk0ZFjSKqPk73A1CraT&#10;cnnZ2UedFuuf7fn7PP06Tr1S3U6z/AThqfFv8cu902H+cDSE/2/CC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e96n8MAAADdAAAADwAAAAAAAAAAAAAAAACYAgAAZHJzL2Rv&#10;d25yZXYueG1sUEsFBgAAAAAEAAQA9QAAAIgDAAAAAA==&#10;" filled="f" stroked="f">
                        <v:textbox inset="0,0,0,0">
                          <w:txbxContent>
                            <w:p w:rsidR="00EB002D" w:rsidRDefault="008533ED">
                              <w:pPr>
                                <w:spacing w:after="0" w:line="276" w:lineRule="auto"/>
                                <w:ind w:left="0" w:firstLine="0"/>
                                <w:jc w:val="left"/>
                              </w:pPr>
                              <w:r>
                                <w:rPr>
                                  <w:b/>
                                  <w:color w:val="FFFEFD"/>
                                  <w:sz w:val="16"/>
                                </w:rPr>
                                <w:t xml:space="preserve">56 </w:t>
                              </w:r>
                            </w:p>
                          </w:txbxContent>
                        </v:textbox>
                      </v:rect>
                      <w10:anchorlock/>
                    </v:group>
                  </w:pict>
                </mc:Fallback>
              </mc:AlternateContent>
            </w:r>
          </w:p>
        </w:tc>
        <w:tc>
          <w:tcPr>
            <w:tcW w:w="7105" w:type="dxa"/>
            <w:tcBorders>
              <w:top w:val="single" w:sz="2" w:space="0" w:color="455996"/>
              <w:left w:val="nil"/>
              <w:bottom w:val="single" w:sz="2" w:space="0" w:color="455996"/>
              <w:right w:val="nil"/>
            </w:tcBorders>
          </w:tcPr>
          <w:p w:rsidR="00EB002D" w:rsidRDefault="008533ED">
            <w:pPr>
              <w:spacing w:after="0" w:line="276" w:lineRule="auto"/>
              <w:ind w:left="0" w:firstLine="0"/>
            </w:pPr>
            <w:r>
              <w:rPr>
                <w:sz w:val="16"/>
              </w:rPr>
              <w:t>International Journal of Advanced Medical and Health Research ¦ Volume 5 ¦ Issue 2 ¦ July‑December 201</w:t>
            </w:r>
            <w:r>
              <w:rPr>
                <w:sz w:val="16"/>
              </w:rPr>
              <w:t>8</w:t>
            </w:r>
          </w:p>
        </w:tc>
        <w:tc>
          <w:tcPr>
            <w:tcW w:w="461" w:type="dxa"/>
            <w:tcBorders>
              <w:top w:val="single" w:sz="2" w:space="0" w:color="455996"/>
              <w:left w:val="nil"/>
              <w:bottom w:val="single" w:sz="2" w:space="0" w:color="455996"/>
              <w:right w:val="nil"/>
            </w:tcBorders>
            <w:shd w:val="clear" w:color="auto" w:fill="455996"/>
          </w:tcPr>
          <w:p w:rsidR="00EB002D" w:rsidRDefault="00EB002D">
            <w:pPr>
              <w:spacing w:after="0" w:line="276" w:lineRule="auto"/>
              <w:ind w:left="0" w:firstLine="0"/>
              <w:jc w:val="left"/>
            </w:pPr>
          </w:p>
        </w:tc>
      </w:tr>
    </w:tbl>
    <w:p w:rsidR="00EB002D" w:rsidRDefault="008533ED">
      <w:pPr>
        <w:spacing w:after="35" w:line="247" w:lineRule="auto"/>
        <w:ind w:left="-14" w:firstLine="0"/>
      </w:pPr>
      <w:hyperlink r:id="rId13">
        <w:r>
          <w:rPr>
            <w:rFonts w:ascii="Arial" w:eastAsia="Arial" w:hAnsi="Arial" w:cs="Arial"/>
            <w:color w:val="B4B4B4"/>
            <w:sz w:val="8"/>
          </w:rPr>
          <w:t>View publication stats</w:t>
        </w:r>
      </w:hyperlink>
    </w:p>
    <w:sectPr w:rsidR="00EB002D">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33ED" w:rsidRDefault="008533ED">
      <w:pPr>
        <w:spacing w:after="0" w:line="240" w:lineRule="auto"/>
      </w:pPr>
      <w:r>
        <w:separator/>
      </w:r>
    </w:p>
  </w:endnote>
  <w:endnote w:type="continuationSeparator" w:id="0">
    <w:p w:rsidR="008533ED" w:rsidRDefault="00853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33ED" w:rsidRDefault="008533ED">
      <w:pPr>
        <w:spacing w:after="0" w:line="240" w:lineRule="auto"/>
      </w:pPr>
      <w:r>
        <w:separator/>
      </w:r>
    </w:p>
  </w:footnote>
  <w:footnote w:type="continuationSeparator" w:id="0">
    <w:p w:rsidR="008533ED" w:rsidRDefault="008533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002D" w:rsidRDefault="00EB002D">
    <w:pPr>
      <w:spacing w:after="0" w:line="276"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002D" w:rsidRDefault="008533ED">
    <w:pPr>
      <w:spacing w:after="398" w:line="240" w:lineRule="auto"/>
      <w:ind w:left="0" w:firstLine="0"/>
      <w:jc w:val="left"/>
    </w:pPr>
    <w:proofErr w:type="gramStart"/>
    <w:r>
      <w:rPr>
        <w:rFonts w:ascii="Arial" w:eastAsia="Arial" w:hAnsi="Arial" w:cs="Arial"/>
        <w:color w:val="0000FF"/>
        <w:sz w:val="16"/>
      </w:rPr>
      <w:t>[ Downloaded</w:t>
    </w:r>
    <w:proofErr w:type="gramEnd"/>
    <w:r>
      <w:rPr>
        <w:rFonts w:ascii="Arial" w:eastAsia="Arial" w:hAnsi="Arial" w:cs="Arial"/>
        <w:color w:val="0000FF"/>
        <w:sz w:val="16"/>
      </w:rPr>
      <w:t xml:space="preserve"> free from http://www.ijamhrjournal.org on Tuesday, January 1,  2019, IP: 37.111.224.164] </w:t>
    </w:r>
  </w:p>
  <w:p w:rsidR="00EB002D" w:rsidRDefault="008533ED">
    <w:pPr>
      <w:spacing w:after="0" w:line="240" w:lineRule="auto"/>
      <w:ind w:left="0" w:firstLine="0"/>
      <w:jc w:val="center"/>
    </w:pPr>
    <w:r>
      <w:rPr>
        <w:sz w:val="16"/>
      </w:rPr>
      <w:t>Khan,</w:t>
    </w:r>
    <w:r>
      <w:rPr>
        <w:i/>
        <w:sz w:val="16"/>
      </w:rPr>
      <w:t xml:space="preserve"> et al.</w:t>
    </w:r>
    <w:r>
      <w:rPr>
        <w:sz w:val="16"/>
      </w:rPr>
      <w:t xml:space="preserve">:  Healthcare-seeking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002D" w:rsidRDefault="008533ED">
    <w:pPr>
      <w:spacing w:after="0" w:line="240" w:lineRule="auto"/>
      <w:ind w:left="0" w:firstLine="0"/>
      <w:jc w:val="center"/>
    </w:pPr>
    <w:r>
      <w:rPr>
        <w:sz w:val="16"/>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002D" w:rsidRDefault="008533ED">
    <w:pPr>
      <w:spacing w:after="398" w:line="240" w:lineRule="auto"/>
      <w:ind w:left="0" w:firstLine="0"/>
      <w:jc w:val="left"/>
    </w:pPr>
    <w:proofErr w:type="gramStart"/>
    <w:r>
      <w:rPr>
        <w:rFonts w:ascii="Arial" w:eastAsia="Arial" w:hAnsi="Arial" w:cs="Arial"/>
        <w:color w:val="0000FF"/>
        <w:sz w:val="16"/>
      </w:rPr>
      <w:t>[ Downloaded</w:t>
    </w:r>
    <w:proofErr w:type="gramEnd"/>
    <w:r>
      <w:rPr>
        <w:rFonts w:ascii="Arial" w:eastAsia="Arial" w:hAnsi="Arial" w:cs="Arial"/>
        <w:color w:val="0000FF"/>
        <w:sz w:val="16"/>
      </w:rPr>
      <w:t xml:space="preserve"> free from http://www.ijamhrjournal.org on Tuesday, January 1,  2019, IP: 37.111.224.164] </w:t>
    </w:r>
  </w:p>
  <w:p w:rsidR="00EB002D" w:rsidRDefault="008533ED">
    <w:pPr>
      <w:spacing w:after="0" w:line="240" w:lineRule="auto"/>
      <w:ind w:left="0" w:firstLine="0"/>
      <w:jc w:val="center"/>
    </w:pPr>
    <w:r>
      <w:rPr>
        <w:sz w:val="16"/>
      </w:rPr>
      <w:t>Khan,</w:t>
    </w:r>
    <w:r>
      <w:rPr>
        <w:i/>
        <w:sz w:val="16"/>
      </w:rPr>
      <w:t xml:space="preserve"> et al.</w:t>
    </w:r>
    <w:r>
      <w:rPr>
        <w:sz w:val="16"/>
      </w:rPr>
      <w:t xml:space="preserve">:  Healthcare-seeking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7D2651"/>
    <w:multiLevelType w:val="hybridMultilevel"/>
    <w:tmpl w:val="4C3E46AA"/>
    <w:lvl w:ilvl="0" w:tplc="74C4F8BE">
      <w:start w:val="1"/>
      <w:numFmt w:val="decimal"/>
      <w:lvlText w:val="%1."/>
      <w:lvlJc w:val="left"/>
      <w:pPr>
        <w:ind w:left="284"/>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1" w:tplc="410482B6">
      <w:start w:val="1"/>
      <w:numFmt w:val="lowerLetter"/>
      <w:lvlText w:val="%2"/>
      <w:lvlJc w:val="left"/>
      <w:pPr>
        <w:ind w:left="108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2" w:tplc="16F638E4">
      <w:start w:val="1"/>
      <w:numFmt w:val="lowerRoman"/>
      <w:lvlText w:val="%3"/>
      <w:lvlJc w:val="left"/>
      <w:pPr>
        <w:ind w:left="180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3" w:tplc="D3DAF286">
      <w:start w:val="1"/>
      <w:numFmt w:val="decimal"/>
      <w:lvlText w:val="%4"/>
      <w:lvlJc w:val="left"/>
      <w:pPr>
        <w:ind w:left="252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4" w:tplc="C044A2D4">
      <w:start w:val="1"/>
      <w:numFmt w:val="lowerLetter"/>
      <w:lvlText w:val="%5"/>
      <w:lvlJc w:val="left"/>
      <w:pPr>
        <w:ind w:left="324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5" w:tplc="23FCE382">
      <w:start w:val="1"/>
      <w:numFmt w:val="lowerRoman"/>
      <w:lvlText w:val="%6"/>
      <w:lvlJc w:val="left"/>
      <w:pPr>
        <w:ind w:left="396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6" w:tplc="8228C3FA">
      <w:start w:val="1"/>
      <w:numFmt w:val="decimal"/>
      <w:lvlText w:val="%7"/>
      <w:lvlJc w:val="left"/>
      <w:pPr>
        <w:ind w:left="468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7" w:tplc="FCA61F02">
      <w:start w:val="1"/>
      <w:numFmt w:val="lowerLetter"/>
      <w:lvlText w:val="%8"/>
      <w:lvlJc w:val="left"/>
      <w:pPr>
        <w:ind w:left="540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lvl w:ilvl="8" w:tplc="CFBC1AF4">
      <w:start w:val="1"/>
      <w:numFmt w:val="lowerRoman"/>
      <w:lvlText w:val="%9"/>
      <w:lvlJc w:val="left"/>
      <w:pPr>
        <w:ind w:left="6120"/>
      </w:pPr>
      <w:rPr>
        <w:rFonts w:ascii="Times New Roman" w:eastAsia="Times New Roman" w:hAnsi="Times New Roman" w:cs="Times New Roman"/>
        <w:b w:val="0"/>
        <w:i w:val="0"/>
        <w:strike w:val="0"/>
        <w:dstrike w:val="0"/>
        <w:color w:val="181717"/>
        <w:sz w:val="16"/>
        <w:u w:val="none" w:color="000000"/>
        <w:bdr w:val="none" w:sz="0" w:space="0" w:color="auto"/>
        <w:shd w:val="clear" w:color="auto" w:fill="auto"/>
        <w:vertAlign w:val="baseline"/>
      </w:rPr>
    </w:lvl>
  </w:abstractNum>
  <w:abstractNum w:abstractNumId="1">
    <w:nsid w:val="4C4E23F2"/>
    <w:multiLevelType w:val="hybridMultilevel"/>
    <w:tmpl w:val="513CEAC6"/>
    <w:lvl w:ilvl="0" w:tplc="365E4078">
      <w:numFmt w:val="decimal"/>
      <w:lvlText w:val="%1"/>
      <w:lvlJc w:val="left"/>
      <w:pPr>
        <w:ind w:left="5316"/>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1" w:tplc="B76C29FA">
      <w:start w:val="1"/>
      <w:numFmt w:val="lowerLetter"/>
      <w:lvlText w:val="%2"/>
      <w:lvlJc w:val="left"/>
      <w:pPr>
        <w:ind w:left="108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2" w:tplc="E43C6A0A">
      <w:start w:val="1"/>
      <w:numFmt w:val="lowerRoman"/>
      <w:lvlText w:val="%3"/>
      <w:lvlJc w:val="left"/>
      <w:pPr>
        <w:ind w:left="180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3" w:tplc="6CEE6676">
      <w:start w:val="1"/>
      <w:numFmt w:val="decimal"/>
      <w:lvlText w:val="%4"/>
      <w:lvlJc w:val="left"/>
      <w:pPr>
        <w:ind w:left="252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4" w:tplc="24B48AC8">
      <w:start w:val="1"/>
      <w:numFmt w:val="lowerLetter"/>
      <w:lvlText w:val="%5"/>
      <w:lvlJc w:val="left"/>
      <w:pPr>
        <w:ind w:left="324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5" w:tplc="A310408C">
      <w:start w:val="1"/>
      <w:numFmt w:val="lowerRoman"/>
      <w:lvlText w:val="%6"/>
      <w:lvlJc w:val="left"/>
      <w:pPr>
        <w:ind w:left="396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6" w:tplc="86E476AA">
      <w:start w:val="1"/>
      <w:numFmt w:val="decimal"/>
      <w:lvlText w:val="%7"/>
      <w:lvlJc w:val="left"/>
      <w:pPr>
        <w:ind w:left="468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7" w:tplc="C0843774">
      <w:start w:val="1"/>
      <w:numFmt w:val="lowerLetter"/>
      <w:lvlText w:val="%8"/>
      <w:lvlJc w:val="left"/>
      <w:pPr>
        <w:ind w:left="540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8" w:tplc="BBC4D788">
      <w:start w:val="1"/>
      <w:numFmt w:val="lowerRoman"/>
      <w:lvlText w:val="%9"/>
      <w:lvlJc w:val="left"/>
      <w:pPr>
        <w:ind w:left="612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002D"/>
    <w:rsid w:val="002D0C29"/>
    <w:rsid w:val="00583A02"/>
    <w:rsid w:val="008533ED"/>
    <w:rsid w:val="00EB0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D70897-13AF-4E96-9E9E-5000547D7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6" w:line="248" w:lineRule="auto"/>
      <w:ind w:left="-5" w:hanging="10"/>
      <w:jc w:val="both"/>
    </w:pPr>
    <w:rPr>
      <w:rFonts w:ascii="Times New Roman" w:eastAsia="Times New Roman" w:hAnsi="Times New Roman" w:cs="Times New Roman"/>
      <w:color w:val="181717"/>
      <w:sz w:val="20"/>
    </w:rPr>
  </w:style>
  <w:style w:type="paragraph" w:styleId="Heading1">
    <w:name w:val="heading 1"/>
    <w:next w:val="Normal"/>
    <w:link w:val="Heading1Char"/>
    <w:uiPriority w:val="9"/>
    <w:unhideWhenUsed/>
    <w:qFormat/>
    <w:pPr>
      <w:keepNext/>
      <w:keepLines/>
      <w:spacing w:after="297" w:line="240" w:lineRule="auto"/>
      <w:outlineLvl w:val="0"/>
    </w:pPr>
    <w:rPr>
      <w:rFonts w:ascii="Calibri" w:eastAsia="Calibri" w:hAnsi="Calibri" w:cs="Calibri"/>
      <w:color w:val="000000"/>
      <w:sz w:val="27"/>
    </w:rPr>
  </w:style>
  <w:style w:type="paragraph" w:styleId="Heading2">
    <w:name w:val="heading 2"/>
    <w:next w:val="Normal"/>
    <w:link w:val="Heading2Char"/>
    <w:uiPriority w:val="9"/>
    <w:unhideWhenUsed/>
    <w:qFormat/>
    <w:pPr>
      <w:keepNext/>
      <w:keepLines/>
      <w:spacing w:after="89" w:line="240" w:lineRule="auto"/>
      <w:ind w:left="-5" w:right="-15" w:hanging="10"/>
      <w:outlineLvl w:val="1"/>
    </w:pPr>
    <w:rPr>
      <w:rFonts w:ascii="Calibri" w:eastAsia="Calibri" w:hAnsi="Calibri" w:cs="Calibri"/>
      <w:b/>
      <w:color w:val="45599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455996"/>
      <w:sz w:val="20"/>
    </w:rPr>
  </w:style>
  <w:style w:type="character" w:customStyle="1" w:styleId="Heading1Char">
    <w:name w:val="Heading 1 Char"/>
    <w:link w:val="Heading1"/>
    <w:rPr>
      <w:rFonts w:ascii="Calibri" w:eastAsia="Calibri" w:hAnsi="Calibri" w:cs="Calibri"/>
      <w:color w:val="000000"/>
      <w:sz w:val="27"/>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583A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3A02"/>
    <w:rPr>
      <w:rFonts w:ascii="Times New Roman" w:eastAsia="Times New Roman" w:hAnsi="Times New Roman" w:cs="Times New Roman"/>
      <w:color w:val="181717"/>
      <w:sz w:val="20"/>
    </w:rPr>
  </w:style>
  <w:style w:type="paragraph" w:styleId="Header">
    <w:name w:val="header"/>
    <w:basedOn w:val="Normal"/>
    <w:link w:val="HeaderChar"/>
    <w:uiPriority w:val="99"/>
    <w:unhideWhenUsed/>
    <w:rsid w:val="00583A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3A02"/>
    <w:rPr>
      <w:rFonts w:ascii="Times New Roman" w:eastAsia="Times New Roman" w:hAnsi="Times New Roman" w:cs="Times New Roman"/>
      <w:color w:val="181717"/>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researchgate.net/publication/354832915"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3347</Words>
  <Characters>19080</Characters>
  <Application>Microsoft Office Word</Application>
  <DocSecurity>0</DocSecurity>
  <Lines>159</Lines>
  <Paragraphs>44</Paragraphs>
  <ScaleCrop>false</ScaleCrop>
  <Company/>
  <LinksUpToDate>false</LinksUpToDate>
  <CharactersWithSpaces>22383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Windows User</cp:lastModifiedBy>
  <cp:revision>3</cp:revision>
  <dcterms:created xsi:type="dcterms:W3CDTF">2021-12-12T11:19:00Z</dcterms:created>
  <dcterms:modified xsi:type="dcterms:W3CDTF">2021-12-12T11:19:00Z</dcterms:modified>
</cp:coreProperties>
</file>