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2796" w:rsidRPr="006D4730" w:rsidRDefault="006D4730" w:rsidP="006D4730">
      <w:pPr>
        <w:pStyle w:val="Title"/>
        <w:jc w:val="center"/>
      </w:pPr>
      <w:bookmarkStart w:id="0" w:name="_GoBack"/>
      <w:r w:rsidRPr="006D4730">
        <w:t>Breast Cancer: A Literature Review</w:t>
      </w:r>
    </w:p>
    <w:bookmarkEnd w:id="0"/>
    <w:p w:rsidR="00EB2796" w:rsidRDefault="00EB2796">
      <w:pPr>
        <w:spacing w:after="105" w:line="259" w:lineRule="auto"/>
        <w:ind w:left="0" w:right="0" w:firstLine="0"/>
        <w:jc w:val="left"/>
      </w:pPr>
    </w:p>
    <w:p w:rsidR="00EB2796" w:rsidRDefault="006D4730">
      <w:pPr>
        <w:spacing w:after="105" w:line="259" w:lineRule="auto"/>
        <w:ind w:left="0" w:right="0" w:firstLine="0"/>
        <w:jc w:val="left"/>
      </w:pPr>
      <w:r>
        <w:rPr>
          <w:b/>
        </w:rPr>
        <w:t xml:space="preserve"> </w:t>
      </w:r>
    </w:p>
    <w:p w:rsidR="00EB2796" w:rsidRDefault="006D4730">
      <w:pPr>
        <w:spacing w:line="259" w:lineRule="auto"/>
        <w:ind w:left="0" w:right="0" w:firstLine="0"/>
        <w:jc w:val="left"/>
      </w:pPr>
      <w:r>
        <w:rPr>
          <w:b/>
        </w:rPr>
        <w:t xml:space="preserve"> </w:t>
      </w:r>
    </w:p>
    <w:p w:rsidR="00EB2796" w:rsidRDefault="006D4730">
      <w:pPr>
        <w:spacing w:after="446" w:line="259" w:lineRule="auto"/>
        <w:ind w:left="0" w:right="0" w:firstLine="0"/>
        <w:jc w:val="left"/>
      </w:pPr>
      <w:r>
        <w:rPr>
          <w:b/>
        </w:rPr>
        <w:t xml:space="preserve"> </w:t>
      </w:r>
    </w:p>
    <w:p w:rsidR="00EB2796" w:rsidRDefault="006D4730">
      <w:pPr>
        <w:spacing w:line="259" w:lineRule="auto"/>
        <w:ind w:left="0" w:right="0" w:firstLine="0"/>
        <w:jc w:val="left"/>
      </w:pPr>
      <w:r>
        <w:rPr>
          <w:rFonts w:ascii="Cambria" w:eastAsia="Cambria" w:hAnsi="Cambria" w:cs="Cambria"/>
          <w:color w:val="365F91"/>
          <w:sz w:val="32"/>
        </w:rPr>
        <w:t xml:space="preserve">Table of Contents </w:t>
      </w:r>
    </w:p>
    <w:p w:rsidR="00EB2796" w:rsidRDefault="006D4730">
      <w:pPr>
        <w:tabs>
          <w:tab w:val="right" w:pos="9032"/>
        </w:tabs>
        <w:spacing w:after="82" w:line="259" w:lineRule="auto"/>
        <w:ind w:left="0" w:right="-8" w:firstLine="0"/>
        <w:jc w:val="left"/>
      </w:pPr>
      <w:r>
        <w:rPr>
          <w:rFonts w:ascii="Times New Roman" w:eastAsia="Times New Roman" w:hAnsi="Times New Roman" w:cs="Times New Roman"/>
          <w:sz w:val="24"/>
        </w:rPr>
        <w:t xml:space="preserve">1.0. </w:t>
      </w:r>
      <w:r>
        <w:rPr>
          <w:rFonts w:ascii="Times New Roman" w:eastAsia="Times New Roman" w:hAnsi="Times New Roman" w:cs="Times New Roman"/>
          <w:sz w:val="24"/>
        </w:rPr>
        <w:tab/>
        <w:t xml:space="preserve">Background ..................................................................................................................... 3 </w:t>
      </w:r>
    </w:p>
    <w:p w:rsidR="00EB2796" w:rsidRDefault="006D4730">
      <w:pPr>
        <w:tabs>
          <w:tab w:val="right" w:pos="9032"/>
        </w:tabs>
        <w:spacing w:after="82" w:line="259" w:lineRule="auto"/>
        <w:ind w:left="0" w:right="-8" w:firstLine="0"/>
        <w:jc w:val="left"/>
      </w:pPr>
      <w:r>
        <w:rPr>
          <w:rFonts w:ascii="Times New Roman" w:eastAsia="Times New Roman" w:hAnsi="Times New Roman" w:cs="Times New Roman"/>
          <w:sz w:val="24"/>
        </w:rPr>
        <w:t xml:space="preserve">2.0. </w:t>
      </w:r>
      <w:r>
        <w:rPr>
          <w:rFonts w:ascii="Times New Roman" w:eastAsia="Times New Roman" w:hAnsi="Times New Roman" w:cs="Times New Roman"/>
          <w:sz w:val="24"/>
        </w:rPr>
        <w:tab/>
      </w:r>
      <w:r>
        <w:rPr>
          <w:rFonts w:ascii="Times New Roman" w:eastAsia="Times New Roman" w:hAnsi="Times New Roman" w:cs="Times New Roman"/>
          <w:sz w:val="24"/>
        </w:rPr>
        <w:t xml:space="preserve">The Human Breast .......................................................................................................... 3 </w:t>
      </w:r>
    </w:p>
    <w:p w:rsidR="00EB2796" w:rsidRDefault="006D4730">
      <w:pPr>
        <w:tabs>
          <w:tab w:val="center" w:pos="420"/>
          <w:tab w:val="right" w:pos="9032"/>
        </w:tabs>
        <w:spacing w:after="82" w:line="259" w:lineRule="auto"/>
        <w:ind w:left="0" w:right="-8" w:firstLine="0"/>
        <w:jc w:val="left"/>
      </w:pPr>
      <w:r>
        <w:rPr>
          <w:rFonts w:ascii="Calibri" w:eastAsia="Calibri" w:hAnsi="Calibri" w:cs="Calibri"/>
        </w:rPr>
        <w:tab/>
      </w:r>
      <w:r>
        <w:rPr>
          <w:rFonts w:ascii="Times New Roman" w:eastAsia="Times New Roman" w:hAnsi="Times New Roman" w:cs="Times New Roman"/>
          <w:sz w:val="24"/>
        </w:rPr>
        <w:t xml:space="preserve">2.1. </w:t>
      </w:r>
      <w:r>
        <w:rPr>
          <w:rFonts w:ascii="Times New Roman" w:eastAsia="Times New Roman" w:hAnsi="Times New Roman" w:cs="Times New Roman"/>
          <w:sz w:val="24"/>
        </w:rPr>
        <w:tab/>
        <w:t xml:space="preserve">Anatomy of the Breast................................................................................................. 3 </w:t>
      </w:r>
    </w:p>
    <w:p w:rsidR="00EB2796" w:rsidRDefault="006D4730">
      <w:pPr>
        <w:tabs>
          <w:tab w:val="center" w:pos="420"/>
          <w:tab w:val="right" w:pos="9032"/>
        </w:tabs>
        <w:spacing w:after="82" w:line="259" w:lineRule="auto"/>
        <w:ind w:left="0" w:right="-8" w:firstLine="0"/>
        <w:jc w:val="left"/>
      </w:pPr>
      <w:r>
        <w:rPr>
          <w:rFonts w:ascii="Calibri" w:eastAsia="Calibri" w:hAnsi="Calibri" w:cs="Calibri"/>
        </w:rPr>
        <w:tab/>
      </w:r>
      <w:r>
        <w:rPr>
          <w:rFonts w:ascii="Times New Roman" w:eastAsia="Times New Roman" w:hAnsi="Times New Roman" w:cs="Times New Roman"/>
          <w:sz w:val="24"/>
        </w:rPr>
        <w:t xml:space="preserve">2.2. </w:t>
      </w:r>
      <w:r>
        <w:rPr>
          <w:rFonts w:ascii="Times New Roman" w:eastAsia="Times New Roman" w:hAnsi="Times New Roman" w:cs="Times New Roman"/>
          <w:sz w:val="24"/>
        </w:rPr>
        <w:tab/>
        <w:t xml:space="preserve">Development and differentiation of the female breast ................................................ 5 </w:t>
      </w:r>
    </w:p>
    <w:p w:rsidR="00EB2796" w:rsidRDefault="006D4730">
      <w:pPr>
        <w:tabs>
          <w:tab w:val="right" w:pos="9032"/>
        </w:tabs>
        <w:spacing w:after="82" w:line="259" w:lineRule="auto"/>
        <w:ind w:left="0" w:right="-8" w:firstLine="0"/>
        <w:jc w:val="left"/>
      </w:pPr>
      <w:r>
        <w:rPr>
          <w:rFonts w:ascii="Times New Roman" w:eastAsia="Times New Roman" w:hAnsi="Times New Roman" w:cs="Times New Roman"/>
          <w:sz w:val="24"/>
        </w:rPr>
        <w:t xml:space="preserve">3.0. </w:t>
      </w:r>
      <w:r>
        <w:rPr>
          <w:rFonts w:ascii="Times New Roman" w:eastAsia="Times New Roman" w:hAnsi="Times New Roman" w:cs="Times New Roman"/>
          <w:sz w:val="24"/>
        </w:rPr>
        <w:tab/>
        <w:t xml:space="preserve">Risk factors for breast cancer .......................................................................................... 8 </w:t>
      </w:r>
    </w:p>
    <w:p w:rsidR="00EB2796" w:rsidRDefault="006D4730">
      <w:pPr>
        <w:tabs>
          <w:tab w:val="center" w:pos="420"/>
          <w:tab w:val="right" w:pos="9032"/>
        </w:tabs>
        <w:spacing w:after="82" w:line="259" w:lineRule="auto"/>
        <w:ind w:left="0" w:right="-8" w:firstLine="0"/>
        <w:jc w:val="left"/>
      </w:pPr>
      <w:r>
        <w:rPr>
          <w:rFonts w:ascii="Calibri" w:eastAsia="Calibri" w:hAnsi="Calibri" w:cs="Calibri"/>
        </w:rPr>
        <w:tab/>
      </w:r>
      <w:r>
        <w:rPr>
          <w:rFonts w:ascii="Times New Roman" w:eastAsia="Times New Roman" w:hAnsi="Times New Roman" w:cs="Times New Roman"/>
          <w:sz w:val="24"/>
        </w:rPr>
        <w:t xml:space="preserve">3.1. </w:t>
      </w:r>
      <w:r>
        <w:rPr>
          <w:rFonts w:ascii="Times New Roman" w:eastAsia="Times New Roman" w:hAnsi="Times New Roman" w:cs="Times New Roman"/>
          <w:sz w:val="24"/>
        </w:rPr>
        <w:tab/>
        <w:t>Geneti</w:t>
      </w:r>
      <w:r>
        <w:rPr>
          <w:rFonts w:ascii="Times New Roman" w:eastAsia="Times New Roman" w:hAnsi="Times New Roman" w:cs="Times New Roman"/>
          <w:sz w:val="24"/>
        </w:rPr>
        <w:t xml:space="preserve">c Risk Factors ................................................................................................... 8 </w:t>
      </w:r>
    </w:p>
    <w:p w:rsidR="00EB2796" w:rsidRDefault="006D4730">
      <w:pPr>
        <w:tabs>
          <w:tab w:val="center" w:pos="420"/>
          <w:tab w:val="right" w:pos="9032"/>
        </w:tabs>
        <w:spacing w:after="82" w:line="259" w:lineRule="auto"/>
        <w:ind w:left="0" w:right="-8" w:firstLine="0"/>
        <w:jc w:val="left"/>
      </w:pPr>
      <w:r>
        <w:rPr>
          <w:rFonts w:ascii="Calibri" w:eastAsia="Calibri" w:hAnsi="Calibri" w:cs="Calibri"/>
        </w:rPr>
        <w:tab/>
      </w:r>
      <w:r>
        <w:rPr>
          <w:rFonts w:ascii="Times New Roman" w:eastAsia="Times New Roman" w:hAnsi="Times New Roman" w:cs="Times New Roman"/>
          <w:sz w:val="24"/>
        </w:rPr>
        <w:t xml:space="preserve">3.2. </w:t>
      </w:r>
      <w:r>
        <w:rPr>
          <w:rFonts w:ascii="Times New Roman" w:eastAsia="Times New Roman" w:hAnsi="Times New Roman" w:cs="Times New Roman"/>
          <w:sz w:val="24"/>
        </w:rPr>
        <w:tab/>
        <w:t xml:space="preserve">Hormonal </w:t>
      </w:r>
      <w:proofErr w:type="gramStart"/>
      <w:r>
        <w:rPr>
          <w:rFonts w:ascii="Times New Roman" w:eastAsia="Times New Roman" w:hAnsi="Times New Roman" w:cs="Times New Roman"/>
          <w:sz w:val="24"/>
        </w:rPr>
        <w:t>Factors ........................................................................................................</w:t>
      </w:r>
      <w:proofErr w:type="gramEnd"/>
      <w:r>
        <w:rPr>
          <w:rFonts w:ascii="Times New Roman" w:eastAsia="Times New Roman" w:hAnsi="Times New Roman" w:cs="Times New Roman"/>
          <w:sz w:val="24"/>
        </w:rPr>
        <w:t xml:space="preserve"> 9 </w:t>
      </w:r>
    </w:p>
    <w:p w:rsidR="00EB2796" w:rsidRDefault="006D4730">
      <w:pPr>
        <w:tabs>
          <w:tab w:val="center" w:pos="420"/>
          <w:tab w:val="right" w:pos="9032"/>
        </w:tabs>
        <w:spacing w:after="82" w:line="259" w:lineRule="auto"/>
        <w:ind w:left="0" w:right="-8" w:firstLine="0"/>
        <w:jc w:val="left"/>
      </w:pPr>
      <w:r>
        <w:rPr>
          <w:rFonts w:ascii="Calibri" w:eastAsia="Calibri" w:hAnsi="Calibri" w:cs="Calibri"/>
        </w:rPr>
        <w:tab/>
      </w:r>
      <w:r>
        <w:rPr>
          <w:rFonts w:ascii="Times New Roman" w:eastAsia="Times New Roman" w:hAnsi="Times New Roman" w:cs="Times New Roman"/>
          <w:sz w:val="24"/>
        </w:rPr>
        <w:t xml:space="preserve">3.3. </w:t>
      </w:r>
      <w:r>
        <w:rPr>
          <w:rFonts w:ascii="Times New Roman" w:eastAsia="Times New Roman" w:hAnsi="Times New Roman" w:cs="Times New Roman"/>
          <w:sz w:val="24"/>
        </w:rPr>
        <w:tab/>
        <w:t xml:space="preserve">Breast </w:t>
      </w:r>
      <w:proofErr w:type="gramStart"/>
      <w:r>
        <w:rPr>
          <w:rFonts w:ascii="Times New Roman" w:eastAsia="Times New Roman" w:hAnsi="Times New Roman" w:cs="Times New Roman"/>
          <w:sz w:val="24"/>
        </w:rPr>
        <w:t>Density ...........................................................................................................</w:t>
      </w:r>
      <w:proofErr w:type="gramEnd"/>
      <w:r>
        <w:rPr>
          <w:rFonts w:ascii="Times New Roman" w:eastAsia="Times New Roman" w:hAnsi="Times New Roman" w:cs="Times New Roman"/>
          <w:sz w:val="24"/>
        </w:rPr>
        <w:t xml:space="preserve"> 10 </w:t>
      </w:r>
    </w:p>
    <w:p w:rsidR="00EB2796" w:rsidRDefault="006D4730">
      <w:pPr>
        <w:tabs>
          <w:tab w:val="center" w:pos="420"/>
          <w:tab w:val="right" w:pos="9032"/>
        </w:tabs>
        <w:spacing w:after="82" w:line="259" w:lineRule="auto"/>
        <w:ind w:left="0" w:right="-8" w:firstLine="0"/>
        <w:jc w:val="left"/>
      </w:pPr>
      <w:r>
        <w:rPr>
          <w:rFonts w:ascii="Calibri" w:eastAsia="Calibri" w:hAnsi="Calibri" w:cs="Calibri"/>
        </w:rPr>
        <w:tab/>
      </w:r>
      <w:r>
        <w:rPr>
          <w:rFonts w:ascii="Times New Roman" w:eastAsia="Times New Roman" w:hAnsi="Times New Roman" w:cs="Times New Roman"/>
          <w:sz w:val="24"/>
        </w:rPr>
        <w:t xml:space="preserve">3.4. </w:t>
      </w:r>
      <w:r>
        <w:rPr>
          <w:rFonts w:ascii="Times New Roman" w:eastAsia="Times New Roman" w:hAnsi="Times New Roman" w:cs="Times New Roman"/>
          <w:sz w:val="24"/>
        </w:rPr>
        <w:tab/>
        <w:t>Pre malignant lesions ................................................................................................ 10</w:t>
      </w:r>
      <w:r>
        <w:rPr>
          <w:rFonts w:ascii="Times New Roman" w:eastAsia="Times New Roman" w:hAnsi="Times New Roman" w:cs="Times New Roman"/>
          <w:sz w:val="24"/>
        </w:rPr>
        <w:t xml:space="preserve"> </w:t>
      </w:r>
    </w:p>
    <w:p w:rsidR="00EB2796" w:rsidRDefault="006D4730">
      <w:pPr>
        <w:tabs>
          <w:tab w:val="center" w:pos="420"/>
          <w:tab w:val="right" w:pos="9032"/>
        </w:tabs>
        <w:spacing w:after="82" w:line="259" w:lineRule="auto"/>
        <w:ind w:left="0" w:right="-8" w:firstLine="0"/>
        <w:jc w:val="left"/>
      </w:pPr>
      <w:r>
        <w:rPr>
          <w:rFonts w:ascii="Calibri" w:eastAsia="Calibri" w:hAnsi="Calibri" w:cs="Calibri"/>
        </w:rPr>
        <w:tab/>
      </w:r>
      <w:r>
        <w:rPr>
          <w:rFonts w:ascii="Times New Roman" w:eastAsia="Times New Roman" w:hAnsi="Times New Roman" w:cs="Times New Roman"/>
          <w:sz w:val="24"/>
        </w:rPr>
        <w:t xml:space="preserve">3.5. </w:t>
      </w:r>
      <w:r>
        <w:rPr>
          <w:rFonts w:ascii="Times New Roman" w:eastAsia="Times New Roman" w:hAnsi="Times New Roman" w:cs="Times New Roman"/>
          <w:sz w:val="24"/>
        </w:rPr>
        <w:tab/>
        <w:t xml:space="preserve">Pathogenesis and classification of breast cancer ....................................................... 11 </w:t>
      </w:r>
    </w:p>
    <w:p w:rsidR="00EB2796" w:rsidRDefault="006D4730">
      <w:pPr>
        <w:tabs>
          <w:tab w:val="center" w:pos="420"/>
          <w:tab w:val="right" w:pos="9032"/>
        </w:tabs>
        <w:spacing w:after="82" w:line="259" w:lineRule="auto"/>
        <w:ind w:left="0" w:right="-8" w:firstLine="0"/>
        <w:jc w:val="left"/>
      </w:pPr>
      <w:r>
        <w:rPr>
          <w:rFonts w:ascii="Calibri" w:eastAsia="Calibri" w:hAnsi="Calibri" w:cs="Calibri"/>
        </w:rPr>
        <w:tab/>
      </w:r>
      <w:r>
        <w:rPr>
          <w:rFonts w:ascii="Times New Roman" w:eastAsia="Times New Roman" w:hAnsi="Times New Roman" w:cs="Times New Roman"/>
          <w:sz w:val="24"/>
        </w:rPr>
        <w:t xml:space="preserve">3.6. </w:t>
      </w:r>
      <w:r>
        <w:rPr>
          <w:rFonts w:ascii="Times New Roman" w:eastAsia="Times New Roman" w:hAnsi="Times New Roman" w:cs="Times New Roman"/>
          <w:sz w:val="24"/>
        </w:rPr>
        <w:tab/>
      </w:r>
      <w:proofErr w:type="spellStart"/>
      <w:r>
        <w:rPr>
          <w:rFonts w:ascii="Times New Roman" w:eastAsia="Times New Roman" w:hAnsi="Times New Roman" w:cs="Times New Roman"/>
          <w:sz w:val="24"/>
        </w:rPr>
        <w:t>Tumour</w:t>
      </w:r>
      <w:proofErr w:type="spellEnd"/>
      <w:r>
        <w:rPr>
          <w:rFonts w:ascii="Times New Roman" w:eastAsia="Times New Roman" w:hAnsi="Times New Roman" w:cs="Times New Roman"/>
          <w:sz w:val="24"/>
        </w:rPr>
        <w:t xml:space="preserve"> </w:t>
      </w:r>
      <w:proofErr w:type="gramStart"/>
      <w:r>
        <w:rPr>
          <w:rFonts w:ascii="Times New Roman" w:eastAsia="Times New Roman" w:hAnsi="Times New Roman" w:cs="Times New Roman"/>
          <w:sz w:val="24"/>
        </w:rPr>
        <w:t>markers ........................................................................................................</w:t>
      </w:r>
      <w:proofErr w:type="gramEnd"/>
      <w:r>
        <w:rPr>
          <w:rFonts w:ascii="Times New Roman" w:eastAsia="Times New Roman" w:hAnsi="Times New Roman" w:cs="Times New Roman"/>
          <w:sz w:val="24"/>
        </w:rPr>
        <w:t xml:space="preserve"> 12 </w:t>
      </w:r>
    </w:p>
    <w:p w:rsidR="00EB2796" w:rsidRDefault="006D4730">
      <w:pPr>
        <w:spacing w:line="327" w:lineRule="auto"/>
        <w:ind w:left="465" w:right="-8" w:hanging="240"/>
        <w:jc w:val="left"/>
      </w:pPr>
      <w:r>
        <w:rPr>
          <w:rFonts w:ascii="Times New Roman" w:eastAsia="Times New Roman" w:hAnsi="Times New Roman" w:cs="Times New Roman"/>
          <w:sz w:val="24"/>
        </w:rPr>
        <w:t xml:space="preserve">3.7. </w:t>
      </w:r>
      <w:r>
        <w:rPr>
          <w:rFonts w:ascii="Times New Roman" w:eastAsia="Times New Roman" w:hAnsi="Times New Roman" w:cs="Times New Roman"/>
          <w:sz w:val="24"/>
        </w:rPr>
        <w:tab/>
      </w:r>
      <w:r>
        <w:rPr>
          <w:rFonts w:ascii="Times New Roman" w:eastAsia="Times New Roman" w:hAnsi="Times New Roman" w:cs="Times New Roman"/>
          <w:sz w:val="24"/>
        </w:rPr>
        <w:t>Prognostic and predictive factors .............................................................................. 14 Estrogen and Progesterone receptors ............................................................................... 14 HER2/</w:t>
      </w:r>
      <w:proofErr w:type="spellStart"/>
      <w:r>
        <w:rPr>
          <w:rFonts w:ascii="Times New Roman" w:eastAsia="Times New Roman" w:hAnsi="Times New Roman" w:cs="Times New Roman"/>
          <w:sz w:val="24"/>
        </w:rPr>
        <w:t>neu</w:t>
      </w:r>
      <w:proofErr w:type="spellEnd"/>
      <w:r>
        <w:rPr>
          <w:rFonts w:ascii="Times New Roman" w:eastAsia="Times New Roman" w:hAnsi="Times New Roman" w:cs="Times New Roman"/>
          <w:sz w:val="24"/>
        </w:rPr>
        <w:t xml:space="preserve"> -Human Epide</w:t>
      </w:r>
      <w:r>
        <w:rPr>
          <w:rFonts w:ascii="Times New Roman" w:eastAsia="Times New Roman" w:hAnsi="Times New Roman" w:cs="Times New Roman"/>
          <w:sz w:val="24"/>
        </w:rPr>
        <w:t xml:space="preserve">rmal Growth Factor Receptor 2 .............................................. 15 </w:t>
      </w:r>
    </w:p>
    <w:p w:rsidR="00EB2796" w:rsidRDefault="006D4730">
      <w:pPr>
        <w:spacing w:line="259" w:lineRule="auto"/>
        <w:ind w:right="26"/>
        <w:jc w:val="right"/>
      </w:pPr>
      <w:proofErr w:type="spellStart"/>
      <w:r>
        <w:rPr>
          <w:rFonts w:ascii="Times New Roman" w:eastAsia="Times New Roman" w:hAnsi="Times New Roman" w:cs="Times New Roman"/>
          <w:sz w:val="24"/>
        </w:rPr>
        <w:t>Urokinase</w:t>
      </w:r>
      <w:proofErr w:type="spellEnd"/>
      <w:r>
        <w:rPr>
          <w:rFonts w:ascii="Times New Roman" w:eastAsia="Times New Roman" w:hAnsi="Times New Roman" w:cs="Times New Roman"/>
          <w:sz w:val="24"/>
        </w:rPr>
        <w:t>-Type Plasminogen Activator (</w:t>
      </w:r>
      <w:proofErr w:type="spellStart"/>
      <w:r>
        <w:rPr>
          <w:rFonts w:ascii="Times New Roman" w:eastAsia="Times New Roman" w:hAnsi="Times New Roman" w:cs="Times New Roman"/>
          <w:sz w:val="24"/>
        </w:rPr>
        <w:t>uPA</w:t>
      </w:r>
      <w:proofErr w:type="spellEnd"/>
      <w:r>
        <w:rPr>
          <w:rFonts w:ascii="Times New Roman" w:eastAsia="Times New Roman" w:hAnsi="Times New Roman" w:cs="Times New Roman"/>
          <w:sz w:val="24"/>
        </w:rPr>
        <w:t xml:space="preserve">) and </w:t>
      </w:r>
      <w:proofErr w:type="spellStart"/>
      <w:r>
        <w:rPr>
          <w:rFonts w:ascii="Times New Roman" w:eastAsia="Times New Roman" w:hAnsi="Times New Roman" w:cs="Times New Roman"/>
          <w:sz w:val="24"/>
        </w:rPr>
        <w:t>Plasinogen</w:t>
      </w:r>
      <w:proofErr w:type="spellEnd"/>
      <w:r>
        <w:rPr>
          <w:rFonts w:ascii="Times New Roman" w:eastAsia="Times New Roman" w:hAnsi="Times New Roman" w:cs="Times New Roman"/>
          <w:sz w:val="24"/>
        </w:rPr>
        <w:t xml:space="preserve"> Activator Inhibitor type 1 </w:t>
      </w:r>
    </w:p>
    <w:p w:rsidR="00EB2796" w:rsidRDefault="006D4730">
      <w:pPr>
        <w:spacing w:after="75" w:line="259" w:lineRule="auto"/>
        <w:ind w:right="26"/>
        <w:jc w:val="right"/>
      </w:pPr>
      <w:r>
        <w:rPr>
          <w:rFonts w:ascii="Times New Roman" w:eastAsia="Times New Roman" w:hAnsi="Times New Roman" w:cs="Times New Roman"/>
          <w:sz w:val="24"/>
        </w:rPr>
        <w:t>(PAI-1</w:t>
      </w:r>
      <w:proofErr w:type="gramStart"/>
      <w:r>
        <w:rPr>
          <w:rFonts w:ascii="Times New Roman" w:eastAsia="Times New Roman" w:hAnsi="Times New Roman" w:cs="Times New Roman"/>
          <w:sz w:val="24"/>
        </w:rPr>
        <w:t>) .................................................................................</w:t>
      </w:r>
      <w:r>
        <w:rPr>
          <w:rFonts w:ascii="Times New Roman" w:eastAsia="Times New Roman" w:hAnsi="Times New Roman" w:cs="Times New Roman"/>
          <w:sz w:val="24"/>
        </w:rPr>
        <w:t>............................................</w:t>
      </w:r>
      <w:proofErr w:type="gramEnd"/>
      <w:r>
        <w:rPr>
          <w:rFonts w:ascii="Times New Roman" w:eastAsia="Times New Roman" w:hAnsi="Times New Roman" w:cs="Times New Roman"/>
          <w:sz w:val="24"/>
        </w:rPr>
        <w:t xml:space="preserve"> 15 </w:t>
      </w:r>
    </w:p>
    <w:p w:rsidR="00EB2796" w:rsidRDefault="006D4730">
      <w:pPr>
        <w:spacing w:after="75" w:line="259" w:lineRule="auto"/>
        <w:ind w:right="26"/>
        <w:jc w:val="right"/>
      </w:pPr>
      <w:r>
        <w:rPr>
          <w:rFonts w:ascii="Times New Roman" w:eastAsia="Times New Roman" w:hAnsi="Times New Roman" w:cs="Times New Roman"/>
          <w:sz w:val="24"/>
        </w:rPr>
        <w:t xml:space="preserve">Genetic </w:t>
      </w:r>
      <w:proofErr w:type="gramStart"/>
      <w:r>
        <w:rPr>
          <w:rFonts w:ascii="Times New Roman" w:eastAsia="Times New Roman" w:hAnsi="Times New Roman" w:cs="Times New Roman"/>
          <w:sz w:val="24"/>
        </w:rPr>
        <w:t>profiling ..............................................................................................................</w:t>
      </w:r>
      <w:proofErr w:type="gramEnd"/>
      <w:r>
        <w:rPr>
          <w:rFonts w:ascii="Times New Roman" w:eastAsia="Times New Roman" w:hAnsi="Times New Roman" w:cs="Times New Roman"/>
          <w:sz w:val="24"/>
        </w:rPr>
        <w:t xml:space="preserve"> 16 </w:t>
      </w:r>
    </w:p>
    <w:p w:rsidR="00EB2796" w:rsidRDefault="006D4730">
      <w:pPr>
        <w:spacing w:line="259" w:lineRule="auto"/>
        <w:ind w:left="0" w:right="0" w:firstLine="0"/>
        <w:jc w:val="left"/>
      </w:pPr>
      <w:r>
        <w:rPr>
          <w:rFonts w:ascii="Times New Roman" w:eastAsia="Times New Roman" w:hAnsi="Times New Roman" w:cs="Times New Roman"/>
          <w:sz w:val="24"/>
        </w:rPr>
        <w:t xml:space="preserve"> </w:t>
      </w:r>
    </w:p>
    <w:p w:rsidR="00EB2796" w:rsidRDefault="006D4730">
      <w:pPr>
        <w:spacing w:after="105" w:line="259" w:lineRule="auto"/>
        <w:ind w:left="0" w:right="0" w:firstLine="0"/>
        <w:jc w:val="left"/>
      </w:pPr>
      <w:r>
        <w:rPr>
          <w:b/>
        </w:rPr>
        <w:t xml:space="preserve"> </w:t>
      </w:r>
    </w:p>
    <w:p w:rsidR="00EB2796" w:rsidRDefault="006D4730">
      <w:pPr>
        <w:spacing w:after="107" w:line="259" w:lineRule="auto"/>
        <w:ind w:left="0" w:right="0" w:firstLine="0"/>
        <w:jc w:val="left"/>
      </w:pPr>
      <w:r>
        <w:rPr>
          <w:b/>
        </w:rPr>
        <w:t xml:space="preserve"> </w:t>
      </w:r>
    </w:p>
    <w:p w:rsidR="00EB2796" w:rsidRDefault="006D4730">
      <w:pPr>
        <w:spacing w:after="105" w:line="259" w:lineRule="auto"/>
        <w:ind w:left="0" w:right="0" w:firstLine="0"/>
        <w:jc w:val="left"/>
      </w:pPr>
      <w:r>
        <w:rPr>
          <w:b/>
        </w:rPr>
        <w:t xml:space="preserve"> </w:t>
      </w:r>
    </w:p>
    <w:p w:rsidR="00EB2796" w:rsidRDefault="006D4730">
      <w:pPr>
        <w:spacing w:after="105" w:line="259" w:lineRule="auto"/>
        <w:ind w:left="0" w:right="0" w:firstLine="0"/>
        <w:jc w:val="left"/>
      </w:pPr>
      <w:r>
        <w:rPr>
          <w:b/>
        </w:rPr>
        <w:t xml:space="preserve"> </w:t>
      </w:r>
    </w:p>
    <w:p w:rsidR="00EB2796" w:rsidRDefault="006D4730">
      <w:pPr>
        <w:spacing w:after="105" w:line="259" w:lineRule="auto"/>
        <w:ind w:left="0" w:right="0" w:firstLine="0"/>
        <w:jc w:val="left"/>
      </w:pPr>
      <w:r>
        <w:rPr>
          <w:b/>
        </w:rPr>
        <w:t xml:space="preserve"> </w:t>
      </w:r>
    </w:p>
    <w:p w:rsidR="00EB2796" w:rsidRDefault="006D4730">
      <w:pPr>
        <w:spacing w:after="105" w:line="259" w:lineRule="auto"/>
        <w:ind w:left="0" w:right="0" w:firstLine="0"/>
        <w:jc w:val="left"/>
      </w:pPr>
      <w:r>
        <w:rPr>
          <w:b/>
        </w:rPr>
        <w:t xml:space="preserve"> </w:t>
      </w:r>
    </w:p>
    <w:p w:rsidR="00EB2796" w:rsidRDefault="006D4730">
      <w:pPr>
        <w:spacing w:after="105" w:line="259" w:lineRule="auto"/>
        <w:ind w:left="0" w:right="0" w:firstLine="0"/>
        <w:jc w:val="left"/>
      </w:pPr>
      <w:r>
        <w:rPr>
          <w:b/>
        </w:rPr>
        <w:t xml:space="preserve"> </w:t>
      </w:r>
    </w:p>
    <w:p w:rsidR="00EB2796" w:rsidRDefault="006D4730">
      <w:pPr>
        <w:spacing w:after="105" w:line="259" w:lineRule="auto"/>
        <w:ind w:left="0" w:right="0" w:firstLine="0"/>
        <w:jc w:val="left"/>
      </w:pPr>
      <w:r>
        <w:rPr>
          <w:b/>
        </w:rPr>
        <w:t xml:space="preserve"> </w:t>
      </w:r>
    </w:p>
    <w:p w:rsidR="00EB2796" w:rsidRDefault="006D4730">
      <w:pPr>
        <w:spacing w:after="105" w:line="259" w:lineRule="auto"/>
        <w:ind w:left="0" w:right="0" w:firstLine="0"/>
        <w:jc w:val="left"/>
      </w:pPr>
      <w:r>
        <w:rPr>
          <w:b/>
        </w:rPr>
        <w:t xml:space="preserve"> </w:t>
      </w:r>
    </w:p>
    <w:p w:rsidR="00EB2796" w:rsidRDefault="006D4730">
      <w:pPr>
        <w:spacing w:after="106" w:line="259" w:lineRule="auto"/>
        <w:ind w:left="0" w:right="0" w:firstLine="0"/>
        <w:jc w:val="left"/>
      </w:pPr>
      <w:r>
        <w:rPr>
          <w:b/>
        </w:rPr>
        <w:t xml:space="preserve"> </w:t>
      </w:r>
    </w:p>
    <w:p w:rsidR="00EB2796" w:rsidRDefault="006D4730">
      <w:pPr>
        <w:spacing w:after="107" w:line="259" w:lineRule="auto"/>
        <w:ind w:left="0" w:right="0" w:firstLine="0"/>
        <w:jc w:val="left"/>
      </w:pPr>
      <w:r>
        <w:rPr>
          <w:b/>
        </w:rPr>
        <w:t xml:space="preserve"> </w:t>
      </w:r>
    </w:p>
    <w:p w:rsidR="00EB2796" w:rsidRDefault="006D4730">
      <w:pPr>
        <w:spacing w:after="105" w:line="259" w:lineRule="auto"/>
        <w:ind w:left="0" w:right="0" w:firstLine="0"/>
        <w:jc w:val="left"/>
      </w:pPr>
      <w:r>
        <w:rPr>
          <w:b/>
        </w:rPr>
        <w:lastRenderedPageBreak/>
        <w:t xml:space="preserve"> </w:t>
      </w:r>
    </w:p>
    <w:p w:rsidR="00EB2796" w:rsidRDefault="006D4730">
      <w:pPr>
        <w:spacing w:after="105" w:line="259" w:lineRule="auto"/>
        <w:ind w:left="0" w:right="0" w:firstLine="0"/>
        <w:jc w:val="left"/>
      </w:pPr>
      <w:r>
        <w:rPr>
          <w:b/>
        </w:rPr>
        <w:t xml:space="preserve"> </w:t>
      </w:r>
    </w:p>
    <w:p w:rsidR="00EB2796" w:rsidRDefault="006D4730">
      <w:pPr>
        <w:spacing w:after="105" w:line="259" w:lineRule="auto"/>
        <w:ind w:left="0" w:right="0" w:firstLine="0"/>
        <w:jc w:val="left"/>
      </w:pPr>
      <w:r>
        <w:rPr>
          <w:b/>
        </w:rPr>
        <w:t xml:space="preserve"> </w:t>
      </w:r>
    </w:p>
    <w:p w:rsidR="00EB2796" w:rsidRDefault="006D4730">
      <w:pPr>
        <w:spacing w:after="105" w:line="259" w:lineRule="auto"/>
        <w:ind w:left="0" w:right="0" w:firstLine="0"/>
        <w:jc w:val="left"/>
      </w:pPr>
      <w:r>
        <w:rPr>
          <w:b/>
        </w:rPr>
        <w:t xml:space="preserve"> </w:t>
      </w:r>
    </w:p>
    <w:p w:rsidR="00EB2796" w:rsidRDefault="006D4730">
      <w:pPr>
        <w:spacing w:after="105" w:line="259" w:lineRule="auto"/>
        <w:ind w:left="0" w:right="0" w:firstLine="0"/>
        <w:jc w:val="left"/>
      </w:pPr>
      <w:r>
        <w:rPr>
          <w:b/>
        </w:rPr>
        <w:t xml:space="preserve"> </w:t>
      </w:r>
    </w:p>
    <w:p w:rsidR="00EB2796" w:rsidRDefault="006D4730">
      <w:pPr>
        <w:spacing w:line="259" w:lineRule="auto"/>
        <w:ind w:left="0" w:right="0" w:firstLine="0"/>
        <w:jc w:val="left"/>
      </w:pPr>
      <w:r>
        <w:rPr>
          <w:b/>
        </w:rPr>
        <w:t xml:space="preserve"> </w:t>
      </w:r>
    </w:p>
    <w:p w:rsidR="00EB2796" w:rsidRDefault="006D4730">
      <w:pPr>
        <w:pStyle w:val="Heading2"/>
        <w:tabs>
          <w:tab w:val="center" w:pos="1362"/>
        </w:tabs>
        <w:ind w:left="0" w:firstLine="0"/>
      </w:pPr>
      <w:r>
        <w:t xml:space="preserve">1.0. </w:t>
      </w:r>
      <w:r>
        <w:tab/>
        <w:t xml:space="preserve">Background </w:t>
      </w:r>
    </w:p>
    <w:p w:rsidR="00EB2796" w:rsidRDefault="006D4730">
      <w:pPr>
        <w:spacing w:after="105" w:line="259" w:lineRule="auto"/>
        <w:ind w:left="0" w:right="0" w:firstLine="0"/>
        <w:jc w:val="left"/>
      </w:pPr>
      <w:r>
        <w:t xml:space="preserve"> </w:t>
      </w:r>
    </w:p>
    <w:p w:rsidR="00EB2796" w:rsidRDefault="006D4730">
      <w:pPr>
        <w:ind w:left="-5" w:right="0"/>
      </w:pPr>
      <w:r>
        <w:t xml:space="preserve">Worldwide, of all the invasive cancers, breast cancer is the most common. As per recent statistics, it comprises nearly 16% of all female cancers and 23% of invasive cancers among  women (World Cancer Report, 2008, </w:t>
      </w:r>
      <w:hyperlink r:id="rId5">
        <w:r>
          <w:rPr>
            <w:u w:val="single" w:color="000000"/>
          </w:rPr>
          <w:t>http://www.iarc.fr/en/publications/pdfs</w:t>
        </w:r>
      </w:hyperlink>
      <w:hyperlink r:id="rId6"/>
      <w:hyperlink r:id="rId7">
        <w:r>
          <w:rPr>
            <w:u w:val="single" w:color="000000"/>
          </w:rPr>
          <w:t>online/wcr/2008/wcr_2008.pdf</w:t>
        </w:r>
      </w:hyperlink>
      <w:hyperlink r:id="rId8">
        <w:r>
          <w:t>)</w:t>
        </w:r>
      </w:hyperlink>
      <w:r>
        <w:t>. In 2008, 13.7% of cancer deaths in women and 6% of all cancer deaths were caused by breast cancer (World Cancer Report, 2008). In t</w:t>
      </w:r>
      <w:r>
        <w:t xml:space="preserve">he United States each year, about 180,000 women are diagnosed with breast cancer and nearly 6% of women are at the risk of developing it (Martin and Weber, 2000; Cutler </w:t>
      </w:r>
      <w:r>
        <w:rPr>
          <w:i/>
        </w:rPr>
        <w:t xml:space="preserve">et al, </w:t>
      </w:r>
      <w:r>
        <w:t>2009). The risk of breast cancer in a lifetime in Australian women until the age</w:t>
      </w:r>
      <w:r>
        <w:t xml:space="preserve"> of 75 is 1 in 11 (Cutler et al, 2009). It has been noted to be the most common cancer in Australian women aging between 34 and 75 years. In 2005, approximately 12,000 fresh cases of invasive breast cancer were detected in Australian Association of Cancer </w:t>
      </w:r>
      <w:r>
        <w:t xml:space="preserve">Registries and Australian Institute of </w:t>
      </w:r>
      <w:proofErr w:type="gramStart"/>
      <w:r>
        <w:t>Health(</w:t>
      </w:r>
      <w:proofErr w:type="gramEnd"/>
      <w:r>
        <w:t xml:space="preserve">AACR, 2008) and Welfare (AIHW).    </w:t>
      </w:r>
    </w:p>
    <w:p w:rsidR="00EB2796" w:rsidRDefault="006D4730">
      <w:pPr>
        <w:spacing w:after="105" w:line="259" w:lineRule="auto"/>
        <w:ind w:left="0" w:right="0" w:firstLine="0"/>
        <w:jc w:val="left"/>
      </w:pPr>
      <w:r>
        <w:t xml:space="preserve"> </w:t>
      </w:r>
    </w:p>
    <w:p w:rsidR="00EB2796" w:rsidRDefault="006D4730">
      <w:pPr>
        <w:spacing w:after="103" w:line="259" w:lineRule="auto"/>
        <w:ind w:left="0" w:right="0" w:firstLine="0"/>
        <w:jc w:val="left"/>
      </w:pPr>
      <w:r>
        <w:t xml:space="preserve"> </w:t>
      </w:r>
    </w:p>
    <w:p w:rsidR="00EB2796" w:rsidRDefault="006D4730">
      <w:pPr>
        <w:pStyle w:val="Heading2"/>
        <w:tabs>
          <w:tab w:val="center" w:pos="1693"/>
        </w:tabs>
        <w:ind w:left="0" w:firstLine="0"/>
      </w:pPr>
      <w:r>
        <w:t xml:space="preserve">2.0. </w:t>
      </w:r>
      <w:r>
        <w:tab/>
        <w:t xml:space="preserve">The Human Breast </w:t>
      </w:r>
    </w:p>
    <w:p w:rsidR="00EB2796" w:rsidRDefault="006D4730">
      <w:pPr>
        <w:tabs>
          <w:tab w:val="center" w:pos="904"/>
          <w:tab w:val="center" w:pos="2614"/>
        </w:tabs>
        <w:spacing w:after="110" w:line="259" w:lineRule="auto"/>
        <w:ind w:left="0" w:right="0" w:firstLine="0"/>
        <w:jc w:val="left"/>
      </w:pPr>
      <w:r>
        <w:rPr>
          <w:rFonts w:ascii="Calibri" w:eastAsia="Calibri" w:hAnsi="Calibri" w:cs="Calibri"/>
        </w:rPr>
        <w:tab/>
      </w:r>
      <w:r>
        <w:rPr>
          <w:b/>
        </w:rPr>
        <w:t xml:space="preserve">2.1. </w:t>
      </w:r>
      <w:r>
        <w:rPr>
          <w:b/>
        </w:rPr>
        <w:tab/>
        <w:t xml:space="preserve">Anatomy of the Breast </w:t>
      </w:r>
    </w:p>
    <w:p w:rsidR="00EB2796" w:rsidRDefault="006D4730">
      <w:pPr>
        <w:spacing w:after="107" w:line="259" w:lineRule="auto"/>
        <w:ind w:left="0" w:right="0" w:firstLine="0"/>
        <w:jc w:val="left"/>
      </w:pPr>
      <w:r>
        <w:rPr>
          <w:b/>
        </w:rPr>
        <w:t xml:space="preserve"> </w:t>
      </w:r>
    </w:p>
    <w:p w:rsidR="00EB2796" w:rsidRDefault="006D4730">
      <w:pPr>
        <w:ind w:left="-5" w:right="0"/>
      </w:pPr>
      <w:r>
        <w:t>The breasts are apocrine glands, which following full term pregnancy produce and secrete milk to nourish the offspring. A basic overview of breast anatomy is given in figure 1. The breast comprises of glandular tissue, which is embedded in fatty tissue and</w:t>
      </w:r>
      <w:r>
        <w:t xml:space="preserve"> is supported by fibrous connective tissue and Cooper’s </w:t>
      </w:r>
      <w:proofErr w:type="gramStart"/>
      <w:r>
        <w:t>ligaments(</w:t>
      </w:r>
      <w:proofErr w:type="gramEnd"/>
      <w:r>
        <w:t>suspensory ligaments). The lateral and anterior branches of the intercostal nerves (4</w:t>
      </w:r>
      <w:r>
        <w:rPr>
          <w:vertAlign w:val="superscript"/>
        </w:rPr>
        <w:t>th</w:t>
      </w:r>
      <w:r>
        <w:t>, 5</w:t>
      </w:r>
      <w:r>
        <w:rPr>
          <w:vertAlign w:val="superscript"/>
        </w:rPr>
        <w:t>th</w:t>
      </w:r>
      <w:r>
        <w:t xml:space="preserve"> and 6</w:t>
      </w:r>
      <w:r>
        <w:rPr>
          <w:vertAlign w:val="superscript"/>
        </w:rPr>
        <w:t>th</w:t>
      </w:r>
      <w:r>
        <w:t>) innervates the peripheral nervous system of the breast, whereas the nipple-areola comple</w:t>
      </w:r>
      <w:r>
        <w:t>x is innervated by the thoracic spinal nerve 4 (T4). Blood is supplied to the breast tissue by blood and lymph vessels that also aid in eliminating wastes into the axillary lymph nodes which are located in the armpit and upper chest. The lobular alveolar s</w:t>
      </w:r>
      <w:r>
        <w:t xml:space="preserve">tructure, which consists of alveoli, is the glandular component of the breast tissue that forms groups called lobules. When lactation occurs, milk that has been produced in the alveoli is drained into the mammary </w:t>
      </w:r>
      <w:proofErr w:type="spellStart"/>
      <w:r>
        <w:t>ductsthat</w:t>
      </w:r>
      <w:proofErr w:type="spellEnd"/>
      <w:r>
        <w:t xml:space="preserve"> further are connected to </w:t>
      </w:r>
      <w:r>
        <w:lastRenderedPageBreak/>
        <w:t>lactifer</w:t>
      </w:r>
      <w:r>
        <w:t xml:space="preserve">ous sinuses and ducts. Further, the mammary lactiferous ducts connect to the </w:t>
      </w:r>
      <w:proofErr w:type="spellStart"/>
      <w:r>
        <w:t>nipplethatsecretes</w:t>
      </w:r>
      <w:proofErr w:type="spellEnd"/>
      <w:r>
        <w:t xml:space="preserve"> the milk (Ramsay </w:t>
      </w:r>
      <w:r>
        <w:rPr>
          <w:i/>
        </w:rPr>
        <w:t xml:space="preserve">et al, </w:t>
      </w:r>
      <w:r>
        <w:t xml:space="preserve">2005).  </w:t>
      </w:r>
    </w:p>
    <w:p w:rsidR="00EB2796" w:rsidRDefault="006D4730">
      <w:pPr>
        <w:spacing w:after="105" w:line="259" w:lineRule="auto"/>
        <w:ind w:left="0" w:right="0" w:firstLine="0"/>
        <w:jc w:val="left"/>
      </w:pPr>
      <w:r>
        <w:t xml:space="preserve"> </w:t>
      </w:r>
    </w:p>
    <w:p w:rsidR="00EB2796" w:rsidRDefault="006D4730">
      <w:pPr>
        <w:spacing w:after="105" w:line="259" w:lineRule="auto"/>
        <w:ind w:left="0" w:right="0" w:firstLine="0"/>
        <w:jc w:val="left"/>
      </w:pPr>
      <w:r>
        <w:t xml:space="preserve"> </w:t>
      </w:r>
    </w:p>
    <w:p w:rsidR="00EB2796" w:rsidRDefault="006D4730">
      <w:pPr>
        <w:ind w:left="-5" w:right="0"/>
      </w:pPr>
      <w:r>
        <w:t>The two types of epithelial cells that comprised the glandular tissue of the breast are myoepithelial cells and luminal epi</w:t>
      </w:r>
      <w:r>
        <w:t>thelial cells. The myoepithelial cells surround the luminal epithelial, which may be cuboidal or columnar, which surround the inner walls of ducts and alveoli (</w:t>
      </w:r>
      <w:proofErr w:type="spellStart"/>
      <w:r>
        <w:t>Emerman</w:t>
      </w:r>
      <w:proofErr w:type="spellEnd"/>
      <w:r>
        <w:t xml:space="preserve"> and </w:t>
      </w:r>
      <w:proofErr w:type="spellStart"/>
      <w:r>
        <w:t>Vogl</w:t>
      </w:r>
      <w:proofErr w:type="spellEnd"/>
      <w:r>
        <w:t>, 1986). The myoepithelial and luminal cells ascend from myoepithelial-restricte</w:t>
      </w:r>
      <w:r>
        <w:t>d and luminal-restricted progenitor cells correspondingly (</w:t>
      </w:r>
      <w:proofErr w:type="spellStart"/>
      <w:r>
        <w:t>Stingl</w:t>
      </w:r>
      <w:r>
        <w:rPr>
          <w:i/>
        </w:rPr>
        <w:t>et</w:t>
      </w:r>
      <w:proofErr w:type="spellEnd"/>
      <w:r>
        <w:rPr>
          <w:i/>
        </w:rPr>
        <w:t xml:space="preserve"> al, </w:t>
      </w:r>
      <w:r>
        <w:t xml:space="preserve">2001, </w:t>
      </w:r>
      <w:proofErr w:type="spellStart"/>
      <w:r>
        <w:t>Stingl</w:t>
      </w:r>
      <w:r>
        <w:rPr>
          <w:i/>
        </w:rPr>
        <w:t>et</w:t>
      </w:r>
      <w:proofErr w:type="spellEnd"/>
      <w:r>
        <w:rPr>
          <w:i/>
        </w:rPr>
        <w:t xml:space="preserve"> al, </w:t>
      </w:r>
      <w:r>
        <w:t>2005). Progenitor cells that are capable of producing both luminal myoepithelial and cells have also identified (</w:t>
      </w:r>
      <w:proofErr w:type="spellStart"/>
      <w:r>
        <w:t>Emerman</w:t>
      </w:r>
      <w:proofErr w:type="spellEnd"/>
      <w:r>
        <w:t xml:space="preserve"> and </w:t>
      </w:r>
      <w:proofErr w:type="spellStart"/>
      <w:r>
        <w:t>Vogl</w:t>
      </w:r>
      <w:proofErr w:type="spellEnd"/>
      <w:r>
        <w:t xml:space="preserve">, 1986, </w:t>
      </w:r>
      <w:proofErr w:type="spellStart"/>
      <w:r>
        <w:t>Stingl</w:t>
      </w:r>
      <w:r>
        <w:rPr>
          <w:i/>
        </w:rPr>
        <w:t>et</w:t>
      </w:r>
      <w:proofErr w:type="spellEnd"/>
      <w:r>
        <w:rPr>
          <w:i/>
        </w:rPr>
        <w:t xml:space="preserve"> al, </w:t>
      </w:r>
      <w:r>
        <w:t>2005). Basal cl</w:t>
      </w:r>
      <w:r>
        <w:t xml:space="preserve">ear cells, which are the precursors of myoepithelial cells have also been found lactiferous ducts in addition to the lobular-alveolar structures in the breast, between the luminal and myoepithelial class (Smith </w:t>
      </w:r>
      <w:r>
        <w:rPr>
          <w:i/>
        </w:rPr>
        <w:t xml:space="preserve">et al, </w:t>
      </w:r>
      <w:r>
        <w:t xml:space="preserve">1984).  </w:t>
      </w:r>
    </w:p>
    <w:p w:rsidR="00EB2796" w:rsidRDefault="006D4730">
      <w:pPr>
        <w:spacing w:after="105" w:line="259" w:lineRule="auto"/>
        <w:ind w:left="0" w:right="0" w:firstLine="0"/>
        <w:jc w:val="left"/>
      </w:pPr>
      <w:r>
        <w:t xml:space="preserve"> </w:t>
      </w:r>
    </w:p>
    <w:p w:rsidR="00EB2796" w:rsidRDefault="006D4730">
      <w:pPr>
        <w:ind w:left="-5" w:right="0"/>
      </w:pPr>
      <w:r>
        <w:rPr>
          <w:rFonts w:ascii="Calibri" w:eastAsia="Calibri" w:hAnsi="Calibri" w:cs="Calibri"/>
          <w:noProof/>
        </w:rPr>
        <mc:AlternateContent>
          <mc:Choice Requires="wpg">
            <w:drawing>
              <wp:anchor distT="0" distB="0" distL="114300" distR="114300" simplePos="0" relativeHeight="251660288" behindDoc="0" locked="0" layoutInCell="1" allowOverlap="1">
                <wp:simplePos x="0" y="0"/>
                <wp:positionH relativeFrom="column">
                  <wp:posOffset>17145</wp:posOffset>
                </wp:positionH>
                <wp:positionV relativeFrom="paragraph">
                  <wp:posOffset>1687865</wp:posOffset>
                </wp:positionV>
                <wp:extent cx="3595236" cy="4596864"/>
                <wp:effectExtent l="0" t="0" r="0" b="0"/>
                <wp:wrapSquare wrapText="bothSides"/>
                <wp:docPr id="11943" name="Group 11943"/>
                <wp:cNvGraphicFramePr/>
                <a:graphic xmlns:a="http://schemas.openxmlformats.org/drawingml/2006/main">
                  <a:graphicData uri="http://schemas.microsoft.com/office/word/2010/wordprocessingGroup">
                    <wpg:wgp>
                      <wpg:cNvGrpSpPr/>
                      <wpg:grpSpPr>
                        <a:xfrm>
                          <a:off x="0" y="0"/>
                          <a:ext cx="3595236" cy="4596864"/>
                          <a:chOff x="17145" y="1135415"/>
                          <a:chExt cx="3595236" cy="4596864"/>
                        </a:xfrm>
                      </wpg:grpSpPr>
                      <wps:wsp>
                        <wps:cNvPr id="474" name="Rectangle 474"/>
                        <wps:cNvSpPr/>
                        <wps:spPr>
                          <a:xfrm>
                            <a:off x="3560572" y="5524358"/>
                            <a:ext cx="51809" cy="207921"/>
                          </a:xfrm>
                          <a:prstGeom prst="rect">
                            <a:avLst/>
                          </a:prstGeom>
                          <a:ln>
                            <a:noFill/>
                          </a:ln>
                        </wps:spPr>
                        <wps:txbx>
                          <w:txbxContent>
                            <w:p w:rsidR="00EB2796" w:rsidRDefault="006D4730">
                              <w:pPr>
                                <w:spacing w:after="160" w:line="259" w:lineRule="auto"/>
                                <w:ind w:left="0" w:right="0" w:firstLine="0"/>
                                <w:jc w:val="left"/>
                              </w:pPr>
                              <w:r>
                                <w:rPr>
                                  <w:b/>
                                </w:rPr>
                                <w:t xml:space="preserve"> </w:t>
                              </w:r>
                            </w:p>
                          </w:txbxContent>
                        </wps:txbx>
                        <wps:bodyPr horzOverflow="overflow" vert="horz" lIns="0" tIns="0" rIns="0" bIns="0" rtlCol="0">
                          <a:noAutofit/>
                        </wps:bodyPr>
                      </wps:wsp>
                      <pic:pic xmlns:pic="http://schemas.openxmlformats.org/drawingml/2006/picture">
                        <pic:nvPicPr>
                          <pic:cNvPr id="482" name="Picture 482"/>
                          <pic:cNvPicPr/>
                        </pic:nvPicPr>
                        <pic:blipFill>
                          <a:blip r:embed="rId9"/>
                          <a:stretch>
                            <a:fillRect/>
                          </a:stretch>
                        </pic:blipFill>
                        <pic:spPr>
                          <a:xfrm>
                            <a:off x="17145" y="1135415"/>
                            <a:ext cx="3533759" cy="4514757"/>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oup 11943" o:spid="_x0000_s1026" style="position:absolute;left:0;text-align:left;margin-left:1.35pt;margin-top:132.9pt;width:283.1pt;height:361.95pt;z-index:251660288;mso-width-relative:margin;mso-height-relative:margin" coordorigin="171,11354" coordsize="35952,45968"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KihzD1gIAAMkGAAAOAAAAZHJzL2Uyb0RvYy54bWykVdtu2zAMfR+wfxD0&#10;3jqOrVyMJMWwrkWBYS3W7QMUWbaF2ZIgKXG6rx8l2ekdHdqHqhQpk4eHl6zODl2L9txYoeQap6cT&#10;jLhkqhSyXuPfvy5OFhhZR2VJWyX5Gt9xi882nz+tel3wqWpUW3KDwIm0Ra/XuHFOF0liWcM7ak+V&#10;5hKMlTIddXA1dVIa2oP3rk2mk8ks6ZUptVGMWwva82jEm+C/qjhz11VluUPtGgM2F04Tzq0/k82K&#10;FrWhuhFsgEHfgaKjQkLQo6tz6ijaGfHMVSeYUVZV7pSpLlFVJRgPOUA26eRJNpdG7XTIpS76Wh9p&#10;Amqf8PRut+zH/sYgUULt0mWeYSRpB2UKkVFUAUW9rgt4eWn0rb4xg6KON5/1oTKd/w/5oEMg9+5I&#10;Lj84xECZkSWZZjOMGNhyspwtZnmknzVQI/9dOk9zghHY0zQjeUpG+7c3fCQjhMQjPQLrNTSVvefN&#10;foy324ZqHsphPRsDb/k8H1n7Ce1GZd1y5JWBpvDySJotLPD3AmMZmU3IfBpyJ2SaZ2QRcx/ZI+li&#10;sozcTSfz5TT15mPatNDGukuuOuSFNTaAJPQj3X+3Lj4dn/jwrfSnVBeibaPVa4C9EaGX3GF7GJLY&#10;qvIO8m2U+XsN0161ql9jNUjYLwAI6q0YtVcSePazNgpmFLajYFz7VYWJjDC+7JyqRMDpA8doAx4o&#10;4GalBSvgb5gAkJ5V8u1NAV+5neF4cNL9l4+Omj87fQLDqqkTW9EKdxcWD7DrQcn9jWC+pP7yoCkW&#10;UMs4SmD3YVEOKmBzfOe/8sz7+yMn21ZoXxbPjJcHuLCznsz8CxnHfXKu2K7j0sUFaXgLyJW0jdAW&#10;I1Pwbsth3s1VGZqIFtYZ7ljjA1YQ2Hdx7ImjIaC8B+Yxv9LIr4zw2MYZybI5GRo5J2k+J/OPdHIA&#10;FqEEEZCFtgn7EqRHC/nhPby6/wXa/AMAAP//AwBQSwMEFAAGAAgAAAAhADedwRi6AAAAIQEAABkA&#10;AABkcnMvX3JlbHMvZTJvRG9jLnhtbC5yZWxzhI/LCsIwEEX3gv8QZm/TuhCRpm5EcCv1A4Zkmkab&#10;B0kU+/cG3CgILude7jlMu3/aiT0oJuOdgKaqgZGTXhmnBVz642oLLGV0CifvSMBMCfbdctGeacJc&#10;Rmk0IbFCcUnAmHPYcZ7kSBZT5QO50gw+WszljJoHlDfUxNd1veHxkwHdF5OdlIB4Ug2wfg7F/J/t&#10;h8FIOnh5t+TyDwU3trgLEKOmLMCSMvgOm+oaNPCu5V+PdS8AAAD//wMAUEsDBBQABgAIAAAAIQDR&#10;K2N24AAAAAkBAAAPAAAAZHJzL2Rvd25yZXYueG1sTI9Ba4NAEIXvhf6HZQq9NaspGrWuIYS2p1Bo&#10;Uii9bXSiEndW3I2af9/pqTkNj/d48718PZtOjDi41pKCcBGAQCpt1VKt4Ovw9pSAcF5TpTtLqOCK&#10;DtbF/V2us8pO9Inj3teCS8hlWkHjfZ9J6coGjXYL2yOxd7KD0Z7lUMtq0BOXm04ugyCWRrfEHxrd&#10;47bB8ry/GAXvk542z+HruDufttefQ/TxvQtRqceHefMCwuPs/8Pwh8/oUDDT0V6ocqJTsFxxkE8c&#10;8QL2ozhJQRwVpEm6Alnk8nZB8QsAAP//AwBQSwMECgAAAAAAAAAhAMLyC8DRUgAA0VIAABQAAABk&#10;cnMvbWVkaWEvaW1hZ2UxLmpwZ//Y/+AAEEpGSUYAAQEBAGAAYAAA/9sAQwADAgIDAgIDAwMDBAMD&#10;BAUIBQUEBAUKBwcGCAwKDAwLCgsLDQ4SEA0OEQ4LCxAWEBETFBUVFQwPFxgWFBgSFBUU/9sAQwED&#10;BAQFBAUJBQUJFA0LDRQUFBQUFBQUFBQUFBQUFBQUFBQUFBQUFBQUFBQUFBQUFBQUFBQUFBQUFBQU&#10;FBQUFBQU/8AAEQgB2wF0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VOiiigAooooAKKKKACiiigAooooAKKKKACiiigAooooATAo2imeYKa8&#10;yxruas/aRHykuPak21XivopfuutS+ev94URlHoPlZJto201mpjvT5oisS4FGBRuoqroQtFFFMAoo&#10;ooAKKKKACiiigAooooAKKKKACiiigAooooAKKKKACiiigAooooAKKKKACiiigAooooAKKKKACiii&#10;gAooooAKKKKACiiigBvFUr+6W2jVmq3/ABVl+IIt9qg/6aKtY1v4bNKfxe8Vl1bc7eTGzf7Vcj48&#10;8WT2McSx7oV/ir0C3gSCBFVP4a4n4raOl3ovnKq/e+avFr06kKXNzHsZfUofWYwnE4OLx20V9FJH&#10;c/6L/F81d14d8YJdSSbW3/Lu+9XznNcxW119h3fdXf8A8CrqvD2qPY3UHlyN833q+ep46cZH6Fjc&#10;mpTpXgfS1tqHnRK1N+1ZlrlfC+sbtNXzW+bdWtHcf6R838Va1MwlKXLzH5xUwvspyizcjuN0ef8A&#10;vmszRdX+0X11ayNmSNqbcXCwQy/N8m35a5DdNpuoWOoK2Ekk2yb/APa210LMpRqUoBSw8akZHp1P&#10;qt5oeNGX/eqxX2Z5AtFFFMAooooAKKKKACiiigAooooAKKKKACiiigAooooAKKKKACiiigAooooA&#10;KKKKACiiigAooooAKKKKACiiigAooooAKKKKAGN9w1R1hvLsZX/u/NWgtVdQTzLOdf70bVnU+EqP&#10;xEdrJ9ps45B/EtYnja1e58P3Sr97ZVrQdUjurUxKy+bD8u3dU2rKs2nzxt/dryasoypnXCMqVdHx&#10;j4ojaw8TXcs/yfvflrovD6f6H9p/u7aqfE2GObUoGVv3vkIzf99NU/hC7VdDkjk/gr4OUf3p+7xl&#10;KeDhI9h8Daks2xf7qrXa3US3i7lb7teR+CNUW11KAr91/kr2Gyi8qHf/AHqiUOaR+a5tT+r1+Yzk&#10;sZGtRNPN8qrUOqNDeaK67mfdH8v+9VnxBIywmGP70lWtJ0v7PZ/vG3sy0cvNU5Y/ZPL5lGKqSJfh&#10;9q6aroMaM+6aD921dQBwQOwrzPwrIdB8aXNoP+PW7+df97/LV6d90HvX6FlmIWIw0Zdjy8wpeyr8&#10;0fhlqPpaSlr1zzQooooAKKKKACiiigAooooAKKKKACiiigAooooAKKKKACiiigAooooAKKKKACii&#10;igAooooAKKKKACiiigAooooAKKKKACo5PuPUlJQB535TWd1PcQ/upfMbdVe/169vI/I8vYn8Uu6t&#10;jVMJeXK/8CrFu+WYr/DXxdXmhOUT6yjyTSnKJ84fFCRdI8beXK/ySwb1T/gb1PoK/wDFPzs3yb1q&#10;L9qCzWHVtK1CJvmb5P8A0KsXw3rUtzojr/cWvnKvuVD9dwf+0YGlI67wf4hW2uP3v/LJv71fTun3&#10;0V5psEy/caOviKzvGh1Ld/AzV9U/C7Vvt/heJmb5VbbWlCp7sonyvFWB5YwrxOp1SPzr2L/Zq01x&#10;sj2VEebr/dp90u5K5akpQlKUT4D+WJyfiBPIkivY/llgbfXpGjagupafDMP4l5rkb6zW9Vh/z0Xb&#10;Vj4f3JhM9g//ACz5r28hryjWlTl8MjTFxVXD832onax0+mU+vvz5sKQ9KWmUSAcOlLSDpS0RAKKK&#10;KsAooooAKKKKACiiigAooooAKKKKACiiigAooooAKKKKACiiigAooooAKKKKACiiigAooooAKKKK&#10;ACiiigDj/FEflapbSf3qxJl2jb/tV1PiqH9zFJ/dauWm+Zq+SxseWtI+lwcuanE8W/aD0ddS0q2m&#10;/wCeVeV+E98MiKy/eWvob4iaP/aXhm4VfnlX5vu18/eHpmeXb9x4vkZHr5nEx97mP1vJK3PhPZfy&#10;mmlml5dSqq17Z8HVax0+S1l/ibdXjVvuttUO5l/e/wB3+GvUPAOpNHeKrN95dtYU/tGedxlWw3Ke&#10;1wwrDZ7ovv8A8VJBMrDcrcUaTLvs/m/i+9WDfCWz1qzjjkZIpGbclTKX7uMj8ljT5pSibMkckUxk&#10;/grIkvP7F1yO6/5YS/I3+f8AgNdTdRZt/wDgNc34h0/7XYyqP+A/7NXTjLC1+aJVCUakuSR38Miy&#10;Rh16NUmNoNcz4F1J9Q0VRL/rIzt+9XT9K/UqFSNWnGcTwK1OVKpKmx1JS0laSMhaKKKsAooooAKK&#10;KKACiiigAooooAKKKKACiiigAooooAKKKKACiiigAooooAKKKKACiiigAooooAKKKKACiiigAooo&#10;oAytej36dL8udvzVxGl6JNryeYLqW2jVv7q16HcLuhZf9mud8GRmPR44W+SWNm3f99tXi42jGdSJ&#10;6mHrypUZcpyPiDw/e6fDL5n+lQN/dr5q8R6PHoPiS6kX7ssm9URv7z19tX1sJrOWN237lr5a+LOm&#10;wW2o79uzyt0S/wDAa+YzCj7KPun6Bwtj5VavspnGX0my6tZ12puWul8M30lrqCM8v/fNcLfySQ2q&#10;SN/C1XtB1Jry6+9XgRl7x+j4jDe0pH1v4XuUu7FpF3bVanX8CveW1xt+WNq5/wAE6sq6fG38C/er&#10;oLi+huFdY2+9WkpctPlkfh+IpSpV5I1VuVaLd/DWbdHfE277u3dVVZGt9kbU+5/1f/jtc1TEc0ve&#10;MY0+SRkeHtSXQNWiV2by7n7qrXp6uHUMOd1eaeJdHb+z0mj/ANbDXR+A9cGraXHGzZnj+Vq+zyXF&#10;+97CRljqftqf1mHzOuooor68+fCiiirAKKKKACiiigAooooAKKKKACiiigAooooAKKKKACiiigAo&#10;oooAKKKKACiiigBj52/LUPnfJu/763/LUz/cqGbm1f5d+5fuUAYlj430DVdUfTrPXLG51Bfl+zwz&#10;qzr/AMBrXluorVh5sqr5rbU3t/F/dr5Z8MaPq/gPwR4o8UXOh2Vzb+fqLr9niSK9VftEv/Lwqbq5&#10;F9Q1zxJ4Q8/UNY1L+ytJ8TRS7rG8lleC3a1f79x95l3v/HQB9qpfRSM6xSLM8f31Vvu092+TczbF&#10;/i+bbtr5PsdOvtM1L4mrpuualDqX2/8AtSximupW821V4mbyt7/d2xS16B8IvFWufFjwl4l8T3Pn&#10;W1pqlt9nsNOX76/I/wC9/wBnfuT/AL4oA9l/ti23RK13C3mybYtrfeq3v27drb93+1XyB4DuJ9K0&#10;nRLa21C7m1CLXZYrz+0JXleBftD/AD/N91aybz4i61D4DvZ5by5uZdN1rbPNb6nLs1Rdj/Jby/7G&#10;9PkT/nk9AH2lukHyqG2qv32al85vN2t93b/31Xyp4q+MWvJF4l0qxvrn/hKf7flaw0zb++W18qLZ&#10;8v8Ac3+b/wCP1r/s96h4s1fxTcXWta5vuvLZb/TJpdzJJtbbtX+D5t/3KAPppsnP93FYmhr5N5fw&#10;n+GX5f8AvmuL1C0+KP264+yXOm/ZfM/db9u7Z/3xXOT/APC1dP8AEGwXOl4mj3feX/4iuPEe7yyO&#10;ij70ZRPaZvvV88/HrTY4/tNyq527WVd38TPXYSQ/Frb/AK3S/wDxz/4ivLfipo/xF1KS4juZ9L3P&#10;Azsm5P4f+AV89mFPnpH0WQVvq+MjI88VhqdrLH/Gqr/FVXw/G1nLKzr92uM0uHx0mqS+VPYv/C33&#10;P/iK03s/HFtbyt5+n/N/uf8AxFfIez/vH7hLEcvucsj6c+H+ol40hZvlkavQobNLe/VlXcG/hr5O&#10;+HWq/ER5UWK503esuz+D+5/uV7XGfiifssnn6X935fu//EVfs4ylzcx+UZzCVKv8O56vrVr+5SRf&#10;4W31DfDFusqrtZfm215hry/FubRLv7Hc6T9raJvK3sv3v++K6rwHea5N4P09fEKxf20u9Lrym3J9&#10;9v8A7Gliow5eY+cp8x0z3C3mlv8AN96uI0nUG8G+IopPm+y3L7G/uL/ndXbvpv2aNfvfdrnte0X7&#10;Zayjb/utXJTq1MPXjM9HCyp+9Sl8Mj1KG4SaCKRPmVulPQdRXGfDfXftmm/Ypmbz7f5CrV2/Sv1v&#10;DVo4ilGpE+WxFGWHqypyFooorqOcKKKKACiiigAooooAKKKKACiiigAooooAKKKKACiiigAooooA&#10;KKKKACiiigBG+6abt/ip9FAFCazg+yvAYFeKT70SrUS6TZpay262kYRvvKsa/NWpSbaAMbUfD+n6&#10;nYzWs9sixTxeU+F2vt/u7qNB8PWfhXRdP0vTYBbWVlEtvFGv9xV2rWvsX+7RsXb92gCh/ZljHu/0&#10;W3Td8zfuhUSaPpj/ALv7FbOFbf5Xlp8rVqbVpNqt95fvUAZ/9m2a3X2qSztftTf8tfKXf/31U0On&#10;21tcGdYI4pm+8yL96re1afQA3sa5nxpb/wCiw3I+/G3Lf7NdOayPE1ubjR51X7+35a5sRHnpSidG&#10;Hly1os5KTxFdRo3kt527+9XLajHJeNPNdLuaRWiX/gVakK/LVDVY2WDcv8LebXxU5TlH3j7WhTjS&#10;neB89Q28ul+INVjaL5PP+Ws/xBnBWL5N1dF4muxY+OrrzPuTrE3/AI5Wb4hRXZH/AL1fPTifr2Hq&#10;c/JKX2om38N7mNDtX/W/er6M04/a9Lidf4l3LXy78Ob9f7WhVvvylv8A0Gvp7w2w/siLb/yyXZS/&#10;5d8x8HxNHkqRkWnX7REse75lqrNbeSqyK33a1obZW8yZf4l+7T4biN7dlZa5/Z83vyPiPacvwkH9&#10;sR3EK/N81N++lZws1hdl2/Mvzbqt2tyu7y2ba9c3tJVJe8W6cY6wMW5VvC+uJqcJ/cT7VkWvULW4&#10;S7tUkB+VhXnWoKuoGW3kG+Bk27v9qtP4e6tJIkumXbKtzb/d/wBpfX/x6vucixn/AC6ZzY2k6tH2&#10;v2oneUtMp9fcHzoUUynZFRzALRRRVgFFFFABRRRQAUUUUAFFFFABRRRQAUUUUAFFFFABRRRQAUUU&#10;UAFFFFABRRRQAUUUUAFFFFABRRRQAVHMoePBqSkpDPKWja3uPLb76ttaq99DvEq/3lZa2PEFv9n1&#10;iVf7372qU6ZXd/s18LVjyzlE+2pVOZRmeB/FLR5G1ywuol+VldXf/d2rWZqVmz6ajSq2+u2+KyeT&#10;Yq3/ADzk/wDQqwt8WoaWse77q14NWPvH6dga8pYalI4Dwm8kPiKBI1bCtX1V4N1FTZ3Klv4vlr5u&#10;02S20fVoyy4JavTvhr4ke68QXUTt+6Zk2/8Aj1RR+GUTl4jo/WqfPFfCe56bGy2qs1V4bdmDSfw1&#10;p6fIrx7aZCyxS+S1dEqMZRjzS90/IfaS5pFIw/ekb79ZM1vC2pb2bmugudv3f71Yt8qwyq3975a8&#10;itHklodVGRd+zwSR7ljUf3q5vWrVtC1CLV7cNv8A9VJ/u/5WtqNmtW/2Kmv4Y761feu6P+KtMPX9&#10;nLmj8RcH7OWvwnV6XqcGq2izwNvRuau5G2vKfBOqt4b1L+zLiTfbTNuib+7/AJ216rkbfY1+q5fi&#10;442iqkTwsZh3hqnL9kkplOzS13SicQUUUUwCiiirAKKKKACiiigAooooAKKKKACiiigAooooAKKK&#10;KACiiigAooooAKKKKACiiigAooooAKKZvXdto3LQA+imblo3rtoA4rxlCE1GOb+9Hs/9CrDyGRK6&#10;Px6rfZY5F7ttrI/4Q25jt/MjuGMi/wDLOvkMbTl7eXKfU4SrTVCPPI83+JWl/bNJuFX77fP/AN8r&#10;Xknh68nTzY5W+X7myvefFEMn2R47mLZPt2rXgz/6NdS+V9zd8tfN4mPvH6hkcva4aUDnPEk3kypO&#10;rb9rV1Xw41tl8RQNA3yM3zJWFq2l/bllXbsbd8q0eF4fsOqJtX97Ey7q4qfxH0+Kpwq4XkPsPS79&#10;fs6Mz7GZallvFuLzy1+aX+9WF4ehjvtIs7hvn3JWt4djWPzd3+tVvmqZc3tfZH4VVpxhKckas3yR&#10;fN96qtx5cskS7flWpdQmXd5e7nbuWqEl3HaxszN977tdnsIzkc1ON1cS5mVtyt92oPtDeS0aLVCa&#10;bzW+9TlLLGq7q4quGlzc0T0vZWiZmt6DczWP2mBt8sfzV2fw98Wf2/piwTnZfW/7uRfesyzuGhJh&#10;/gauR1iOXwp4qh1uwffE3yTr/s/5au7Kcb9Rqa/DImpT+uU/YS+L7J7jupwxWbomrQ6zYRXUL71k&#10;XIrQ3V+pRkpx5onx8oyhLlkSUUUUEhRRRVgFFFFABRRRQAUUUUAFFFFABRRRQAUUUUAFFFFABRRR&#10;QAUUUUAFFFFABRRRQAUUUUAeX/Ff4uN8N9Q0e1i0salNfea5LT+V5aIjs38Df3ayNY+P1nZ+BbTx&#10;PDZ77e4sYL37O0vz7HTds27a1/ih8JYPiJ4g0W7vLlYrCzWWOVNzK/zI6rt/4Ey1x+ofAXXbjwzc&#10;ae2r2lzdQQLaWLumxPKT5U83anP+1QB6X8P/AIhaR4/0dLnTrxJpFiiedFb54GlXeqNXXq/zfNtT&#10;/gVeV/B34T6j4GbVdQ1u6trnVtUSCKeHT/8Aj3iWJNibPkT+H/ZrWf4GeEriRpZbG881m3Nt1W6/&#10;+O0AdD4utvtWkv8AMu5WRv8Ax9av2rJNZxyrIr/L8r1xNx8BPBslvIv2C85XH/IWvP8A47WRZ/AX&#10;wdfaJLA1teozwfZ2ddWuv7mzf/ra4KkY+0Ojm5qZ0Pj/AEtdX0KSaBt8kf8Ay1T+Kvk6aZrXxLNZ&#10;S/c3ba+sPCPw9svh74HPhzT5Lia2TzfKe6meV/m3N95mZq+VfiFptzpfjT72zc25a+QzinyS5on6&#10;bwdieaM8PIsX/wC8VGj2o6/ep+j20U2pbtv3vvVjatPJb6rJGz7Kt6TrEVg3zf7O2vm4y98/RpU5&#10;Ol7h9L/D2bfoflt/yz+Rau3TSaffLcL/AKr+KuT+FeqNcxyruZ1ZlZflr0HULWOS1kWRW2MtbYqP&#10;N78T8Yxkfq+LnCRWuPmuobpfnjqtqlt9pmG1f3X3qjs4NReGNZPKeDbzViRPliXc3zfwrXsYDllE&#10;5Y+5LQ565uI9PmZZF+WtG1ha+jVo2/d7az9bh8xmgVfm/wBqptJk/s+1aOT5tv8Adr0vYRlI9aXv&#10;U1KPxG3YNBNGxV1fb8tVdQ0+G6WWORfvfLXN+Drg24uY5GZdz7l/8drtYrqG6g2tudvu7v71fMYv&#10;DdjirU54epeJyvgrWJ/But/2Xdsz2dy37pm/h/zur15drISP4ua8w8RaSuoQr5a/v4vnjb+61dF4&#10;F8TNrFu1pct/pluMOv8Aer6HIcx5o/VqhwZhR9vH6zH/ALeOzpaRfuilr7g+bCiiioAKKKKsAooo&#10;oAKKKKACiiigAooooAKKKKACiiigAooooAKKKKACiiigAooooAKKKKAGSIrfeo8un0UAM2/7VPoo&#10;oAYy5WsbTm8qa6hf5NrfL/u1tZrj/FHnafqEdzb/AOtkXY1edipckfaHTh4e0l7M6CSTZvO7PH/f&#10;NfLXxYtVl137W0jCKN9te33GtXt7AE2+S7feZa8j+MGlrDoqXcTfMsvzf+PV8rj6nton3XDtP6pi&#10;ff8AtHl3jyGOHVBOWbawrBtv+JldeQqr8tbGsX66xaqu351rl/Dfm23iCVt3yV8vL4j9koQl7Cx7&#10;18HZ/L1B7b/dr3B/MdUj++teAfDfWILbWoI/l82dlXdur6M05lmhDV0yjzKJ+RcQx9liuYTy/s8G&#10;3c21VrL27tjfcZW+XbW1eBZo2jb+KucujMJPJj+Tavyv/ep1K8sPUjKJ81Q94k1j99b7m3I33a5S&#10;b9zI7ffrs7eaPVdP8mXb58fy/NXnHiq81GG4ltYrZokX5kfb96vp6eIjVpxqxPYy/mlL2Rt2elpe&#10;K0nnbP8Aerd0+K0MSwtL8yr95a8603V5YbdI5o2dmrYm0+7a2Sa2Zk/2aJRjW+yd2Jw0ubllM7Vr&#10;fyJo/JkZ2Zv71YfiqOex1iC/sQrXX3G3fxVn+H9YuY7vyp92Fb5Wro74zagsdxHD/qW3N/tV4GKo&#10;/V489I8t0pYep7+x2XhvxFFr+npcRlf9pf7tbGfmryeK5Phe9j1O0ZvsMny3Fv8A7Xr/AOg16Xpe&#10;oQ6naxzRsrKy7vlavuMtx0cVT/vHzWMw3spc8PhNGiikr2TzRaKKZUAPoooqwCiiigAooooAKKKK&#10;ACiiigAooooAKKKKACiiigAooooAKKKKACiiigAooooAKKKKAGr1rnPF0ObWKT+6WNdGTWT4jh87&#10;SZP9n5q48TDnoSidGHly1os4dW/dbf7tc1490H+3NAmtVPzMK3l+61QazNttztr4n7J9tQlKNWMo&#10;nyppFws955TL92qWq6O1ncXcqts3fPWxqVmml63qHmLsaCXai1oXLx69YS+WvzqvzV8/KJ+zUqmk&#10;J/ZM34d6lLJ4itW3b/Ilir67t5JFjSWFvlZa+PPh3YTx+IL1dv8AqvmWvr7wzP8AabO3Y/MrL81b&#10;cv7s/P8AiuMfaxmjThvY/LdpJF/4FWTqAcahaBdzqq/NtrYvNPt5lXauap2TL9udW+7/AA158lLm&#10;9nI+DpyjH3olG4DWtx5iVXup4rpvMkXe1bd5DHht1ctq91DaSLu43NXt5TPl/dSO+h+8Zi6pdQNf&#10;qqwqn+1V2TW59PSJPL82JlrAEct1dSeYBhT8tblpeRT2/wBiK/O33W/u19FE92pTjGEb+8aC31ol&#10;xZrGq+bL96uz063EPzLudWrlLPwulrDBPc/PIv8AEtX5vGEWhNtl+eJquVOP2z5/ERdf3aHvG9qG&#10;hw3VvKu1dtcvomoT+C9U8mZvNsZm+9/zyq9N4qt5l8+zk3x/3ay5JIddLq25dy/dr5mtP6pX5qBl&#10;Ro1fZyjXXunqsMyTRh4/mG35amIzXlngnxJJo+ojRNRk5Zv3Ep/ir1JSTzX6Hg8XHFUvaRPnMVh5&#10;Yapyj6Wiiu84xlPoplQA+iiirAKKKKACiiigAooooAKKKKACiiigAopjfKtQ7wknzN977nzfeoAs&#10;0VD81G75t23/AMeoAmoqt/D/ALLfx7qdvO7y8Nu/vUAT0VW3/NtXbu/i+ahW/h27/wC98tAFmioM&#10;FXO5t393/ZpHR/4d3/fVAFiiqyv8v8X+18tNmlSParSLEzNhWb+JqALdVbqPzraWP+8u2j5bmEnb&#10;In/AdrVK3eokVHR3PLvuzyr/ALTLVW9h86Bq2NQt/s+rXS/7W6qM0e5Xr4SrHknKJ9vRqXSmfMHx&#10;0WfTvGFzs+5OPN/8e/8AsKxvBmofZmfz32JKu+u6/aS0TYbC+jbfK1qqf+PNXlumu39kRL/Gv3q8&#10;Gv7tU/Y8rlHEZZA9S8N2djpt01z5v/Hwte1/DfUvO02Jd397b/31XzVa+JI7GawSR/NiX73zV7Z8&#10;HdVXUtHZo1+aCb5aJS/dSifKZ9hJew55Hqk0f7var/NUlvo4W33M3zNWbDqnnNtWOuijmjeFfm2M&#10;tcdGMZan5tV9pS0MKZmRnhZv92sTUtIW/VQ3ystaniCFmmiVJVT5qrRR3Csq3Hzp/erkw1TlxPvH&#10;fRlyxUonPvp+2TzFb/ZrzTxvfap4J1Z7+NmlsZl2yIvzbV/y1enTt9jvmbb+6NUfFNta6hp+52jd&#10;X/vf+g199KnzQ90+lweI9nXj7SPNGQ74a+LLbU9JVBcebF8rLv8A4d1N8aW7R3SttzE9efS2s/gm&#10;5tda0wMlsrbruzX7rqv+Wr1i2utN8Z6PBfQ3KzRN83lo27/gNaU5SlD2cviJxVKGFxH1mkv3cjif&#10;mt4/Mj3QvurqdJ1IQy2d1JtZkrD1Kxaxby2kaVW+61UrO8+xssbLI67q8nF0Ob3jpqUoYmkeqa5o&#10;9p4r03zoDsuYvmjatDwJ4wW6/wCJTettv4F/i/irB0u4HnWaIGVZVqDxd4Ju1uIdY0yVkv4Puqv3&#10;mWpwOLlh6l4R/wAR8VUo05R+r1Zf4T1+nVy3gfxdF4msA33LmP5ZYd33TXU1+hU6sa0eeB8tUpyp&#10;ScJC0yn0h6VpIyAdKWmU+iIBRRRVgFFFFABRRRQAUUUUAFFFFAEc3+rb5tvvXy18ULrxDqHxm1PT&#10;NBi1e4uLWLTpbNrRd9vaszv5r3Hz/d+RP4G+49fUz/crNt9Ntob59QSDZeToqSyt97av3V/8eoA+&#10;UNL/AGiPiHDcaxffYFv7LQ1lS+t0VfKXyn2b9+zd/A9a3irxx46Rfh1fW3jGxs7LVtY8qdreKKWF&#10;U8q4fZuaLd/AlfRVx4P0h9YfVfsMX29l2SSt/EtV1+Hfhz7BLbNo0CW9w2+WL5vmagD58v8A4/eK&#10;bC+u9Y+0272S38+nLoe1ftH7qHzd/wB373zfN833Uouvjd41sfhpa65e3sdzrGsxPd6Zp+kxRS/L&#10;Equ+/ei/wutfQUXgPRbfVpNXTTbWPWJF2SXC7v8AgX/jtT6x4J0HxDpP9lajpsdzp6/MsL7vloA+&#10;bZvivqut6XceIWikS4l0zf8AZPN2fMiJv+7/ALdeh/DD4ma/rnxR1fw7r5ksFis1urOyMa7ZE2Rf&#10;Pv8AvffZq9Th8G6La2S2kemwLbrHtCY/u1FongbQ/DuoS3um6dFaXEq7HlTduZaAPAfEnxL+JMni&#10;6S20rU7C2sptWutPii8tW8pIrfz93zRfe/hq3oP7Qurw2DrrksELwWl+XmfaqPLBFu/u/wB6vff+&#10;EdsfNila0RJVlaf5f77Jsb/x2szVvhv4a1xrf7dpEN39mZ3iV933m+9/6DQB4HqX7RXinQbi71PU&#10;LVv7MXRf7Q0+GGJGS6fyUZ97feX5m/hqx8QPHmvWvh7wLr1zqUOqXEmvxS/Z7F/kVPs9x8rfKte8&#10;2PgDQ9N1J9Rg06FNQaPyvO+b7n8K1JYeDdE0pl+x6ZDb/v8A7QuN3+t2/eoA8j/Z1+Kfi74kNPfa&#10;1C7aY9ossTNGibZd33E2/e/h+9/ertNS+IHjCG/uYrXwZPNbxttjlY/frqtD8I6ZoFzdS6bZR2X2&#10;hv3jRbt7/wC9uroef9qgD538RfEDxgutZk8GTozJ9yqc3jzxj5X/ACJk9eu+Oy1vd2ssa5lbcq1B&#10;B4XvZrXzPtGyVv4a+QxMf38oxifUUJxhQjKUj5d+MvijxLfaXavN4QnTafKWvG/+Eq8VW1rLFbeE&#10;2d2lVG87em1Wevrj4qSP/wAI7NDIv72Kb/4mvnmbUmhv5ZW3fKv8FfO4yUYVPhP1XIY1KuE5VI5/&#10;VZmsLD96rQ3G3f8AP/DXvX7N+sL5Ij3f6yNn2f8AAq8d8SaU95b288TfeXe2+vSvgm0djrlmg/55&#10;Pu/77rgiernMY1MDKJ9H6BbxfYzJ9+luJvsc3zfPuqtY3n2S8Fp/Cy7lqPX0f52/gWvMqS/dn49y&#10;81b3vtEP2hbq+VpFbylrXlVWtd/+1WfJNG1rB837zau1af8AaGkXbJHsbbXRRwVSXvxKlHm2K02n&#10;LcRPXlfxE82O3PkFt0DfNt/u17NDukm+X5U21wfijTpI717iHb9l3MzK38TV9Rhvayo8kj2MsxPs&#10;6/vGTZsda8OwHy1e2MW1lrgvBOszeD/iFLppZodLu1/0df7sny//AGVd5otzCpmCssSyfej3fxVz&#10;HxQ8Pj+zU1Sy/wBfZSefH/3w1dNbm5YVI/ZPp8NKm5zw1T4ah6ctrZ6grK8Lbv726uI1MnTb51kZ&#10;li3bVZ1q5Z+KZ9Qs7e5gdVikTdU3iCKTX7ZSq71Vfmrep78fdPNw9KeHqctT4TtPDdxI2nW1021/&#10;Jbb/AMBr0CORbiFWX/vqvGfDHiiy0XTYoriTYY28pf8AarutN8QBUURtvgb7rV4U6nspcx8vmODq&#10;e0b5TD1RZ/BXiJNYsU32crfv4hXrtjfRX1nFcxHdEy7g1cTqUUWtae0K/db71Ufh9rp0vUZfD87f&#10;Krf6M3+zXq5NjPZVPYT+GXwnm4qj9aoe0+3H8j05W3KDTqYn3KfX3Z8yFFFFQAUUUUAFFFFWAUUU&#10;UAFFFFABRRRQAUUUUAFFFFABRRRQAUUUUAFFFFABRRRQAUUUUAcv4ut1kuNLkb+G6Wt5U+UMv92s&#10;7xJDvtYm/wCecitWlC3yJ/u15sqcfbSOqUv3cTzD4y6Kt54fuAo/eyKv/oVfHPidP7Nl/wB371fd&#10;nxFtw/h+5k/55rXwn48tp3Z/77bq+Kzany1T9k4Jrc9GUDW0Sa21jS1g3LvrovA9nLpfiC1b+DdX&#10;j+lX8lssXlSsjp/BXvHg9o7iO3+b97F89eNTPr8yjywke+3G6SO0mj/5Z/M1XGmjvo+OrfepugqJ&#10;tIWVvnX7tSx26xyK8ar838NefyyPxKco8zj/ACmfcf6LayNtV3X7rVR03xDHeW7Fk82b7u5K3NWs&#10;w1u/92Rfu1yfhuOHSryePb8zL/FX1mBp/u4nVRUKtKUvtFa+8SPp8m2XdVkzwazpbGVflk+Vqj1b&#10;7NcTStKq7qzYYZ1bbCqvA3zbv7tdkfbQkevGnCUVKPuyM+PwPpuo3T28bPblm27ofkaszXdD1Dwz&#10;p94pf+07Kb935bf63/Py13lnaxwNnzP3rL95WrHvNJunDxSzM/8AErVpKnHlOqli6ntUpy908w+D&#10;90mueD/s6yfNbN5f/Aflb/2au6utSXS7X7HG3lSyfLurziwST4ceMGfyf+JXdt8235ViavRbxYNQ&#10;voJ4ds8G35WT5t1Y4f8Ah8v2j6DMIxliPaL+HL3inN4TXUGiXzY3X767q9I8H6XN9i8i66q3y1wM&#10;2pLbSfMqp5X92uu8M+KoyEWaTYrfd3Vy1KdOMj57MFiKtG6OpsdJ8u4b5vlZqyfHXh+4WD7dZNtv&#10;bb97H/tV2WkxxXVnj77L826qF0VvEltppP3rfdrGWH9nG58fTxFSNa/Y1PBet/29oNpck5l8tVlX&#10;/a/irod3zH2ryPwpqp8JeJp9OkbNtct8vzfdb/LV60sgOTivtcuxX1qjzfaPJzDD/V614/DL4Sal&#10;pKWvVPLCiiioAKKKKsAooooAKKKKACiiigAooooAKKKKACiiigAooooAKKKKACiiigAooooAoax/&#10;yDbg/wB1c1Q0fUBfWqsv92tedQ0ZB5HpXnNrPJYTP5LbE3N8teLjZeylGZ6WFo/WKcomv4+Zn8O3&#10;q7v7v/oS18b+OLFV16/g/wCeW7bX1Jrl/d6qj2six/Z/9mvnr4oW7aT4iNyi/wCsj3fNXyWYVPbe&#10;8fpfCkZYefs+54giM6yrB/rVevW/hXqrJdIs/wDFXD3M32nUf3Cx72+9XV+Abz/T5YJ1+dVrw4y9&#10;4/Ssd71DlPq7RZWt7EQRLv43Voafe+bDmSP7rVX8Jsv2Hc33qJLqGO4nZG+WP5mrL3on4TVXNVnE&#10;sanfLGnltHs3Mu2uF1aZbXxDOhk/h/8Aia6G61yHVmWJQ0X+1tqjdeE7C6bexk3/APPWL/8AZr6f&#10;BxqfZ+E7MLy4f+KYV1/qXaSsiXUmtCttHI26Ra3b/S7WG5W0llke3+/hq5PXPG2mW182mQW1wirJ&#10;taXym2fe/wB2vQqS5fiPpMLetaMY8x0thi2jilnnZzXSwahb3y7SPm21xcWp2NtppczNcFVZ9vlt&#10;WLpfxF1q5uGXR9Ce8/6aTjb/AOhMtHtoxMauBqV+acfs/wDbo7xNYtqN7JazQ7omb5TXH3HhLVND&#10;aaXR9RMQVf8AUN0b/Z+7W74muPGdxOsx0e2l2/wpIg/9q1i3HjrV9LdkvvD8wP8A0zZWrgqSpyl7&#10;x9ThI140oxpyjL+7zRLfgfxW3iO5bTtQg+z6hbrsmj/vVv8AiaCSGCK3t32TM3y153PqOt6hrUOs&#10;6No00N0qskjzFdsn/oNdDBrPi6URXN5oUDpu+dVlX/4qsnKNWPLI6MRhXCrGrHlj/d5luez/AA/8&#10;TXi2+D87L96uiu77ztVSSa3ZFnXbG9eV6N8WNKZxZTQvp9yzf6qWNk3f8C+7XolrqSX0cR3Kq7ty&#10;t/u/NW/JzU+WMj85x+DqUqzqyp8vMM8TaBEMXMLb54/mX/ertPAfiP8At/R08z/j4i+SSsm9ma5t&#10;/O27mrm9B1IeFfFm1hi2vPl/4H8v/wBlXPleJlhcX7KXwyPFq05YrD8sviieyUVCkysiN/eqav0Y&#10;+TCiiioAKKKKsAooooAKKKKACiiigAooooAKKq31/Fp1rLcTttiiXc1eWt+0v4HT4e/8Jm18/wDY&#10;/n/Z9u1fN37mXbjd6qaAPXKK55vGmiR6pb6Y+pwJqFxF5sVozfvWT5vm/wDHG/75rPm+Lng23uLi&#10;3l8R6elxbs6yxGcbl2/eoA7GiuVuviZ4WsFsmudesYVvf9Rul/1v+7TrX4leFrzSbjU4NcspdPtf&#10;9bcLKNiUAdRRXOy+PvDsNvBPLrNmkVwu+JvM++tX4de0+4+y+Vdxy/bE8yDa3+tX1WgDTpkdYF34&#10;40Oz1qHR31S2TVZW2R2jP+8asTwl8YPDXizSdMvkvls/7UeVLS3uyqTS+VK0T/L/AL6NQB3tMrnp&#10;PHugR64mjtq1qupMxVLXzPnb5d1ZNx8WdAXxxZeE4Lr7TrFwkrtFCVbyPK+/5v8AdoA7Zu4rz7Vr&#10;X7PqVx8v/LXcv/fNegK25c1yHiqHF9uVf+WdePmcf3XMengJctXlOXnT95937zV4z8dNFkkWC4Td&#10;8zMv/oNe2Xn3lb+Fa4v4l6V/aHhWdtvzwybl/wCBNXyFSPPGR99lmI9jiYSPlbw5ps6+JXknVmgi&#10;+Zt9dhpV5F/bG6L5P92qOoai1jJqCrF9yPb/AOOVm+DLyK5vPmbe9eIfrdWMpw5z7F8M3m7SUZfv&#10;bamsYfMtZ13b2l+89ZXhlmtdERtv3q6PT7D7Lburfekb5qy/5eH4fieWFSfqcXumg1T7Nv3RL/ea&#10;tq11BvmMbb1X+Cub8VQnTtYMryN5bfL8tN8L6kZmkhj3Sq38VfWYSXJ7p686PtaHtDU8QzLNsaPy&#10;/Nb+Gof7PiezXz413/xfLVK+04y3m1ptsq/dWo9Vku7Ox2xbpZGauw1pw92MYSKEtm1rd/u5I0Td&#10;92tmz1FLO3fcDEv/AI7WHZ2dzft5k+1HX/ardm0lLvT/AC5JPl27qIx/lOmtKPwVDLuvFFrbybWV&#10;Z2b7u2qto0mvahL5kEkSL/49RceFrObTZY4ZDFOq/u/71YPhPx1dWd0dIuol/tCNtqsy/eWseZQl&#10;yyOyNFSpylhviidptAjW3kHk7flV0rM1DT001FbzN7fw1sava3MNus3l/My765BJrmSdWmb5F/vV&#10;rL3TDDxc/fjI2rrQrLxZZBdUtY2l/gkkX5l/4FXGrc6z8PbqJpJ21PRfP3b93zRL/wCPV2v9swX6&#10;7t2x1+6qVnXU32gMt1D50LNs8v8A2azqRjL3o/EdWHnON6dWPu/y/wDyJ6VZ+JrfVNFjurR/Ptpo&#10;93yt935axvEUg1LR5TbMyXEDb1eL733a808H+JJfA/jZdFuH3aVqDf6N/s7m/wDsq9b0qzjj1G7K&#10;/NAzL8v/AACvCxEeafPE+fxGCjgKl18PxRPQfA+tJr3h+1nB+bZzXS4ryT4R3E1jq+q6VP8AwP5s&#10;X+78tet5r9BwNb29CMj8/wAwoxo4iUYi0UUV6B54UUUVABRRRVgFFFFABRRRQAUUUUAch8UNK1LX&#10;fh94g03R1UaleWcsMDP/AHmWvGj+y/Fd6lcLLeL/AMI/cRpdf2f/ANP6oieb9z7u3fX0pSbaAPkf&#10;xP8ABr4keJPEGhNqN01zb2sCqr27oiRfO/3/AOLd/uVvQ/s6zv8A2f8AbLSO5li1HUrid933ln2b&#10;H/8AHWr6Y2L/AHaNi/3aAPl7/hnDVJvCuu6ddQRXNxLp97aWcry/d81vkpda+CPirR21N/DzrZ2V&#10;40Sy29u6ebKixIj/AHvl3b0r6jqPyV27dvFAHy78K/2dr7SbzSbnxLbM9rZ2LWuyaX54tyOv8P8A&#10;vVu/s/8Ag++bxP4jubxt+j6HeS6Vov8Afiiid0/9B2V9E1EkMcO7aqruO5qAPj7UPCeoaP8AGOy0&#10;RbaPUpbrX4tTl1CHfvii379ku75dv73+D+5VfWP2fvHz+F9N0OSXzrWJbhbaG0dES1la4eXzX3f7&#10;DP8Ac/vV9ifYLbz/AD/Jj81l27ttT7F/u0AfOOpfAXUri81zUY1jh1W+8Q3WoQTK/wAzRS2sUX/s&#10;j0z4Z/CXxB4b+I/h+6vtJtLey0aK6ik1C3Z/9KeVNu/5m/2P/H6+kQip92l2jdu70Aea+KPhbq/i&#10;PVpr6Lx1r2lI33bOx+z+Uv8A33EzVxfif4L6zbSW8rfEvxN8zbPu2v8A8ar3zbt+7/ernfGUf+h2&#10;p/uzf+yNXBjf4Ejrwv8AGieCXPwd1X73/CxvE3/fNr/8arE174S6v/Zt6svxC8SPFtVtj/Zf4f8A&#10;tlXs90vpWD4oZV09xIvytHIv/jtfHyqSPtMNSjzxPiTx54Jls7iXyvF2su8q/wAfkf8AxquS+Hfg&#10;nV9Q8RxQf8JZqkO7+55X/wARXrfjOzW8+0f7LNTPhf4TgbxZbukvzp/BXz8asuY/Z3h6MMFz/wDt&#10;zPd9O+CuqNpvlL8QfEifL/06/wDxqr2m/CzV5rXZL8RvEn/fNr/8ar0K28w6bE0a7HkXbVj+yCkC&#10;ru+6vzVhWxFSEvdPw+pCnJvmPIPEnwZuU+zrL8RPEUztKv8Az6//ABqub1T4R6z4Zb/iW+NvEksT&#10;L8237L/8ar2q4sZ7g/aI41O1tqrVTXLsxw2se7Z+82t/3y1e3luMqYjmjI9PDxjHlj8R8+6n8PvH&#10;cmy6tfG+sSwL95FW33/+iquab4fvrxUjl8e+JLO4/iidbX73/fqvYNW1i30//R4A00j/AHv9mud1&#10;DTItUmikxub+Fmr2eapD4ZH0FGlRrR/eU+VHI23gbUJPNWT4ieIod3yb0W1/+NV1Pw28Iz6L4VTS&#10;H8QX2vSrK7NcX2zft3v/AHUT+9TTpX9ns1zdNNNEv8C/NUR+ImnaT80UN1LKvy7fs0v/AMTQsRyf&#10;xQll/PLmw0eY7qHSYYY9ivsf7qtXlni2zk8G+MNE125/eqs7Rvt/29qf+zVY1T4q6zfW6TWOizeX&#10;E3zeZJtrnPGHxEvvE+gSQ3ehyQxIyyrKrbtrK+6uTEYmnKPunr5fluNp1L1Phl7stUfQQ1k6taiR&#10;V+WSNWWq3+izQ+W1vvkrz/4W/Eq08SaHFaSyRw31su3y2+8f92ul0u/km1B95kRP7rtXdTrRqxjK&#10;J85WwFXC1Z0pR5eU19QsbUQr9nSNG/u1nRxx3Fy8/wBn2Sp/49UOuw2UcjTureb/AA1lPq1xDtjb&#10;c6t/HVyl/MaUKMpR0ZzHxR0ue+tbbUo4P3ljMs67f9j5v/Za9G8G+KLfWbGG4hk3ylf3i+u35ax9&#10;Jmi1BpraT54pfl2/71eceJtN1X4V681zpwk+xyfMoX7orwsXHl/eRPWVCOYU/qUvdnH4f8j6IWWO&#10;z8ZaZqUO5I5F+zyf+PV6zu3KCeQa+dPB/wAUdO8fab9izDZaqv72D59u7/PzV7V4T8RR6pp8fnSq&#10;t3Gu2ZGbo1fQZPiYcvK5H5dnOBr4efLVhyyidNS0zIp9fUnzIUUUUAFFFFABRRRQAUUUUAFFFFAB&#10;RRRQAUUUUAFFFFABRRRQAUUUUAFFFFADG+7WF4wX/iTyv/d+at5qyvEsfnaLcr/s1zYiPNSkdGHl&#10;y1YnGXGJIcLXM+J7cT6VKPauj0HRLvV7TzLl/KNY/iqxn0WN47j5oG+61fDyjLl5j7TDShGsoRl7&#10;x8p68klvql1BLH+683ZWb8PdSa38dJ/BXUfEK1/0rUFVvn+9FXJeDNKZPFEU7fxV89KPLM/cKdT2&#10;uDl/hPtayhVdPtvm+atnyt0e7b95aybJI1+wfxLXQS/IG/ut92s6tPmlI/n+tL3yjpcMe6Vtqttb&#10;5VrlPGFsq3zKsfybfN+X+Fq6JZvs0ny/IrN81crq2rG81eWKHnbH96qwNaMVGkduEjL23Ocnbxtq&#10;N1uaDYi/xsvz1X1K4+wQ/u4/m3V1DwR6bbN5jfvGrHntVkt/MZd3y/LX2PLKMT6unWjKXN9kxE1C&#10;4mZGZGVW+9UM1w0V39yJ4m/2fnrQjS4mhlXytke75ajtY45L5Ytvz1J6SnFK5mQxvNqG7yW8j+Ja&#10;s3Ol+dYyx21gpVv4dvyV1gso7Q8BZdv3q5PWPiQ1te/YdGt1v7xvl3N/qo6JKNOPvGUK1WvL9xE5&#10;+5+EcF1Cb2GU6HfL80bRfL/8TXPL8WLjwfdf2frAjvgvyfarWTczf71dTqmleK/Eag6nqkFtE33o&#10;7df4f++a3fCPwf8ACixt51m17dt96WWRt3/oVcPsaspfuPdPY+u0KVO+YS9p/dj9n/t4zNG+J3h7&#10;XHCy3kayf3JJFrpre6sdWuIhDJHKP9lt1RXHwf0SGT95ZrDH/ss1Saf8L9CVvMtLmS1lX+NZWb/0&#10;KuynHEfa948OvXy6XvUJSidHa+HY7G6+1RxYDfeTbW3cafpup2LwahaJPB0/erXHXWg6nBC0Fr4m&#10;ufL/AId0EX/xFZmsfDvxDqGj7k8QmSX+63ybv++VrWUpcv8ADPFVGNacZ1K/L/4Eb3/CgfDk0i3W&#10;k3T2V1u/dyxH7v8A49VtfAvi7w+ZDBcwami/xN+6kb/0KvHNN8EfEHS9Qja1vvLXd94ys6/+PLXs&#10;Ph/wn48urfdqHihf92ONN3/ouvDjy838OUTqzCNfDtOpjI1Y/wB5G94T8ReJYdYgh1HSpLe2ZlVn&#10;adpf/Za9X57kEH1ry6x8IXmn6pZ3F34guLxty/umRV/9BWvT1X5EzjG3rX2WUyqOn75+eZr7GVSM&#10;qX4X/Unooor3DxRaKKKACiiigAooooAKKKKACiiigAooooAKKKKACiiigAooooAKKKKAEPSq15F5&#10;1s6f3qst0qNu/wBKzl8JUdzI0WHydNiX+Gs7xrYrd+HrpWXevlM1aemTbrGP/ZqPXvn0K9+Xd+5b&#10;/wBBr51xjKmehGcoV+bzPjb4ibYde2qv3Y1/9BWue0Gwa58RxeW3yf3K634lwr/am77jt8i1R+Et&#10;j/aWvMz/APLKviZ/xT+gqNT2WA9p/dPpnTZI4YhG3ystWvOk/h2v/drPjtPPtJLoL975lrR0eNZr&#10;GJtvzVwVeaUj8eqcusjO1+do7VFkT5m+61Y1vEmlwvu27m+bc1busXCm4WNtrbfm+auU8XJJeLEt&#10;u/8A3y1ergMJHm9ud+EjzRjTZi654kh+0KoZXaodQXV3sUbR/Lb+JvNrP1zSxp0SNFb/AGmZfvVV&#10;jm8QahBs3Jplrt+XZJ87V9JzT+GR9ZTowUIypf8AkxPFqHi25VUmt7K2X+9L83/oLVoaX9ojWeSZ&#10;42lX+78tK1g0NtbtNqBLxL1eX71U4tKnvJpZDMrxN/CtPl5Q5oyi72ic5fa5c+P9SfTIx5VnA2JJ&#10;a69fDVnHpK29qv2WKNfmZG+9Vm00O00W1d7W3jU/88l+XdXPXvjaKO6WK80u5s4vu+bGrOv/AKDU&#10;RjGn71T4jSUpV2o4WNoxNWx1C2hh+xZ3p/FXQaO3lzbh86tXEC+0y7RpLW8t9277okXdXXeG5LRL&#10;PdNf2/y/9NlroiceLpqMOYXVrefVJWjmk/dfwrVKG0awh+zQcu1aN74p0CxhLXOpQzv/AHbeRZG/&#10;8drnNN+JEmq3clpoOltqE+7Ys7ptVf8Ax2spVKcftGVGniJU/dj7sflE6ey0eHT7Vry+AQr/ABNI&#10;tcz4i+NWm6Lb+XpMT3si/e3I1a0fwh1vxVcfafEupzJC3zfZVlwi/wDj1aHjbSvDvwp8Fvd2+k2d&#10;1qbt5VjC8K7p5/nbZ/441cdWvU5uWPunDUxeAoS5q0vay/lj8J89eFfid4/+K3jjVtLsdNuLaw02&#10;XyvtkLJ5Tt8j/wATf3Gr3GPwXc2cMVnr2tXl1fT/APLrCyfL/wCO12Hw98IQ/DXwVDawRJCYl3zz&#10;fdad/wC+3/jtdB8PdHOpedr2oRK93cvvjLLyq/5apwuHjja2pw4nPKjo80IRjGP/AIEZHw8+F66J&#10;qn9ossluP4YmK/NXrf8ADTdoDegp3SvtMPhqeFjyUz4fGYypjKntKg6ikyKK6OY4haKKKsAooooA&#10;KKKKACiiigAooooAKK8T+O/xS174f3/hpdGjjnV52fUYpF/5d9u3d/33XL6X+0dqWs/FJIo2tk8G&#10;z2t19ludr/NLAm53b/Z+dKAPpSivm2y/auGqQXttZ6U2oata6ta6b/oi/upfP3sm3c3+xV3wr+0h&#10;rOq3mn/2l4aezsrq8+xecpX7+x2/v/d+WgD6For5gsf2pfEWqW9ndx+E3SyutOTVYJmK7PKZ3T5v&#10;n/2GroNS/ak07R9d8NW89u01prdtBKnkp+9ieXZsRvn/ANugD3+ivD9F/aAubowXuq6NLpWi3Wpv&#10;ptvcTFd7Osrp/C/+zW23xtsbH4Xf8Jpd2tyltudY7fC+bLtdl/8AZaAPUo6fXzf8Pfjvrv8Awkuq&#10;6d4jsZRNceIrrTbaL5NtssVpFP8A3/u/froNJ/aEHiXXG0DQ9KlvNXhvJ7edZCqxRqn8f3/u/e/7&#10;4oA9wpDXkPwp+KWveKtO8R3muafDDBp15PbxfZfvNsd1/wDZasf8NBaNumH9n6l+6+9+6WgDrtIx&#10;H9qh3fNHK3/oK1JrVwLfR593aNq8Zufj1ptpqlzJb2N8dzbmXy1qre/tCWWrWvlz6ZfRRN8jbY1+&#10;b/x+vk5zlHmie7GipVIy5jz34yt9lTSbr/npPLu/76q38CdNa51i6nX7m3d/6DXD/Hb4n6ZLpVsI&#10;rG7RYZf7tbvwG+LWlaZpNzdNp99KjLt3bV/vV81Voy9qfqtTGQhkvuyPqu1t/wDQfLX+7VbS28mN&#10;Yq4G2+Pui/Zf+QdqX/fpP/i6o2fx20rr/Z2ofe/55rXlSp1OaPun5tzL3uY6nX3Z9Yk+X5FjasiO&#10;ZmKx+UyN/e21yupfG/Q5r+WdtP1BEVfm+VP/AIuql58dNBuIomg0/UP7v+qWvq8uw8qVM92hWiox&#10;ibN9qeorqQtfszTRN/H5dQ61oUrRx/vGSVvm2/3arW/xs0RfnlsdQ+X7z+UtZesftFeF2Ztttfb0&#10;+TY8Vel7P3fePQpY588VSiX4/DcibWu5WuPl+VN1XkQ2MO1f3K1wUPxqtbxm2298kTN8u1UrM174&#10;0Wcb+W2nX3/AlWsOXl+E9iNR1Zck2d7P517rECrcssX+zXdXmjx6joqxxBWdW/iWvA/DvxO064vE&#10;kaz1B5V+98iV3rfHLSLaNYFsdQ/vf6paunGRx4+tGE4xpS+Ey/EHhOC11RYWjWJWk+ZFXbuqguk2&#10;mpXkej6NDMlx96ST7QzeX/nctZnjP4+aVDHKEs7t7pvljR4vu0fD3x1pug6Lc319Y36apc/PKyIn&#10;3f8AO2uKVLnlyxieusc6WHVWrL3vsnfax4d03wnofk2lqlxqF18qtIu7e3/7Nep/DHwVBoOgwFoo&#10;/tLfMzKteAf8LS0rVvF2mq9pf+VHH5rfIv8AtJXssPx+0OwsEgXTNSfav/PJP/i66qdP2SlU5fhP&#10;j84x01RjQjPmlL3pHol3qC28m3azvu+Va8SvNVXx98XJWud02i+GWVPJ/g+1MiOj/wDAFd1rTv8A&#10;44wTaTerpGi6hNqsqssCMibGlb/Vfx/3qteE/BbeHfDNrpb7XvbndcTzN9/e7u//AI5v218hi69S&#10;KlKX2j5vDxjKpZnWfEDUceHXt0/1s7qq7P8AeWvRPD9l/ZuiWVt/zziVa8717S2vNS0iyb/lpPu/&#10;8cb/AOJr1ANtUfjX2HD8Jckqkjmx8owo06UfNlikbpRRX1kjww2iiloo5QCiiirAKKKKACiiigAo&#10;oooAKKKKAOavvAulaprc2q3lss88tn9hZW+75W9m/wDZqwNY+CPhLVtFtdLm0yJLK1SWKKKJVQL5&#10;qqr/APfWxa9EooA8i0T9nXw5oMqtHPqF4/2y1vUe7nVniaBHSJV+T7iq33a6JfhHoKtbYt3H2a7+&#10;2pkr8z7HX+7/ALVd3RQB5zpfwV8OaTBaWcFvMkNrp6abE25f9SrM2z7vq7ViyfszeDm1e0v1iu4P&#10;svkf6PHKvkz+V9x3XZ8zV7BRQB5N8Rfg3beKvh6vhK0AGntqH2m4WbazbGdmfZ/db5/lrr9S+H+k&#10;614RXw5eWivpixLEsW3pXVUUAeLR/sx+GV0u5sWvtZmuZNQbUzqU1zE12szxJE7I+z5dyJt/Fq07&#10;P9nvw5psWnraSXkNxZymZL7zF+0bm2b/AJ9n8ez5q9WooA4vwr8NdM8Jajf3emy3EK3rb5bfcvlb&#10;/wCJ9uz7z/xV1xj2j5fvf3qmpKAOD1pWTV51b+Jd1U13bNtXvFUbR6x5n8LR7P8A0KqMPzp9771f&#10;FYmPLXkfVUf4UZHl3xwtG1Lw3frHHvePa33tv8NdP8G/Dg0P4fwK27zJPm+f/ear3ibQZNWhaLbG&#10;8Xlt5m9a6jSbVbXSYI0XbEq7dteJi4+9zHr4nG/8J8MNH+Yhkmkt7X5R5qtVT7V9nV5M7PlrUvIx&#10;9lwv8NYsUTXG9dvyq21q+ck5xq8p51LllHU5/Vlkv9HuipbzGL/L/wB9Vn2tzLptosflt8q7vnrT&#10;126Ghsu75d1ZEmrJcMV+b7u7a1fa4Kf7qPMfR4eMpU/h90nm177Np/ms29m/hrzjxPo9t4mb7Wqy&#10;ebH95UausQ/b2bay+Qv+zU4htY4Xjt9rSyfM3y10y/ensYeSwcuaPxHHaD4PKqLltTnigX5mTdUu&#10;ua5pzXEcf9pxuq/eZpa6COOGFJIbj7rLtZVWseb4e6NNIsq2duIv+uC1Mqcox/dnfHERnVc68h7/&#10;ABM0LS4fLtbh5n/6ZRs3/stSWfxOuNUXytH0ia4mb5fMk/d7f++qkuPD2mWZit7TTLVLpv8AV7IV&#10;Wum8Naf/AGPC0t1FEs691X7tEfbTly8xxV5YKFPnjT5pf3n/AJHM6f8AD8R3n9s65dfatT+/t/hj&#10;rpodTgfYjyMkW3ZtarKGHWIZ5YZN3zbTWFMkEuuwafJL5UrfMkW2umMY0/hOJ1HiX+/+z/5KXfDG&#10;oLJ47vygbbb26xb933W3f/ZV63pOpNeWezbXC+EvC8emtdy7d89zJuk+X/Y+7/47XU6I32WMj+Ba&#10;4MTW9lHlkfM5nKnXk+T7NjRuh9hMki/xVlaLD9svJbtv9V/Cn+1VrWL77UqKv8TVUW8XQdL+b+6z&#10;f+PV8dzRrYn+6edThL2dvtSH286ap8RIkVt6WUO//db5v/iq9D28V5r8HrOa70281q7P7/UZ98X+&#10;7sT/AOJr0lGIj/Cv1rLafJQPIx1vaezX2dCWikpa9Q80KKKKACiiigAooooAKKKKACiiigAooooA&#10;KKKKACiiigAooooAKKKKACiiigAooooA5Dxku2aBqxYn/drXQ+Mo99qkn/PNq5heGVa+Px8eXESP&#10;qMH71CJZt2WS6aNv4o2rQ024Rl8v/nnVKzH+nLJ/wGm6eqpc3Tf7VfP4uXvRKqR5ixrUiLG3+7uq&#10;v4bAbTYpnXc8ib2/3qztaunuF8mNM7vl3Vj2seo6XG+2SN4t27bXzMq3LX5pHXTw/NR5ebUu+J7a&#10;C6b94v3W+WuNvtJmkn3/APLLb/DXUSC41jY7PiJfvbabcWazSbmZk+Xau2vVwuJlGMj2cNVlh1yn&#10;NQi2sYcxts3feq7pdvZXQlnhjbcv3vmrR/4Q9Jvm3M397dVmHT4NHjWH/Zr6ilVp8vMbVMTCUfdl&#10;7xz/APZsN5LIzFVbd8q1W3TWcU/mbfl+5XUNo9hcLuVlilrh/FGnzaTcKwlaZWetJVoRhzHThqir&#10;z9mUNCvp7zVRc3SN5+3aq11SyLMyLu+638X8VVtHvbU26mNl3N/f+9V650mO+vop1dvKi/h/gq6c&#10;eWPum2IqRlU1jylXWJptC0uSTSrNprqdvu/3axPBPhm/k1ttR1Jt9233V/u12FvcQNJ5Ecm1v9ut&#10;qzmj02HKj5quooxXtZfZOJ4qVGnKnGPvSL9nG2nq0O5W3featGGD7HZ7m/irEjkml+aGFfl/ilqW&#10;HWGvJFg2/vdv7z/Zr4nE4320pSPnKlOUiy9mzTq6t/tba5fx9qVz9jt9PgX/AErUZ1tIP9ncj/8A&#10;xFdqkP2e0dt3/LNm3Vzvgaz/AOEo8d3Ooy/Pa6YvlQf7TNsbf/6FV5XhPrFeMSFV5Iyq/wAp6Zo2&#10;kw6LpkFrAmyGBPlFaK420baWv1+EeSPKfIylzPmkPoooqyQooooAKKKKACiiigAooooAKKKKACii&#10;igAooooAKKKKACiiigAooooAKKKKACiiigDC8VLu0ef+8Nv/AKEK4yb78bLXf6vD52nzL/eWvP4V&#10;/wBGg/3a+ZzSP7yMj6HLZe4y5a/Kyt/tVe05FVp/96sr7R5cL1oW1x/pkkG3+GvksX8UZHVWQy6h&#10;jDOy/erFeHzllb+H/ZrV1aX7PA397+Gl0e2Xy9pX5W+avmJR9tU5TanN06fOcnoqtp0kkL7njkbd&#10;vroV09fOWT+Hb8q0uq2cccE6quz+KnaazXFnHIzfdWtsNLklyyN6lT2v7xFG5vGtoWb+81NuI49i&#10;zKu96j1hlSHy9u9mqGOzuLm2VTJsLL8tXiMXLm5YG8Yx5VIjmtopvm2/erK+wW5aWK+P8Py1rLnT&#10;UaNw0rfwtVC30vUNUufMufLt4v4UrShjfhjM66cuX7VonH3NvZ6VsZd2WauzsLFrix3QtvMi1W1L&#10;wS91dbmbeqt91VrpbHRzY2qeW21dv3a92jmVPm5Yx906sXi6cqceWXvGJpfhWVpC11/rVO5XWt6z&#10;0ltSZGZtsS/w1o28DeWrM20tVq1hW0g8uNv95qyxeOjVjy/ZPArYqpMdcQxrCI0/h/u1kaRprRtL&#10;Mq/61q0LKOS9lbc2yJav4itbOUs2yCP5mb+7XkxofWpcxxe09muQ5jxhrf8AZdgtnB/x9XjfZYl/&#10;22+Wux8GeH4vDujQ23/LUjdI395m+Y1xPhrR5PF3iybW7of8SuzZfsf++v3m/wDHa9Wjx81foWR4&#10;L2NP2kjz8dU5YqjH/t4lpaSlr6k8cKKKKACiiigAooooAKKKKACiiigAooooAKKKKACiiigAoooo&#10;AKKKKACiiigAooooAKKKKAK9581vJ/u155DHthf/AKZsy16NN/q64Szt/t2rXUO791HI25a8LM48&#10;/KevgZ8sZXMq4kXy9nmKzN92tRL+O1uNzR7nkjrR1Pwray2rKq+VN/CyVh2DMtjbTOu77yt/31Xy&#10;GY0JUo+8eoqtOvH3Q1hP3kTN91WrStflj2hl2/w1W16RWTb8u5m2rUMbyW8PzSr8tfIyl7KpIv46&#10;cS1qUfnW8q7vvfLTre1W3ijj/vLVWa6kmtnbyZP++qozTSXiRx7ZNzfL96r93/t4I05SjylcvHd6&#10;t5v/ACzi+WtNUjeT/d/hqG60tYYNv2dkX+Jlas2G6uEb7PHJu2/L92uCXNGXLI6uX2kfdNn7OjN5&#10;jL8tWfsdtequ5fmX+LdWRqmmm3tYpPOkSRmX7jVctdHl8hWW6m/76r0aUZcxzy5eXm5i7qF6tvD5&#10;abWkb+Gqos7yaFWaTYq/8skqP+y4/tHneYzyr/erYtQjJiRvmat/ilymMpRpR90r2becvlsv3afe&#10;RtDa/Kv3av29q27/AGapa1f2umt+8k/d/wAVdkcHKceY5+bnqcsR0LGGHDr8v95a52R5/Hl+2lWv&#10;7mwgb/Sbhf8Alp/u/wDfNWYV1Xx9wqtp2k7vv/xyV3ek6Pa6Jp6WtpH5cSfw19bluV296Xwk1K0c&#10;Nv8AxP8A0kdpOmR6VZRW0HyRRrtWr5xTV+6Kcfmr7SOx4MpOUryHUUUUyQooooAKKKKACiiigAoo&#10;ooAKKKKACiiigAooooAKKKKACiiigAooooAKKKKACiiigAooooAiP3a5nR7NU8Qam39/Z/7NXTms&#10;PT49uvX3zfeVP/Zq4MVH4Tpoy92RqSQ/uzXF6QyzWt1bSrv8qTZXcv8AdNcDZ/udQ1Ro2+Xzlbb/&#10;AMAr5zNuWMOY7ML70ZFW9j+yX0Uj/PFu+Vf7tWlh+23US7cxfeqTVolaNv71Gj7isq/xrX51Hl9r&#10;73wns3/d8xZvpHWBlji+VPlrN8O2XlebM3+tZq1L2bbFuZvlX71cxf8Ai6y8Pui3Ev72Vv3cS10u&#10;PPX5kRRjKVNxidbIDJwx/SqsNjZLcM3mR765r/hNvEd5P5Vp4YmeL/nq1Q3l947mlPk6Fbqn8LZf&#10;/wCIr2P7PnV96MCo4epH3ZSjH/t5HR6pGGaJc741bd8tEmrLbfckb/daub+x/EG9h2rbWlu3+2D/&#10;APE02P4Z+L76XzLvWIYv9xR/8TV/2TiZfDEqMaKj+9qxNiPUp5lfbH5S/wB6Rtq1WPjrTdMk8ie5&#10;t5Jf7kMi1cs/hBG7K+oancXbfxKrvGv/AI61dNpfgHRNLG6OxjZ/70o3n/x6vTw2Q1Pimc1XFYOP&#10;945T+3tb111i0vTJooG/5erjdF/7JWxpPgIGTztWu21OX+66/KtdmsKKoCABVp+31r6ujl9Kj70v&#10;ePKqY6Xw0o8oyONIVVFVVX+HbU1Np9eqecFFFFABRRRQAUUUUAFFFFABRRRQAUUUUAFFFFABRRRQ&#10;AUUUUAFFFFABRRRQAUUUUAFFFFABRRRQAUlLSUAN9K5Sa/8AsXiSX/poqf8As9dXXN6lbq2qMG/i&#10;jrzse5Rp80TswvLzSUjVe6Cw764q3uWmvdW2x/x/+yLWpHFeKvlrNsi3VQtbP7Lq0q/3of8A2avk&#10;sfKVWkelRpxp8xn6xqDLCyMuzc3zVoWMbXVi1wvy/LtX/aoudJXUNQiaT51WOrly3k2rQr8m2vjI&#10;x5ZSlU+E7JVI8sYRMTV7uW30u4upv+WK/u1/vNVD4Z/DnFxLr+sp5t/c/dif7kS/5WtWaxOtanpt&#10;nJ/qo/37f8B216JDGscaoBwor7nI8vjb28jmxWKlRpeyj9oVI6dtP+1UlFfb2R88R/XdS7Vb+Gn0&#10;UwE7UtFFACUtFFABRRRQAUUUUAFFFFABRRRQAUUUUAFFFFABRRRQAUUUUAFFFFABRRRQAUUUUAFF&#10;FFABRRRQAUUUUAFFFFABRRRQAysXVIf9Ogb+9W561RvId08Df3a5MTHnp2NaMuWRlPD+8/4FVR7X&#10;/iYbv+me2uk+yp96mGzXcrf3a8aWC5/dkdkcQYUMLrH/ALVVL2HzpIlZa6j7GjNuqF9LV2Vt33f9&#10;mvn6mT1Jx5S44mPNzGR4fs/J1W8lZf4Y1WuojqOOBY+lPVdtfb4Sj9XoRpHFWqe1lzElFFFdpgFF&#10;FFQAUUUVYBRRRQAUUUUAFFFFABRRRQAUUUUAFFFFABRRRQAUUUUAFFFFABRRRQAUUUUAFFFFABRR&#10;RQAUUUUAFFFFABRRRQAUUUUAFFFFABRRRQAUUUUAFFFFABRRRUAFFFFWAUUUUAFFFFABRRRQAUUU&#10;UAFFFFABRRRQAUUUUAf/2VBLAQItABQABgAIAAAAIQArENvACgEAABQCAAATAAAAAAAAAAAAAAAA&#10;AAAAAABbQ29udGVudF9UeXBlc10ueG1sUEsBAi0AFAAGAAgAAAAhADj9If/WAAAAlAEAAAsAAAAA&#10;AAAAAAAAAAAAOwEAAF9yZWxzLy5yZWxzUEsBAi0AFAAGAAgAAAAhAEqKHMPWAgAAyQYAAA4AAAAA&#10;AAAAAAAAAAAAOgIAAGRycy9lMm9Eb2MueG1sUEsBAi0AFAAGAAgAAAAhADedwRi6AAAAIQEAABkA&#10;AAAAAAAAAAAAAAAAPAUAAGRycy9fcmVscy9lMm9Eb2MueG1sLnJlbHNQSwECLQAUAAYACAAAACEA&#10;0StjduAAAAAJAQAADwAAAAAAAAAAAAAAAAAtBgAAZHJzL2Rvd25yZXYueG1sUEsBAi0ACgAAAAAA&#10;AAAhAMLyC8DRUgAA0VIAABQAAAAAAAAAAAAAAAAAOgcAAGRycy9tZWRpYS9pbWFnZTEuanBnUEsF&#10;BgAAAAAGAAYAfAEAAD1aAAAAAA==&#10;">
                <v:rect id="Rectangle 474" o:spid="_x0000_s1027" style="position:absolute;left:35605;top:55243;width:518;height:2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g6sMUA&#10;AADcAAAADwAAAGRycy9kb3ducmV2LnhtbESPS4vCQBCE74L/YWjBm05cxEfWUcRV9Lg+QPfWZHqT&#10;sJmekBlN9Nc7C4LHoqq+omaLxhTiRpXLLSsY9CMQxInVOacKTsdNbwLCeWSNhWVScCcHi3m7NcNY&#10;25r3dDv4VAQIuxgVZN6XsZQuycig69uSOHi/tjLog6xSqSusA9wU8iOKRtJgzmEhw5JWGSV/h6tR&#10;sJ2Uy8vOPuq0WP9sz9/n6ddx6pXqdprlJwhPjX+HX+2dVjAcD+H/TDgCcv4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aDqwxQAAANwAAAAPAAAAAAAAAAAAAAAAAJgCAABkcnMv&#10;ZG93bnJldi54bWxQSwUGAAAAAAQABAD1AAAAigMAAAAA&#10;" filled="f" stroked="f">
                  <v:textbox inset="0,0,0,0">
                    <w:txbxContent>
                      <w:p w:rsidR="00EB2796" w:rsidRDefault="006D4730">
                        <w:pPr>
                          <w:spacing w:after="160" w:line="259" w:lineRule="auto"/>
                          <w:ind w:left="0" w:right="0" w:firstLine="0"/>
                          <w:jc w:val="left"/>
                        </w:pPr>
                        <w:r>
                          <w:rPr>
                            <w:b/>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82" o:spid="_x0000_s1028" type="#_x0000_t75" style="position:absolute;left:171;top:11354;width:35338;height:451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JCcQ/EAAAA3AAAAA8AAABkcnMvZG93bnJldi54bWxEj09rAjEUxO8Fv0N4grdutiK6bI1SLIWC&#10;eNAWvD43b//Q5GXdpO767Y0geBxm5jfMcj1YIy7U+caxgrckBUFcON1wpeD35+s1A+EDskbjmBRc&#10;ycN6NXpZYq5dz3u6HEIlIoR9jgrqENpcSl/UZNEnriWOXuk6iyHKrpK6wz7CrZHTNJ1Liw3HhRpb&#10;2tRU/B3+rQJvTmY3HD97ty0X23Mxz8r9zis1GQ8f7yACDeEZfrS/tYJZNoX7mXgE5OoG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JCcQ/EAAAA3AAAAA8AAAAAAAAAAAAAAAAA&#10;nwIAAGRycy9kb3ducmV2LnhtbFBLBQYAAAAABAAEAPcAAACQAwAAAAA=&#10;">
                  <v:imagedata r:id="rId10" o:title=""/>
                </v:shape>
                <w10:wrap type="square"/>
              </v:group>
            </w:pict>
          </mc:Fallback>
        </mc:AlternateContent>
      </w:r>
      <w:r>
        <w:t>Myoepithelial cells th</w:t>
      </w:r>
      <w:r>
        <w:t>at have a basket like appearance act as a sheath around the ducts in the lobular-alveolar structure. Myoepithelial cells have been reported to possess contractile ability, due to which these cells enlarge during pregnancy and contract during lactation on t</w:t>
      </w:r>
      <w:r>
        <w:t>he when stimulation of the hormone oxytocin. When the myoepithelial cells contract, it leads to the secretion of milk from the alveoli into the lactiferous ducts, which finally leads to the nipple (</w:t>
      </w:r>
      <w:proofErr w:type="spellStart"/>
      <w:r>
        <w:t>Emerman</w:t>
      </w:r>
      <w:proofErr w:type="spellEnd"/>
      <w:r>
        <w:t xml:space="preserve"> and </w:t>
      </w:r>
      <w:proofErr w:type="spellStart"/>
      <w:r>
        <w:t>Vogl</w:t>
      </w:r>
      <w:proofErr w:type="spellEnd"/>
      <w:r>
        <w:t xml:space="preserve">, 1986). </w:t>
      </w:r>
    </w:p>
    <w:p w:rsidR="00EB2796" w:rsidRDefault="006D4730">
      <w:pPr>
        <w:spacing w:after="7340" w:line="259" w:lineRule="auto"/>
        <w:ind w:left="0" w:right="0" w:firstLine="0"/>
        <w:jc w:val="left"/>
      </w:pPr>
      <w:r>
        <w:t xml:space="preserve"> </w:t>
      </w:r>
    </w:p>
    <w:p w:rsidR="00EB2796" w:rsidRDefault="006D4730">
      <w:pPr>
        <w:pStyle w:val="Heading1"/>
      </w:pPr>
      <w:r>
        <w:lastRenderedPageBreak/>
        <w:t xml:space="preserve">Figure 1: Anatomy of breast </w:t>
      </w:r>
      <w:r>
        <w:t xml:space="preserve">Source: (University of Michigan health system, 2012) </w:t>
      </w:r>
    </w:p>
    <w:p w:rsidR="00EB2796" w:rsidRDefault="006D4730">
      <w:pPr>
        <w:spacing w:line="259" w:lineRule="auto"/>
        <w:ind w:left="0" w:right="0" w:firstLine="0"/>
        <w:jc w:val="left"/>
      </w:pPr>
      <w:r>
        <w:rPr>
          <w:b/>
        </w:rPr>
        <w:t xml:space="preserve"> </w:t>
      </w:r>
    </w:p>
    <w:p w:rsidR="00EB2796" w:rsidRDefault="006D4730">
      <w:pPr>
        <w:spacing w:after="105" w:line="259" w:lineRule="auto"/>
        <w:ind w:left="360" w:right="0" w:firstLine="0"/>
        <w:jc w:val="left"/>
      </w:pPr>
      <w:r>
        <w:rPr>
          <w:b/>
        </w:rPr>
        <w:t xml:space="preserve"> </w:t>
      </w:r>
    </w:p>
    <w:p w:rsidR="00EB2796" w:rsidRDefault="006D4730">
      <w:pPr>
        <w:pStyle w:val="Heading2"/>
        <w:tabs>
          <w:tab w:val="center" w:pos="904"/>
          <w:tab w:val="center" w:pos="4190"/>
        </w:tabs>
        <w:ind w:left="0" w:firstLine="0"/>
      </w:pPr>
      <w:r>
        <w:rPr>
          <w:rFonts w:ascii="Calibri" w:eastAsia="Calibri" w:hAnsi="Calibri" w:cs="Calibri"/>
          <w:b w:val="0"/>
        </w:rPr>
        <w:tab/>
      </w:r>
      <w:r>
        <w:t xml:space="preserve">2.2. </w:t>
      </w:r>
      <w:r>
        <w:tab/>
        <w:t xml:space="preserve">Development and differentiation of the female breast </w:t>
      </w:r>
    </w:p>
    <w:p w:rsidR="00EB2796" w:rsidRDefault="006D4730">
      <w:pPr>
        <w:spacing w:after="107" w:line="259" w:lineRule="auto"/>
        <w:ind w:left="720" w:right="0" w:firstLine="0"/>
        <w:jc w:val="left"/>
      </w:pPr>
      <w:r>
        <w:rPr>
          <w:b/>
        </w:rPr>
        <w:t xml:space="preserve"> </w:t>
      </w:r>
    </w:p>
    <w:p w:rsidR="00EB2796" w:rsidRDefault="006D4730">
      <w:pPr>
        <w:ind w:left="-5" w:right="0"/>
      </w:pPr>
      <w:r>
        <w:t>From infantile growth to puberty, pregnancy, lactation, and finally post-menopausal regression the breast, which is a bilateral organ i</w:t>
      </w:r>
      <w:r>
        <w:t xml:space="preserve">n the females, undergoes vivid changes in terms of shape, size, function (Tanner, 1962; </w:t>
      </w:r>
      <w:proofErr w:type="spellStart"/>
      <w:r>
        <w:t>Vorherr</w:t>
      </w:r>
      <w:proofErr w:type="spellEnd"/>
      <w:r>
        <w:t xml:space="preserve">, 1974). According to Chu </w:t>
      </w:r>
      <w:r>
        <w:rPr>
          <w:i/>
        </w:rPr>
        <w:t>et al, (</w:t>
      </w:r>
      <w:r>
        <w:t xml:space="preserve">1999) and </w:t>
      </w:r>
      <w:proofErr w:type="spellStart"/>
      <w:r>
        <w:t>Jemal</w:t>
      </w:r>
      <w:r>
        <w:rPr>
          <w:i/>
        </w:rPr>
        <w:t>et</w:t>
      </w:r>
      <w:proofErr w:type="spellEnd"/>
      <w:r>
        <w:rPr>
          <w:i/>
        </w:rPr>
        <w:t xml:space="preserve"> al, (</w:t>
      </w:r>
      <w:r>
        <w:t>2003) the most common malignancy among women is breast cancer. This makes it essential to acquire a comp</w:t>
      </w:r>
      <w:r>
        <w:t>lete understanding of the effects that reproductive events and hormonal changes cause in the various stages of breast development (</w:t>
      </w:r>
      <w:proofErr w:type="spellStart"/>
      <w:r>
        <w:t>MacMohan</w:t>
      </w:r>
      <w:proofErr w:type="spellEnd"/>
      <w:r>
        <w:t>, 1970; Russo and Russo, 1996). Breast is a hormone dependent organ as its growth and differentiation depends on horm</w:t>
      </w:r>
      <w:r>
        <w:t xml:space="preserve">ones progesterone and estrogen. As a result they are considered significant in the development and progression of breast cancer (Pike et al., 1993, </w:t>
      </w:r>
      <w:proofErr w:type="spellStart"/>
      <w:r>
        <w:t>Colditz</w:t>
      </w:r>
      <w:proofErr w:type="spellEnd"/>
      <w:r>
        <w:t xml:space="preserve">, 1995). </w:t>
      </w:r>
    </w:p>
    <w:p w:rsidR="00EB2796" w:rsidRDefault="006D4730">
      <w:pPr>
        <w:spacing w:after="107" w:line="259" w:lineRule="auto"/>
        <w:ind w:left="0" w:right="0" w:firstLine="0"/>
        <w:jc w:val="left"/>
      </w:pPr>
      <w:r>
        <w:t xml:space="preserve"> </w:t>
      </w:r>
    </w:p>
    <w:p w:rsidR="00EB2796" w:rsidRDefault="006D4730">
      <w:pPr>
        <w:ind w:left="-5" w:right="0"/>
      </w:pPr>
      <w:r>
        <w:t xml:space="preserve">Human breast development, which is initiated in the embryonic stage, lasts till the age </w:t>
      </w:r>
      <w:r>
        <w:t>of 35. The hormones activated in puberty influence the mammary glands. The final major change to occur in breasts is the shrinkage or involution of the milk ducts. As noted by Clark et al., (1996) the gradual involution or shrinking of the mammary glands t</w:t>
      </w:r>
      <w:r>
        <w:t>ypically begins around regression, which is roughly around the age of 35. During puberty, lobule formation and growth spurt occur, which but complete differentiation and development occurs when the full term of first pregnancy ends (Russo and Russo, 1987).</w:t>
      </w:r>
      <w:r>
        <w:t xml:space="preserve"> Studies have revealed that early parity is inversely related to the risk of breast cancer (</w:t>
      </w:r>
      <w:proofErr w:type="spellStart"/>
      <w:r>
        <w:t>MacMohan</w:t>
      </w:r>
      <w:proofErr w:type="spellEnd"/>
      <w:r>
        <w:t xml:space="preserve">, 1970; Russo and Russo, 1996). </w:t>
      </w:r>
    </w:p>
    <w:p w:rsidR="00EB2796" w:rsidRDefault="006D4730">
      <w:pPr>
        <w:spacing w:after="105" w:line="259" w:lineRule="auto"/>
        <w:ind w:left="0" w:right="0" w:firstLine="0"/>
        <w:jc w:val="left"/>
      </w:pPr>
      <w:r>
        <w:t xml:space="preserve"> </w:t>
      </w:r>
    </w:p>
    <w:p w:rsidR="00EB2796" w:rsidRDefault="006D4730">
      <w:pPr>
        <w:ind w:left="-5" w:right="0"/>
      </w:pPr>
      <w:r>
        <w:t>The mammary gland parenchyma, in the embryonic stage, grows from a single epithelial ectodermal bud.  Right when the preg</w:t>
      </w:r>
      <w:r>
        <w:t xml:space="preserve">nancy begins and the embryo is in the uterus, the mammary glands begin to develop. Mammary gland development, in the intrauterine environment, takes place in successively in phases till the gestational age of 40 weeks, which is when the last vesicle stage </w:t>
      </w:r>
      <w:r>
        <w:t xml:space="preserve">occurs and the </w:t>
      </w:r>
      <w:proofErr w:type="spellStart"/>
      <w:r>
        <w:t>foetus</w:t>
      </w:r>
      <w:proofErr w:type="spellEnd"/>
      <w:r>
        <w:t xml:space="preserve"> has a crown rump length of &gt; 360 mm. Because of the lacking developed lobules, the end vesicle stage is not completely differentiated (</w:t>
      </w:r>
      <w:proofErr w:type="spellStart"/>
      <w:r>
        <w:t>Sakakura</w:t>
      </w:r>
      <w:proofErr w:type="spellEnd"/>
      <w:r>
        <w:t xml:space="preserve">, 1987).  </w:t>
      </w:r>
    </w:p>
    <w:p w:rsidR="00EB2796" w:rsidRDefault="006D4730">
      <w:pPr>
        <w:spacing w:after="107" w:line="259" w:lineRule="auto"/>
        <w:ind w:left="0" w:right="0" w:firstLine="0"/>
        <w:jc w:val="left"/>
      </w:pPr>
      <w:r>
        <w:t xml:space="preserve"> </w:t>
      </w:r>
    </w:p>
    <w:p w:rsidR="00EB2796" w:rsidRDefault="006D4730">
      <w:pPr>
        <w:ind w:left="-5" w:right="0"/>
      </w:pPr>
      <w:r>
        <w:t xml:space="preserve">The rudimentary mammary </w:t>
      </w:r>
      <w:proofErr w:type="spellStart"/>
      <w:r>
        <w:t>glandalong</w:t>
      </w:r>
      <w:proofErr w:type="spellEnd"/>
      <w:r>
        <w:t xml:space="preserve"> with the glandular tissue as well as the surrounding stroma begins to develop with the advent of puberty (Tanner, 1962; </w:t>
      </w:r>
      <w:proofErr w:type="spellStart"/>
      <w:r>
        <w:t>Vorherr</w:t>
      </w:r>
      <w:proofErr w:type="spellEnd"/>
      <w:r>
        <w:t>, 1974). This causes an increase in the amount of fatty and fibrous tissue in the stroma. Repe</w:t>
      </w:r>
      <w:r>
        <w:t xml:space="preserve">ated growth </w:t>
      </w:r>
      <w:r>
        <w:lastRenderedPageBreak/>
        <w:t>primary and secondary ducts occurs which results in glandular enhancement. Division is believed to be sympodial (along a main axis) and dichotomous (by bifurcation), which results in the formation terminal ductal lobular unit (TDLU) composed st</w:t>
      </w:r>
      <w:r>
        <w:t xml:space="preserve">ructural unit composed or virginal lobule. Generally after 1 or 2 years after menarche, the breast begin </w:t>
      </w:r>
      <w:proofErr w:type="spellStart"/>
      <w:r>
        <w:t>ti</w:t>
      </w:r>
      <w:proofErr w:type="spellEnd"/>
      <w:r>
        <w:t xml:space="preserve"> differentiate. Mammary development that is induced by ovarian hormones during the course of a menstrual cycle doesn’t ever fully return to the initi</w:t>
      </w:r>
      <w:r>
        <w:t xml:space="preserve">al point of the previous cycle. Thus, with each ovulatory cycle slight mammary development occurs, along with the budding of new structures that goes on until the age of 35 years (Russo and Russo, 1987). </w:t>
      </w:r>
    </w:p>
    <w:p w:rsidR="00EB2796" w:rsidRDefault="006D4730">
      <w:pPr>
        <w:spacing w:after="105" w:line="259" w:lineRule="auto"/>
        <w:ind w:left="0" w:right="0" w:firstLine="0"/>
        <w:jc w:val="left"/>
      </w:pPr>
      <w:r>
        <w:t xml:space="preserve"> </w:t>
      </w:r>
    </w:p>
    <w:p w:rsidR="00EB2796" w:rsidRDefault="006D4730">
      <w:pPr>
        <w:ind w:left="-5" w:right="0"/>
      </w:pPr>
      <w:r>
        <w:t>The breast tissue of a non-</w:t>
      </w:r>
      <w:r>
        <w:t xml:space="preserve">pregnant, normally menstruating adult woman contains three distinguishable lobules: Lob 1 which are immature lobules, Lob 2 and Lob 3 which are more developed lobules and are formed as an outcome of the gradual sprouting of fresh </w:t>
      </w:r>
      <w:proofErr w:type="spellStart"/>
      <w:r>
        <w:t>ductules</w:t>
      </w:r>
      <w:proofErr w:type="spellEnd"/>
      <w:r>
        <w:t>. Around the termi</w:t>
      </w:r>
      <w:r>
        <w:t xml:space="preserve">nal duct, Lob 3 is </w:t>
      </w:r>
      <w:proofErr w:type="spellStart"/>
      <w:r>
        <w:t>characterised</w:t>
      </w:r>
      <w:proofErr w:type="spellEnd"/>
      <w:r>
        <w:t xml:space="preserve"> by a minimum of 80 </w:t>
      </w:r>
      <w:proofErr w:type="spellStart"/>
      <w:r>
        <w:t>ductules</w:t>
      </w:r>
      <w:proofErr w:type="spellEnd"/>
      <w:r>
        <w:t xml:space="preserve"> and Lob2 is has an average of 47 </w:t>
      </w:r>
      <w:proofErr w:type="spellStart"/>
      <w:r>
        <w:t>ductules</w:t>
      </w:r>
      <w:proofErr w:type="spellEnd"/>
      <w:r>
        <w:t xml:space="preserve">. With the progression of branching, the size of individual </w:t>
      </w:r>
      <w:proofErr w:type="spellStart"/>
      <w:r>
        <w:t>ductules</w:t>
      </w:r>
      <w:proofErr w:type="spellEnd"/>
      <w:r>
        <w:t xml:space="preserve"> becomes </w:t>
      </w:r>
      <w:proofErr w:type="spellStart"/>
      <w:r>
        <w:t>smallernevertheless</w:t>
      </w:r>
      <w:proofErr w:type="spellEnd"/>
      <w:r>
        <w:t xml:space="preserve">, the overall size of the more developed lobule increases </w:t>
      </w:r>
      <w:r>
        <w:t xml:space="preserve">(Russo and Russo, 1987).  </w:t>
      </w:r>
    </w:p>
    <w:p w:rsidR="00EB2796" w:rsidRDefault="006D4730">
      <w:pPr>
        <w:spacing w:after="105" w:line="259" w:lineRule="auto"/>
        <w:ind w:left="0" w:right="0" w:firstLine="0"/>
        <w:jc w:val="left"/>
      </w:pPr>
      <w:r>
        <w:t xml:space="preserve"> </w:t>
      </w:r>
    </w:p>
    <w:p w:rsidR="00EB2796" w:rsidRDefault="006D4730">
      <w:pPr>
        <w:ind w:left="-5" w:right="0"/>
      </w:pPr>
      <w:r>
        <w:t>Maximum development of the breast ensues in two distinct phases during pregnancy. The initial stage is distinguished by profuse branching and ductal lengthening which happens because of active cell proliferation occurring at t</w:t>
      </w:r>
      <w:r>
        <w:t xml:space="preserve">he ductal tree on its distal end. This is complemented with the rapid increase in the formation of new </w:t>
      </w:r>
      <w:proofErr w:type="spellStart"/>
      <w:r>
        <w:t>ductules</w:t>
      </w:r>
      <w:proofErr w:type="spellEnd"/>
      <w:r>
        <w:t xml:space="preserve"> that lead to progression of Lob 2 to Lob 3. The degree of lobule formation and the intensity of budding and exceeds that is in the virginal brea</w:t>
      </w:r>
      <w:r>
        <w:t xml:space="preserve">st.  When a girl is in puberty, during the breast development stage also known as </w:t>
      </w:r>
      <w:hyperlink r:id="rId11">
        <w:proofErr w:type="spellStart"/>
        <w:r>
          <w:rPr>
            <w:u w:val="single" w:color="000000"/>
          </w:rPr>
          <w:t>thelarche</w:t>
        </w:r>
        <w:proofErr w:type="spellEnd"/>
      </w:hyperlink>
      <w:hyperlink r:id="rId12">
        <w:r>
          <w:t>,</w:t>
        </w:r>
      </w:hyperlink>
      <w:r>
        <w:t xml:space="preserve"> the growth sprouting and development of breasts</w:t>
      </w:r>
      <w:r>
        <w:t xml:space="preserve"> is </w:t>
      </w:r>
      <w:proofErr w:type="spellStart"/>
      <w:r>
        <w:t>prometd</w:t>
      </w:r>
      <w:proofErr w:type="spellEnd"/>
      <w:r>
        <w:t xml:space="preserve"> by female</w:t>
      </w:r>
      <w:hyperlink r:id="rId13">
        <w:r>
          <w:t xml:space="preserve"> </w:t>
        </w:r>
      </w:hyperlink>
      <w:hyperlink r:id="rId14">
        <w:r>
          <w:rPr>
            <w:u w:val="single" w:color="000000"/>
          </w:rPr>
          <w:t xml:space="preserve">sex </w:t>
        </w:r>
        <w:proofErr w:type="spellStart"/>
        <w:r>
          <w:rPr>
            <w:u w:val="single" w:color="000000"/>
          </w:rPr>
          <w:t>hormones</w:t>
        </w:r>
      </w:hyperlink>
      <w:hyperlink r:id="rId15">
        <w:r>
          <w:t>.</w:t>
        </w:r>
      </w:hyperlink>
      <w:r>
        <w:t>During</w:t>
      </w:r>
      <w:proofErr w:type="spellEnd"/>
      <w:r>
        <w:t xml:space="preserve"> this time, the</w:t>
      </w:r>
      <w:hyperlink r:id="rId16">
        <w:r>
          <w:t xml:space="preserve"> </w:t>
        </w:r>
      </w:hyperlink>
      <w:hyperlink r:id="rId17">
        <w:r>
          <w:rPr>
            <w:u w:val="single" w:color="000000"/>
          </w:rPr>
          <w:t>mammary glands</w:t>
        </w:r>
      </w:hyperlink>
      <w:hyperlink r:id="rId18">
        <w:r>
          <w:t xml:space="preserve"> </w:t>
        </w:r>
      </w:hyperlink>
      <w:r>
        <w:t>grow in volume and size, and ordinarily rest on the chest, this type of br</w:t>
      </w:r>
      <w:r>
        <w:t xml:space="preserve">east is known as virginal breast (Wood et al., 2008). The secretory activity is in the fully differentiated Lob 4 is facilitated by the development of </w:t>
      </w:r>
      <w:proofErr w:type="spellStart"/>
      <w:r>
        <w:t>ductules</w:t>
      </w:r>
      <w:proofErr w:type="spellEnd"/>
      <w:r>
        <w:t xml:space="preserve"> and acini, which is characteristic to this stage. </w:t>
      </w:r>
    </w:p>
    <w:p w:rsidR="00EB2796" w:rsidRDefault="006D4730">
      <w:pPr>
        <w:spacing w:after="105" w:line="259" w:lineRule="auto"/>
        <w:ind w:left="0" w:right="0" w:firstLine="0"/>
        <w:jc w:val="left"/>
      </w:pPr>
      <w:r>
        <w:t xml:space="preserve"> </w:t>
      </w:r>
    </w:p>
    <w:p w:rsidR="00EB2796" w:rsidRDefault="006D4730">
      <w:pPr>
        <w:ind w:left="-5" w:right="0"/>
      </w:pPr>
      <w:r>
        <w:t>After postpartum withdrawal of sex steroids</w:t>
      </w:r>
      <w:r>
        <w:t xml:space="preserve"> and placental </w:t>
      </w:r>
      <w:proofErr w:type="spellStart"/>
      <w:r>
        <w:t>lactogen</w:t>
      </w:r>
      <w:proofErr w:type="spellEnd"/>
      <w:r>
        <w:t>, lactation starts, this appears to avert prolactin’s action on the mammary epithelium (Russo et al, 1992). Morphological changes seldom occur in the mammary gland during lactation. Milk is constantly produced and secreted into the m</w:t>
      </w:r>
      <w:r>
        <w:t xml:space="preserve">ammary acini and ductal system providing it is extracted from the mammary gland on a regular basis. Further inhibitory effect is caused on milk synthesis by weaning. A series of involution changes follow next in the mammary gland, which include multifocal </w:t>
      </w:r>
      <w:r>
        <w:t xml:space="preserve">asynchronous process of decrease in the size of the secretory epithelial </w:t>
      </w:r>
      <w:r>
        <w:lastRenderedPageBreak/>
        <w:t xml:space="preserve">cells, inhibiting their secretory activity (Russo and Russo, 1987; Russo </w:t>
      </w:r>
      <w:r>
        <w:rPr>
          <w:i/>
        </w:rPr>
        <w:t xml:space="preserve">et al, </w:t>
      </w:r>
      <w:r>
        <w:t>1992). Two complementary mechanisms mediate post-</w:t>
      </w:r>
      <w:proofErr w:type="spellStart"/>
      <w:r>
        <w:t>lactational</w:t>
      </w:r>
      <w:proofErr w:type="spellEnd"/>
      <w:r>
        <w:t>. First is collapse of acinar structures br</w:t>
      </w:r>
      <w:r>
        <w:t xml:space="preserve">ought on by cell autolysis, and the second is renewal of proliferation and budding in the terminal tubules with the regeneration of </w:t>
      </w:r>
      <w:proofErr w:type="spellStart"/>
      <w:r>
        <w:t>perilobular</w:t>
      </w:r>
      <w:proofErr w:type="spellEnd"/>
      <w:r>
        <w:t xml:space="preserve"> and </w:t>
      </w:r>
      <w:proofErr w:type="spellStart"/>
      <w:r>
        <w:t>periductal</w:t>
      </w:r>
      <w:proofErr w:type="spellEnd"/>
      <w:r>
        <w:t xml:space="preserve"> connective tissue and disintegration of lobules. As compared to nulliparous breast, the parous or</w:t>
      </w:r>
      <w:r>
        <w:t xml:space="preserve">gan holds more glandular tissue, until menopausal involution sets in (Russo and Russo, 1987; Russo </w:t>
      </w:r>
      <w:r>
        <w:rPr>
          <w:i/>
        </w:rPr>
        <w:t xml:space="preserve">et al, </w:t>
      </w:r>
      <w:r>
        <w:t xml:space="preserve">1992). </w:t>
      </w:r>
    </w:p>
    <w:p w:rsidR="00EB2796" w:rsidRDefault="006D4730">
      <w:pPr>
        <w:spacing w:after="107" w:line="259" w:lineRule="auto"/>
        <w:ind w:left="0" w:right="0" w:firstLine="0"/>
        <w:jc w:val="left"/>
      </w:pPr>
      <w:r>
        <w:t xml:space="preserve"> </w:t>
      </w:r>
    </w:p>
    <w:p w:rsidR="00EB2796" w:rsidRDefault="006D4730">
      <w:pPr>
        <w:ind w:left="-5" w:right="0"/>
      </w:pPr>
      <w:r>
        <w:t>When over 99% of the follicles existent in the ovaries are exhausted by atresia or ovulation, menopause occurs. The most distinctive sign of</w:t>
      </w:r>
      <w:r>
        <w:t xml:space="preserve"> menopause is the cessation of menses (amenorrhea), which is caused by the lowering or extinguished levels of ovarian hormones like </w:t>
      </w:r>
      <w:proofErr w:type="spellStart"/>
      <w:r>
        <w:t>oestrogen</w:t>
      </w:r>
      <w:proofErr w:type="spellEnd"/>
      <w:r>
        <w:t xml:space="preserve"> and progesterone, which put an end to endometrial. In both nulliparous and parous women the breasts undergo a regr</w:t>
      </w:r>
      <w:r>
        <w:t xml:space="preserve">essive phenomenon after menopause. This regression is morphologically observable in the breast as a decline in the number of Lob 3 and Lob 2 </w:t>
      </w:r>
      <w:proofErr w:type="spellStart"/>
      <w:r>
        <w:t>structuresand</w:t>
      </w:r>
      <w:proofErr w:type="spellEnd"/>
      <w:r>
        <w:t xml:space="preserve"> a simultaneous increase in the number of Lob 1 structures. </w:t>
      </w:r>
      <w:proofErr w:type="gramStart"/>
      <w:r>
        <w:t>by</w:t>
      </w:r>
      <w:proofErr w:type="gramEnd"/>
      <w:r>
        <w:t xml:space="preserve"> late 40s or early 50s, the breast predo</w:t>
      </w:r>
      <w:r>
        <w:t xml:space="preserve">minantly contain type 1 lobules in case </w:t>
      </w:r>
      <w:proofErr w:type="spellStart"/>
      <w:r>
        <w:t>ofbothparous</w:t>
      </w:r>
      <w:proofErr w:type="spellEnd"/>
      <w:r>
        <w:t xml:space="preserve"> and nulliparous women (Russo and Russo, 1987; Russo </w:t>
      </w:r>
      <w:r>
        <w:rPr>
          <w:i/>
        </w:rPr>
        <w:t xml:space="preserve">et al, </w:t>
      </w:r>
      <w:r>
        <w:t xml:space="preserve">1992). </w:t>
      </w:r>
    </w:p>
    <w:p w:rsidR="00EB2796" w:rsidRDefault="006D4730">
      <w:pPr>
        <w:spacing w:after="105" w:line="259" w:lineRule="auto"/>
        <w:ind w:left="0" w:right="0" w:firstLine="0"/>
        <w:jc w:val="left"/>
      </w:pPr>
      <w:r>
        <w:t xml:space="preserve"> </w:t>
      </w:r>
    </w:p>
    <w:p w:rsidR="00EB2796" w:rsidRDefault="006D4730">
      <w:pPr>
        <w:ind w:left="-5" w:right="0"/>
      </w:pPr>
      <w:r>
        <w:t xml:space="preserve">Lob 1 is the predominant breast structure in nulliparous women and accounts for about 65 to 80% of the entire lobular component </w:t>
      </w:r>
      <w:proofErr w:type="spellStart"/>
      <w:r>
        <w:t>andth</w:t>
      </w:r>
      <w:r>
        <w:t>eir</w:t>
      </w:r>
      <w:proofErr w:type="spellEnd"/>
      <w:r>
        <w:t xml:space="preserve"> comparative percentage is not dependent on age. Lob 2 represents about 10 to 35% of the total lobular components of the breast, whereas Lob3 </w:t>
      </w:r>
      <w:proofErr w:type="spellStart"/>
      <w:r>
        <w:t>representsjust</w:t>
      </w:r>
      <w:proofErr w:type="spellEnd"/>
      <w:r>
        <w:t xml:space="preserve"> 0 to 5% of the entire lobular structures. However, the predominant lobular structure in premenop</w:t>
      </w:r>
      <w:r>
        <w:t xml:space="preserve">ausal parous women is Lob 3 and it makes up nearly 70 to 90% of the entire lobular component.  After menopause, there is a decline in the number of Lob 3 and the relative proportion of all the three lobular </w:t>
      </w:r>
      <w:proofErr w:type="spellStart"/>
      <w:r>
        <w:t>structuresextant</w:t>
      </w:r>
      <w:proofErr w:type="spellEnd"/>
      <w:r>
        <w:t xml:space="preserve"> in parous women, resemble that o</w:t>
      </w:r>
      <w:r>
        <w:t xml:space="preserve">f nulliparous women. This implies that early parous women, women who have completed a full term </w:t>
      </w:r>
      <w:proofErr w:type="spellStart"/>
      <w:r>
        <w:t>pregnancy,undergo</w:t>
      </w:r>
      <w:proofErr w:type="spellEnd"/>
      <w:r>
        <w:t xml:space="preserve"> lobular differentiation, which was apparent at a younger age, </w:t>
      </w:r>
      <w:proofErr w:type="spellStart"/>
      <w:r>
        <w:t>whereaswhen</w:t>
      </w:r>
      <w:proofErr w:type="spellEnd"/>
      <w:r>
        <w:t xml:space="preserve"> comparing nulliparous women, women who have not had a </w:t>
      </w:r>
      <w:proofErr w:type="spellStart"/>
      <w:r>
        <w:t>pregnancy,rare</w:t>
      </w:r>
      <w:r>
        <w:t>ly</w:t>
      </w:r>
      <w:proofErr w:type="spellEnd"/>
      <w:r>
        <w:t xml:space="preserve"> attain the Lob 3 stage and neither the Lob 4 stages in extension (Russo </w:t>
      </w:r>
      <w:r>
        <w:rPr>
          <w:i/>
        </w:rPr>
        <w:t xml:space="preserve">et al, </w:t>
      </w:r>
      <w:r>
        <w:t xml:space="preserve">1992).  The following figure, figure 2, illustrates these differences observed in the cycle of </w:t>
      </w:r>
      <w:proofErr w:type="spellStart"/>
      <w:r>
        <w:t>bres</w:t>
      </w:r>
      <w:proofErr w:type="spellEnd"/>
      <w:r>
        <w:t>=</w:t>
      </w:r>
      <w:proofErr w:type="spellStart"/>
      <w:r>
        <w:t>ast</w:t>
      </w:r>
      <w:proofErr w:type="spellEnd"/>
      <w:r>
        <w:t xml:space="preserve"> development </w:t>
      </w:r>
    </w:p>
    <w:p w:rsidR="00EB2796" w:rsidRDefault="006D4730">
      <w:pPr>
        <w:spacing w:after="105" w:line="259" w:lineRule="auto"/>
        <w:ind w:left="0" w:right="0" w:firstLine="0"/>
        <w:jc w:val="left"/>
      </w:pPr>
      <w:r>
        <w:t xml:space="preserve"> </w:t>
      </w:r>
    </w:p>
    <w:p w:rsidR="00EB2796" w:rsidRDefault="006D4730">
      <w:pPr>
        <w:spacing w:after="106" w:line="259" w:lineRule="auto"/>
        <w:ind w:left="0" w:right="0" w:firstLine="0"/>
        <w:jc w:val="left"/>
      </w:pPr>
      <w:r>
        <w:t xml:space="preserve"> </w:t>
      </w:r>
    </w:p>
    <w:p w:rsidR="00EB2796" w:rsidRDefault="006D4730">
      <w:pPr>
        <w:spacing w:line="259" w:lineRule="auto"/>
        <w:ind w:left="0" w:right="0" w:firstLine="0"/>
        <w:jc w:val="left"/>
      </w:pPr>
      <w:r>
        <w:t xml:space="preserve"> </w:t>
      </w:r>
    </w:p>
    <w:p w:rsidR="00EB2796" w:rsidRDefault="006D4730">
      <w:pPr>
        <w:ind w:left="-5" w:right="0"/>
      </w:pPr>
      <w:r>
        <w:lastRenderedPageBreak/>
        <w:t>As per Miki et al, (1994) and Wooster et al (1995),</w:t>
      </w:r>
      <w:r>
        <w:t xml:space="preserve"> </w:t>
      </w:r>
      <w:r>
        <w:rPr>
          <w:rFonts w:ascii="Calibri" w:eastAsia="Calibri" w:hAnsi="Calibri" w:cs="Calibri"/>
          <w:noProof/>
        </w:rPr>
        <mc:AlternateContent>
          <mc:Choice Requires="wpg">
            <w:drawing>
              <wp:inline distT="0" distB="0" distL="0" distR="0">
                <wp:extent cx="7671463" cy="6171336"/>
                <wp:effectExtent l="0" t="0" r="0" b="0"/>
                <wp:docPr id="13423" name="Group 13423"/>
                <wp:cNvGraphicFramePr/>
                <a:graphic xmlns:a="http://schemas.openxmlformats.org/drawingml/2006/main">
                  <a:graphicData uri="http://schemas.microsoft.com/office/word/2010/wordprocessingGroup">
                    <wpg:wgp>
                      <wpg:cNvGrpSpPr/>
                      <wpg:grpSpPr>
                        <a:xfrm>
                          <a:off x="0" y="0"/>
                          <a:ext cx="7671463" cy="6171336"/>
                          <a:chOff x="0" y="0"/>
                          <a:chExt cx="7671463" cy="6171336"/>
                        </a:xfrm>
                      </wpg:grpSpPr>
                      <wps:wsp>
                        <wps:cNvPr id="986" name="Rectangle 986"/>
                        <wps:cNvSpPr/>
                        <wps:spPr>
                          <a:xfrm>
                            <a:off x="5277053" y="3101460"/>
                            <a:ext cx="51809" cy="207922"/>
                          </a:xfrm>
                          <a:prstGeom prst="rect">
                            <a:avLst/>
                          </a:prstGeom>
                          <a:ln>
                            <a:noFill/>
                          </a:ln>
                        </wps:spPr>
                        <wps:txbx>
                          <w:txbxContent>
                            <w:p w:rsidR="00EB2796" w:rsidRDefault="006D4730">
                              <w:pPr>
                                <w:spacing w:after="160" w:line="259" w:lineRule="auto"/>
                                <w:ind w:left="0" w:right="0" w:firstLine="0"/>
                                <w:jc w:val="left"/>
                              </w:pPr>
                              <w:r>
                                <w:t xml:space="preserve"> </w:t>
                              </w:r>
                            </w:p>
                          </w:txbxContent>
                        </wps:txbx>
                        <wps:bodyPr horzOverflow="overflow" vert="horz" lIns="0" tIns="0" rIns="0" bIns="0" rtlCol="0">
                          <a:noAutofit/>
                        </wps:bodyPr>
                      </wps:wsp>
                      <wps:wsp>
                        <wps:cNvPr id="987" name="Rectangle 987"/>
                        <wps:cNvSpPr/>
                        <wps:spPr>
                          <a:xfrm>
                            <a:off x="0" y="3311772"/>
                            <a:ext cx="7671463" cy="207921"/>
                          </a:xfrm>
                          <a:prstGeom prst="rect">
                            <a:avLst/>
                          </a:prstGeom>
                          <a:ln>
                            <a:noFill/>
                          </a:ln>
                        </wps:spPr>
                        <wps:txbx>
                          <w:txbxContent>
                            <w:p w:rsidR="00EB2796" w:rsidRDefault="006D4730">
                              <w:pPr>
                                <w:spacing w:after="160" w:line="259" w:lineRule="auto"/>
                                <w:ind w:left="0" w:right="0" w:firstLine="0"/>
                                <w:jc w:val="left"/>
                              </w:pPr>
                              <w:r>
                                <w:t xml:space="preserve">Figure 2. Cycle of breast development and differentiation in nulliparous and parous women. </w:t>
                              </w:r>
                            </w:p>
                          </w:txbxContent>
                        </wps:txbx>
                        <wps:bodyPr horzOverflow="overflow" vert="horz" lIns="0" tIns="0" rIns="0" bIns="0" rtlCol="0">
                          <a:noAutofit/>
                        </wps:bodyPr>
                      </wps:wsp>
                      <wps:wsp>
                        <wps:cNvPr id="988" name="Rectangle 988"/>
                        <wps:cNvSpPr/>
                        <wps:spPr>
                          <a:xfrm>
                            <a:off x="0" y="3554088"/>
                            <a:ext cx="1952006" cy="207921"/>
                          </a:xfrm>
                          <a:prstGeom prst="rect">
                            <a:avLst/>
                          </a:prstGeom>
                          <a:ln>
                            <a:noFill/>
                          </a:ln>
                        </wps:spPr>
                        <wps:txbx>
                          <w:txbxContent>
                            <w:p w:rsidR="00EB2796" w:rsidRDefault="006D4730">
                              <w:pPr>
                                <w:spacing w:after="160" w:line="259" w:lineRule="auto"/>
                                <w:ind w:left="0" w:right="0" w:firstLine="0"/>
                                <w:jc w:val="left"/>
                              </w:pPr>
                              <w:r>
                                <w:t xml:space="preserve">Adapted from Russo, </w:t>
                              </w:r>
                              <w:proofErr w:type="gramStart"/>
                              <w:r>
                                <w:t>et</w:t>
                              </w:r>
                              <w:proofErr w:type="gramEnd"/>
                            </w:p>
                          </w:txbxContent>
                        </wps:txbx>
                        <wps:bodyPr horzOverflow="overflow" vert="horz" lIns="0" tIns="0" rIns="0" bIns="0" rtlCol="0">
                          <a:noAutofit/>
                        </wps:bodyPr>
                      </wps:wsp>
                      <wps:wsp>
                        <wps:cNvPr id="989" name="Rectangle 989"/>
                        <wps:cNvSpPr/>
                        <wps:spPr>
                          <a:xfrm>
                            <a:off x="1469085" y="3554088"/>
                            <a:ext cx="51809" cy="207549"/>
                          </a:xfrm>
                          <a:prstGeom prst="rect">
                            <a:avLst/>
                          </a:prstGeom>
                          <a:ln>
                            <a:noFill/>
                          </a:ln>
                        </wps:spPr>
                        <wps:txbx>
                          <w:txbxContent>
                            <w:p w:rsidR="00EB2796" w:rsidRDefault="006D4730">
                              <w:pPr>
                                <w:spacing w:after="160" w:line="259" w:lineRule="auto"/>
                                <w:ind w:left="0" w:right="0" w:firstLine="0"/>
                                <w:jc w:val="left"/>
                              </w:pPr>
                              <w:r>
                                <w:rPr>
                                  <w:i/>
                                </w:rPr>
                                <w:t xml:space="preserve"> </w:t>
                              </w:r>
                            </w:p>
                          </w:txbxContent>
                        </wps:txbx>
                        <wps:bodyPr horzOverflow="overflow" vert="horz" lIns="0" tIns="0" rIns="0" bIns="0" rtlCol="0">
                          <a:noAutofit/>
                        </wps:bodyPr>
                      </wps:wsp>
                      <wps:wsp>
                        <wps:cNvPr id="990" name="Rectangle 990"/>
                        <wps:cNvSpPr/>
                        <wps:spPr>
                          <a:xfrm>
                            <a:off x="1507185" y="3554088"/>
                            <a:ext cx="195769" cy="207549"/>
                          </a:xfrm>
                          <a:prstGeom prst="rect">
                            <a:avLst/>
                          </a:prstGeom>
                          <a:ln>
                            <a:noFill/>
                          </a:ln>
                        </wps:spPr>
                        <wps:txbx>
                          <w:txbxContent>
                            <w:p w:rsidR="00EB2796" w:rsidRDefault="006D4730">
                              <w:pPr>
                                <w:spacing w:after="160" w:line="259" w:lineRule="auto"/>
                                <w:ind w:left="0" w:right="0" w:firstLine="0"/>
                                <w:jc w:val="left"/>
                              </w:pPr>
                              <w:proofErr w:type="gramStart"/>
                              <w:r>
                                <w:rPr>
                                  <w:i/>
                                </w:rPr>
                                <w:t>al</w:t>
                              </w:r>
                              <w:proofErr w:type="gramEnd"/>
                              <w:r>
                                <w:rPr>
                                  <w:i/>
                                </w:rPr>
                                <w:t>.</w:t>
                              </w:r>
                            </w:p>
                          </w:txbxContent>
                        </wps:txbx>
                        <wps:bodyPr horzOverflow="overflow" vert="horz" lIns="0" tIns="0" rIns="0" bIns="0" rtlCol="0">
                          <a:noAutofit/>
                        </wps:bodyPr>
                      </wps:wsp>
                      <wps:wsp>
                        <wps:cNvPr id="991" name="Rectangle 991"/>
                        <wps:cNvSpPr/>
                        <wps:spPr>
                          <a:xfrm>
                            <a:off x="1655394" y="3554088"/>
                            <a:ext cx="51809" cy="207921"/>
                          </a:xfrm>
                          <a:prstGeom prst="rect">
                            <a:avLst/>
                          </a:prstGeom>
                          <a:ln>
                            <a:noFill/>
                          </a:ln>
                        </wps:spPr>
                        <wps:txbx>
                          <w:txbxContent>
                            <w:p w:rsidR="00EB2796" w:rsidRDefault="006D4730">
                              <w:pPr>
                                <w:spacing w:after="160" w:line="259" w:lineRule="auto"/>
                                <w:ind w:left="0" w:right="0" w:firstLine="0"/>
                                <w:jc w:val="left"/>
                              </w:pPr>
                              <w:r>
                                <w:t xml:space="preserve"> </w:t>
                              </w:r>
                            </w:p>
                          </w:txbxContent>
                        </wps:txbx>
                        <wps:bodyPr horzOverflow="overflow" vert="horz" lIns="0" tIns="0" rIns="0" bIns="0" rtlCol="0">
                          <a:noAutofit/>
                        </wps:bodyPr>
                      </wps:wsp>
                      <wps:wsp>
                        <wps:cNvPr id="992" name="Rectangle 992"/>
                        <wps:cNvSpPr/>
                        <wps:spPr>
                          <a:xfrm>
                            <a:off x="1695018" y="3554088"/>
                            <a:ext cx="465304" cy="207921"/>
                          </a:xfrm>
                          <a:prstGeom prst="rect">
                            <a:avLst/>
                          </a:prstGeom>
                          <a:ln>
                            <a:noFill/>
                          </a:ln>
                        </wps:spPr>
                        <wps:txbx>
                          <w:txbxContent>
                            <w:p w:rsidR="00EB2796" w:rsidRDefault="006D4730">
                              <w:pPr>
                                <w:spacing w:after="160" w:line="259" w:lineRule="auto"/>
                                <w:ind w:left="0" w:right="0" w:firstLine="0"/>
                                <w:jc w:val="left"/>
                              </w:pPr>
                              <w:r>
                                <w:t>1992.</w:t>
                              </w:r>
                            </w:p>
                          </w:txbxContent>
                        </wps:txbx>
                        <wps:bodyPr horzOverflow="overflow" vert="horz" lIns="0" tIns="0" rIns="0" bIns="0" rtlCol="0">
                          <a:noAutofit/>
                        </wps:bodyPr>
                      </wps:wsp>
                      <wps:wsp>
                        <wps:cNvPr id="993" name="Rectangle 993"/>
                        <wps:cNvSpPr/>
                        <wps:spPr>
                          <a:xfrm>
                            <a:off x="2044014" y="3554088"/>
                            <a:ext cx="51809" cy="207921"/>
                          </a:xfrm>
                          <a:prstGeom prst="rect">
                            <a:avLst/>
                          </a:prstGeom>
                          <a:ln>
                            <a:noFill/>
                          </a:ln>
                        </wps:spPr>
                        <wps:txbx>
                          <w:txbxContent>
                            <w:p w:rsidR="00EB2796" w:rsidRDefault="006D4730">
                              <w:pPr>
                                <w:spacing w:after="160" w:line="259" w:lineRule="auto"/>
                                <w:ind w:left="0" w:right="0" w:firstLine="0"/>
                                <w:jc w:val="left"/>
                              </w:pPr>
                              <w:r>
                                <w:t xml:space="preserve"> </w:t>
                              </w:r>
                            </w:p>
                          </w:txbxContent>
                        </wps:txbx>
                        <wps:bodyPr horzOverflow="overflow" vert="horz" lIns="0" tIns="0" rIns="0" bIns="0" rtlCol="0">
                          <a:noAutofit/>
                        </wps:bodyPr>
                      </wps:wsp>
                      <wps:wsp>
                        <wps:cNvPr id="994" name="Rectangle 994"/>
                        <wps:cNvSpPr/>
                        <wps:spPr>
                          <a:xfrm>
                            <a:off x="0" y="3794881"/>
                            <a:ext cx="51809" cy="207921"/>
                          </a:xfrm>
                          <a:prstGeom prst="rect">
                            <a:avLst/>
                          </a:prstGeom>
                          <a:ln>
                            <a:noFill/>
                          </a:ln>
                        </wps:spPr>
                        <wps:txbx>
                          <w:txbxContent>
                            <w:p w:rsidR="00EB2796" w:rsidRDefault="006D4730">
                              <w:pPr>
                                <w:spacing w:after="160" w:line="259" w:lineRule="auto"/>
                                <w:ind w:left="0" w:right="0" w:firstLine="0"/>
                                <w:jc w:val="left"/>
                              </w:pPr>
                              <w:r>
                                <w:t xml:space="preserve"> </w:t>
                              </w:r>
                            </w:p>
                          </w:txbxContent>
                        </wps:txbx>
                        <wps:bodyPr horzOverflow="overflow" vert="horz" lIns="0" tIns="0" rIns="0" bIns="0" rtlCol="0">
                          <a:noAutofit/>
                        </wps:bodyPr>
                      </wps:wsp>
                      <wps:wsp>
                        <wps:cNvPr id="995" name="Rectangle 995"/>
                        <wps:cNvSpPr/>
                        <wps:spPr>
                          <a:xfrm>
                            <a:off x="0" y="4035672"/>
                            <a:ext cx="51809" cy="207921"/>
                          </a:xfrm>
                          <a:prstGeom prst="rect">
                            <a:avLst/>
                          </a:prstGeom>
                          <a:ln>
                            <a:noFill/>
                          </a:ln>
                        </wps:spPr>
                        <wps:txbx>
                          <w:txbxContent>
                            <w:p w:rsidR="00EB2796" w:rsidRDefault="006D4730">
                              <w:pPr>
                                <w:spacing w:after="160" w:line="259" w:lineRule="auto"/>
                                <w:ind w:left="0" w:right="0" w:firstLine="0"/>
                                <w:jc w:val="left"/>
                              </w:pPr>
                              <w:r>
                                <w:t xml:space="preserve"> </w:t>
                              </w:r>
                            </w:p>
                          </w:txbxContent>
                        </wps:txbx>
                        <wps:bodyPr horzOverflow="overflow" vert="horz" lIns="0" tIns="0" rIns="0" bIns="0" rtlCol="0">
                          <a:noAutofit/>
                        </wps:bodyPr>
                      </wps:wsp>
                      <wps:wsp>
                        <wps:cNvPr id="996" name="Rectangle 996"/>
                        <wps:cNvSpPr/>
                        <wps:spPr>
                          <a:xfrm>
                            <a:off x="457149" y="4274940"/>
                            <a:ext cx="51809" cy="207921"/>
                          </a:xfrm>
                          <a:prstGeom prst="rect">
                            <a:avLst/>
                          </a:prstGeom>
                          <a:ln>
                            <a:noFill/>
                          </a:ln>
                        </wps:spPr>
                        <wps:txbx>
                          <w:txbxContent>
                            <w:p w:rsidR="00EB2796" w:rsidRDefault="006D4730">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997" name="Rectangle 997"/>
                        <wps:cNvSpPr/>
                        <wps:spPr>
                          <a:xfrm>
                            <a:off x="0" y="4515732"/>
                            <a:ext cx="311012" cy="207921"/>
                          </a:xfrm>
                          <a:prstGeom prst="rect">
                            <a:avLst/>
                          </a:prstGeom>
                          <a:ln>
                            <a:noFill/>
                          </a:ln>
                        </wps:spPr>
                        <wps:txbx>
                          <w:txbxContent>
                            <w:p w:rsidR="00EB2796" w:rsidRDefault="006D4730">
                              <w:pPr>
                                <w:spacing w:after="160" w:line="259" w:lineRule="auto"/>
                                <w:ind w:left="0" w:right="0" w:firstLine="0"/>
                                <w:jc w:val="left"/>
                              </w:pPr>
                              <w:r>
                                <w:rPr>
                                  <w:b/>
                                </w:rPr>
                                <w:t>3.0.</w:t>
                              </w:r>
                            </w:p>
                          </w:txbxContent>
                        </wps:txbx>
                        <wps:bodyPr horzOverflow="overflow" vert="horz" lIns="0" tIns="0" rIns="0" bIns="0" rtlCol="0">
                          <a:noAutofit/>
                        </wps:bodyPr>
                      </wps:wsp>
                      <wps:wsp>
                        <wps:cNvPr id="998" name="Rectangle 998"/>
                        <wps:cNvSpPr/>
                        <wps:spPr>
                          <a:xfrm>
                            <a:off x="233172" y="4515732"/>
                            <a:ext cx="51809" cy="207921"/>
                          </a:xfrm>
                          <a:prstGeom prst="rect">
                            <a:avLst/>
                          </a:prstGeom>
                          <a:ln>
                            <a:noFill/>
                          </a:ln>
                        </wps:spPr>
                        <wps:txbx>
                          <w:txbxContent>
                            <w:p w:rsidR="00EB2796" w:rsidRDefault="006D4730">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999" name="Rectangle 999"/>
                        <wps:cNvSpPr/>
                        <wps:spPr>
                          <a:xfrm>
                            <a:off x="457149" y="4515732"/>
                            <a:ext cx="2623570" cy="207921"/>
                          </a:xfrm>
                          <a:prstGeom prst="rect">
                            <a:avLst/>
                          </a:prstGeom>
                          <a:ln>
                            <a:noFill/>
                          </a:ln>
                        </wps:spPr>
                        <wps:txbx>
                          <w:txbxContent>
                            <w:p w:rsidR="00EB2796" w:rsidRDefault="006D4730">
                              <w:pPr>
                                <w:spacing w:after="160" w:line="259" w:lineRule="auto"/>
                                <w:ind w:left="0" w:right="0" w:firstLine="0"/>
                                <w:jc w:val="left"/>
                              </w:pPr>
                              <w:r>
                                <w:rPr>
                                  <w:b/>
                                </w:rPr>
                                <w:t>Risk factors for breast cancer</w:t>
                              </w:r>
                            </w:p>
                          </w:txbxContent>
                        </wps:txbx>
                        <wps:bodyPr horzOverflow="overflow" vert="horz" lIns="0" tIns="0" rIns="0" bIns="0" rtlCol="0">
                          <a:noAutofit/>
                        </wps:bodyPr>
                      </wps:wsp>
                      <wps:wsp>
                        <wps:cNvPr id="1000" name="Rectangle 1000"/>
                        <wps:cNvSpPr/>
                        <wps:spPr>
                          <a:xfrm>
                            <a:off x="2431110" y="4515732"/>
                            <a:ext cx="51809" cy="207921"/>
                          </a:xfrm>
                          <a:prstGeom prst="rect">
                            <a:avLst/>
                          </a:prstGeom>
                          <a:ln>
                            <a:noFill/>
                          </a:ln>
                        </wps:spPr>
                        <wps:txbx>
                          <w:txbxContent>
                            <w:p w:rsidR="00EB2796" w:rsidRDefault="006D4730">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001" name="Rectangle 1001"/>
                        <wps:cNvSpPr/>
                        <wps:spPr>
                          <a:xfrm>
                            <a:off x="457149" y="4756524"/>
                            <a:ext cx="51809" cy="207921"/>
                          </a:xfrm>
                          <a:prstGeom prst="rect">
                            <a:avLst/>
                          </a:prstGeom>
                          <a:ln>
                            <a:noFill/>
                          </a:ln>
                        </wps:spPr>
                        <wps:txbx>
                          <w:txbxContent>
                            <w:p w:rsidR="00EB2796" w:rsidRDefault="006D4730">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002" name="Rectangle 1002"/>
                        <wps:cNvSpPr/>
                        <wps:spPr>
                          <a:xfrm>
                            <a:off x="0" y="4999094"/>
                            <a:ext cx="175451" cy="207921"/>
                          </a:xfrm>
                          <a:prstGeom prst="rect">
                            <a:avLst/>
                          </a:prstGeom>
                          <a:ln>
                            <a:noFill/>
                          </a:ln>
                        </wps:spPr>
                        <wps:txbx>
                          <w:txbxContent>
                            <w:p w:rsidR="00EB2796" w:rsidRDefault="006D4730">
                              <w:pPr>
                                <w:spacing w:after="160" w:line="259" w:lineRule="auto"/>
                                <w:ind w:left="0" w:right="0" w:firstLine="0"/>
                                <w:jc w:val="left"/>
                              </w:pPr>
                              <w:r>
                                <w:t xml:space="preserve">A </w:t>
                              </w:r>
                            </w:p>
                          </w:txbxContent>
                        </wps:txbx>
                        <wps:bodyPr horzOverflow="overflow" vert="horz" lIns="0" tIns="0" rIns="0" bIns="0" rtlCol="0">
                          <a:noAutofit/>
                        </wps:bodyPr>
                      </wps:wsp>
                      <wps:wsp>
                        <wps:cNvPr id="1003" name="Rectangle 1003"/>
                        <wps:cNvSpPr/>
                        <wps:spPr>
                          <a:xfrm>
                            <a:off x="153924" y="4999094"/>
                            <a:ext cx="1762764" cy="207921"/>
                          </a:xfrm>
                          <a:prstGeom prst="rect">
                            <a:avLst/>
                          </a:prstGeom>
                          <a:ln>
                            <a:noFill/>
                          </a:ln>
                        </wps:spPr>
                        <wps:txbx>
                          <w:txbxContent>
                            <w:p w:rsidR="00EB2796" w:rsidRDefault="006D4730">
                              <w:pPr>
                                <w:spacing w:after="160" w:line="259" w:lineRule="auto"/>
                                <w:ind w:left="0" w:right="0" w:firstLine="0"/>
                                <w:jc w:val="left"/>
                              </w:pPr>
                              <w:proofErr w:type="gramStart"/>
                              <w:r>
                                <w:t>multifactorial</w:t>
                              </w:r>
                              <w:proofErr w:type="gramEnd"/>
                              <w:r>
                                <w:t xml:space="preserve"> disease</w:t>
                              </w:r>
                            </w:p>
                          </w:txbxContent>
                        </wps:txbx>
                        <wps:bodyPr horzOverflow="overflow" vert="horz" lIns="0" tIns="0" rIns="0" bIns="0" rtlCol="0">
                          <a:noAutofit/>
                        </wps:bodyPr>
                      </wps:wsp>
                      <wps:wsp>
                        <wps:cNvPr id="1004" name="Rectangle 1004"/>
                        <wps:cNvSpPr/>
                        <wps:spPr>
                          <a:xfrm>
                            <a:off x="1479753" y="4999094"/>
                            <a:ext cx="1603699" cy="207921"/>
                          </a:xfrm>
                          <a:prstGeom prst="rect">
                            <a:avLst/>
                          </a:prstGeom>
                          <a:ln>
                            <a:noFill/>
                          </a:ln>
                        </wps:spPr>
                        <wps:txbx>
                          <w:txbxContent>
                            <w:p w:rsidR="00EB2796" w:rsidRDefault="006D4730">
                              <w:pPr>
                                <w:spacing w:after="160" w:line="259" w:lineRule="auto"/>
                                <w:ind w:left="0" w:right="0" w:firstLine="0"/>
                                <w:jc w:val="left"/>
                              </w:pPr>
                              <w:r>
                                <w:t xml:space="preserve">, breast cancer, is </w:t>
                              </w:r>
                            </w:p>
                          </w:txbxContent>
                        </wps:txbx>
                        <wps:bodyPr horzOverflow="overflow" vert="horz" lIns="0" tIns="0" rIns="0" bIns="0" rtlCol="0">
                          <a:noAutofit/>
                        </wps:bodyPr>
                      </wps:wsp>
                      <wps:wsp>
                        <wps:cNvPr id="1005" name="Rectangle 1005"/>
                        <wps:cNvSpPr/>
                        <wps:spPr>
                          <a:xfrm>
                            <a:off x="2708478" y="4999094"/>
                            <a:ext cx="1263566" cy="207921"/>
                          </a:xfrm>
                          <a:prstGeom prst="rect">
                            <a:avLst/>
                          </a:prstGeom>
                          <a:ln>
                            <a:noFill/>
                          </a:ln>
                        </wps:spPr>
                        <wps:txbx>
                          <w:txbxContent>
                            <w:p w:rsidR="00EB2796" w:rsidRDefault="006D4730">
                              <w:pPr>
                                <w:spacing w:after="160" w:line="259" w:lineRule="auto"/>
                                <w:ind w:left="0" w:right="0" w:firstLine="0"/>
                                <w:jc w:val="left"/>
                              </w:pPr>
                              <w:proofErr w:type="gramStart"/>
                              <w:r>
                                <w:t>caused</w:t>
                              </w:r>
                              <w:proofErr w:type="gramEnd"/>
                              <w:r>
                                <w:t xml:space="preserve"> by the </w:t>
                              </w:r>
                            </w:p>
                          </w:txbxContent>
                        </wps:txbx>
                        <wps:bodyPr horzOverflow="overflow" vert="horz" lIns="0" tIns="0" rIns="0" bIns="0" rtlCol="0">
                          <a:noAutofit/>
                        </wps:bodyPr>
                      </wps:wsp>
                      <wps:wsp>
                        <wps:cNvPr id="1006" name="Rectangle 1006"/>
                        <wps:cNvSpPr/>
                        <wps:spPr>
                          <a:xfrm>
                            <a:off x="3681044" y="4999094"/>
                            <a:ext cx="855397" cy="207921"/>
                          </a:xfrm>
                          <a:prstGeom prst="rect">
                            <a:avLst/>
                          </a:prstGeom>
                          <a:ln>
                            <a:noFill/>
                          </a:ln>
                        </wps:spPr>
                        <wps:txbx>
                          <w:txbxContent>
                            <w:p w:rsidR="00EB2796" w:rsidRDefault="006D4730">
                              <w:pPr>
                                <w:spacing w:after="160" w:line="259" w:lineRule="auto"/>
                                <w:ind w:left="0" w:right="0" w:firstLine="0"/>
                                <w:jc w:val="left"/>
                              </w:pPr>
                              <w:proofErr w:type="gramStart"/>
                              <w:r>
                                <w:t>interaction</w:t>
                              </w:r>
                              <w:proofErr w:type="gramEnd"/>
                            </w:p>
                          </w:txbxContent>
                        </wps:txbx>
                        <wps:bodyPr horzOverflow="overflow" vert="horz" lIns="0" tIns="0" rIns="0" bIns="0" rtlCol="0">
                          <a:noAutofit/>
                        </wps:bodyPr>
                      </wps:wsp>
                      <wps:wsp>
                        <wps:cNvPr id="1007" name="Rectangle 1007"/>
                        <wps:cNvSpPr/>
                        <wps:spPr>
                          <a:xfrm>
                            <a:off x="4324173" y="4999094"/>
                            <a:ext cx="51809" cy="207921"/>
                          </a:xfrm>
                          <a:prstGeom prst="rect">
                            <a:avLst/>
                          </a:prstGeom>
                          <a:ln>
                            <a:noFill/>
                          </a:ln>
                        </wps:spPr>
                        <wps:txbx>
                          <w:txbxContent>
                            <w:p w:rsidR="00EB2796" w:rsidRDefault="006D4730">
                              <w:pPr>
                                <w:spacing w:after="160" w:line="259" w:lineRule="auto"/>
                                <w:ind w:left="0" w:right="0" w:firstLine="0"/>
                                <w:jc w:val="left"/>
                              </w:pPr>
                              <w:r>
                                <w:t xml:space="preserve"> </w:t>
                              </w:r>
                            </w:p>
                          </w:txbxContent>
                        </wps:txbx>
                        <wps:bodyPr horzOverflow="overflow" vert="horz" lIns="0" tIns="0" rIns="0" bIns="0" rtlCol="0">
                          <a:noAutofit/>
                        </wps:bodyPr>
                      </wps:wsp>
                      <wps:wsp>
                        <wps:cNvPr id="1008" name="Rectangle 1008"/>
                        <wps:cNvSpPr/>
                        <wps:spPr>
                          <a:xfrm>
                            <a:off x="4385133" y="4999094"/>
                            <a:ext cx="205652" cy="207921"/>
                          </a:xfrm>
                          <a:prstGeom prst="rect">
                            <a:avLst/>
                          </a:prstGeom>
                          <a:ln>
                            <a:noFill/>
                          </a:ln>
                        </wps:spPr>
                        <wps:txbx>
                          <w:txbxContent>
                            <w:p w:rsidR="00EB2796" w:rsidRDefault="006D4730">
                              <w:pPr>
                                <w:spacing w:after="160" w:line="259" w:lineRule="auto"/>
                                <w:ind w:left="0" w:right="0" w:firstLine="0"/>
                                <w:jc w:val="left"/>
                              </w:pPr>
                              <w:proofErr w:type="gramStart"/>
                              <w:r>
                                <w:t>of</w:t>
                              </w:r>
                              <w:proofErr w:type="gramEnd"/>
                              <w:r>
                                <w:t xml:space="preserve"> </w:t>
                              </w:r>
                            </w:p>
                          </w:txbxContent>
                        </wps:txbx>
                        <wps:bodyPr horzOverflow="overflow" vert="horz" lIns="0" tIns="0" rIns="0" bIns="0" rtlCol="0">
                          <a:noAutofit/>
                        </wps:bodyPr>
                      </wps:wsp>
                      <wps:wsp>
                        <wps:cNvPr id="1009" name="Rectangle 1009"/>
                        <wps:cNvSpPr/>
                        <wps:spPr>
                          <a:xfrm>
                            <a:off x="4560392" y="4999094"/>
                            <a:ext cx="1610412" cy="207921"/>
                          </a:xfrm>
                          <a:prstGeom prst="rect">
                            <a:avLst/>
                          </a:prstGeom>
                          <a:ln>
                            <a:noFill/>
                          </a:ln>
                        </wps:spPr>
                        <wps:txbx>
                          <w:txbxContent>
                            <w:p w:rsidR="00EB2796" w:rsidRDefault="006D4730">
                              <w:pPr>
                                <w:spacing w:after="160" w:line="259" w:lineRule="auto"/>
                                <w:ind w:left="0" w:right="0" w:firstLine="0"/>
                                <w:jc w:val="left"/>
                              </w:pPr>
                              <w:proofErr w:type="gramStart"/>
                              <w:r>
                                <w:t>environmental</w:t>
                              </w:r>
                              <w:proofErr w:type="gramEnd"/>
                              <w:r>
                                <w:t xml:space="preserve"> and </w:t>
                              </w:r>
                            </w:p>
                          </w:txbxContent>
                        </wps:txbx>
                        <wps:bodyPr horzOverflow="overflow" vert="horz" lIns="0" tIns="0" rIns="0" bIns="0" rtlCol="0">
                          <a:noAutofit/>
                        </wps:bodyPr>
                      </wps:wsp>
                      <wps:wsp>
                        <wps:cNvPr id="1010" name="Rectangle 1010"/>
                        <wps:cNvSpPr/>
                        <wps:spPr>
                          <a:xfrm>
                            <a:off x="0" y="5239887"/>
                            <a:ext cx="1311459" cy="207921"/>
                          </a:xfrm>
                          <a:prstGeom prst="rect">
                            <a:avLst/>
                          </a:prstGeom>
                          <a:ln>
                            <a:noFill/>
                          </a:ln>
                        </wps:spPr>
                        <wps:txbx>
                          <w:txbxContent>
                            <w:p w:rsidR="00EB2796" w:rsidRDefault="006D4730">
                              <w:pPr>
                                <w:spacing w:after="160" w:line="259" w:lineRule="auto"/>
                                <w:ind w:left="0" w:right="0" w:firstLine="0"/>
                                <w:jc w:val="left"/>
                              </w:pPr>
                              <w:proofErr w:type="gramStart"/>
                              <w:r>
                                <w:t>genetic</w:t>
                              </w:r>
                              <w:proofErr w:type="gramEnd"/>
                              <w:r>
                                <w:t xml:space="preserve"> factors. </w:t>
                              </w:r>
                            </w:p>
                          </w:txbxContent>
                        </wps:txbx>
                        <wps:bodyPr horzOverflow="overflow" vert="horz" lIns="0" tIns="0" rIns="0" bIns="0" rtlCol="0">
                          <a:noAutofit/>
                        </wps:bodyPr>
                      </wps:wsp>
                      <wps:wsp>
                        <wps:cNvPr id="1011" name="Rectangle 1011"/>
                        <wps:cNvSpPr/>
                        <wps:spPr>
                          <a:xfrm>
                            <a:off x="987501" y="5239887"/>
                            <a:ext cx="2084219" cy="207921"/>
                          </a:xfrm>
                          <a:prstGeom prst="rect">
                            <a:avLst/>
                          </a:prstGeom>
                          <a:ln>
                            <a:noFill/>
                          </a:ln>
                        </wps:spPr>
                        <wps:txbx>
                          <w:txbxContent>
                            <w:p w:rsidR="00EB2796" w:rsidRDefault="006D4730">
                              <w:pPr>
                                <w:spacing w:after="160" w:line="259" w:lineRule="auto"/>
                                <w:ind w:left="0" w:right="0" w:firstLine="0"/>
                                <w:jc w:val="left"/>
                              </w:pPr>
                              <w:r>
                                <w:t xml:space="preserve">Mentioned below are the </w:t>
                              </w:r>
                            </w:p>
                          </w:txbxContent>
                        </wps:txbx>
                        <wps:bodyPr horzOverflow="overflow" vert="horz" lIns="0" tIns="0" rIns="0" bIns="0" rtlCol="0">
                          <a:noAutofit/>
                        </wps:bodyPr>
                      </wps:wsp>
                      <wps:wsp>
                        <wps:cNvPr id="1012" name="Rectangle 1012"/>
                        <wps:cNvSpPr/>
                        <wps:spPr>
                          <a:xfrm>
                            <a:off x="2556078" y="5239887"/>
                            <a:ext cx="2393956" cy="207921"/>
                          </a:xfrm>
                          <a:prstGeom prst="rect">
                            <a:avLst/>
                          </a:prstGeom>
                          <a:ln>
                            <a:noFill/>
                          </a:ln>
                        </wps:spPr>
                        <wps:txbx>
                          <w:txbxContent>
                            <w:p w:rsidR="00EB2796" w:rsidRDefault="006D4730">
                              <w:pPr>
                                <w:spacing w:after="160" w:line="259" w:lineRule="auto"/>
                                <w:ind w:left="0" w:right="0" w:firstLine="0"/>
                                <w:jc w:val="left"/>
                              </w:pPr>
                              <w:proofErr w:type="gramStart"/>
                              <w:r>
                                <w:t>risk</w:t>
                              </w:r>
                              <w:proofErr w:type="gramEnd"/>
                              <w:r>
                                <w:t xml:space="preserve"> factors for breast cancer </w:t>
                              </w:r>
                            </w:p>
                          </w:txbxContent>
                        </wps:txbx>
                        <wps:bodyPr horzOverflow="overflow" vert="horz" lIns="0" tIns="0" rIns="0" bIns="0" rtlCol="0">
                          <a:noAutofit/>
                        </wps:bodyPr>
                      </wps:wsp>
                      <wps:wsp>
                        <wps:cNvPr id="1013" name="Rectangle 1013"/>
                        <wps:cNvSpPr/>
                        <wps:spPr>
                          <a:xfrm>
                            <a:off x="4356176" y="5239887"/>
                            <a:ext cx="51809" cy="207921"/>
                          </a:xfrm>
                          <a:prstGeom prst="rect">
                            <a:avLst/>
                          </a:prstGeom>
                          <a:ln>
                            <a:noFill/>
                          </a:ln>
                        </wps:spPr>
                        <wps:txbx>
                          <w:txbxContent>
                            <w:p w:rsidR="00EB2796" w:rsidRDefault="006D4730">
                              <w:pPr>
                                <w:spacing w:after="160" w:line="259" w:lineRule="auto"/>
                                <w:ind w:left="0" w:right="0" w:firstLine="0"/>
                                <w:jc w:val="left"/>
                              </w:pPr>
                              <w:r>
                                <w:t xml:space="preserve"> </w:t>
                              </w:r>
                            </w:p>
                          </w:txbxContent>
                        </wps:txbx>
                        <wps:bodyPr horzOverflow="overflow" vert="horz" lIns="0" tIns="0" rIns="0" bIns="0" rtlCol="0">
                          <a:noAutofit/>
                        </wps:bodyPr>
                      </wps:wsp>
                      <wps:wsp>
                        <wps:cNvPr id="1014" name="Rectangle 1014"/>
                        <wps:cNvSpPr/>
                        <wps:spPr>
                          <a:xfrm>
                            <a:off x="0" y="5480679"/>
                            <a:ext cx="51809" cy="207922"/>
                          </a:xfrm>
                          <a:prstGeom prst="rect">
                            <a:avLst/>
                          </a:prstGeom>
                          <a:ln>
                            <a:noFill/>
                          </a:ln>
                        </wps:spPr>
                        <wps:txbx>
                          <w:txbxContent>
                            <w:p w:rsidR="00EB2796" w:rsidRDefault="006D4730">
                              <w:pPr>
                                <w:spacing w:after="160" w:line="259" w:lineRule="auto"/>
                                <w:ind w:left="0" w:right="0" w:firstLine="0"/>
                                <w:jc w:val="left"/>
                              </w:pPr>
                              <w:r>
                                <w:t xml:space="preserve"> </w:t>
                              </w:r>
                            </w:p>
                          </w:txbxContent>
                        </wps:txbx>
                        <wps:bodyPr horzOverflow="overflow" vert="horz" lIns="0" tIns="0" rIns="0" bIns="0" rtlCol="0">
                          <a:noAutofit/>
                        </wps:bodyPr>
                      </wps:wsp>
                      <wps:wsp>
                        <wps:cNvPr id="1015" name="Rectangle 1015"/>
                        <wps:cNvSpPr/>
                        <wps:spPr>
                          <a:xfrm>
                            <a:off x="457149" y="5721471"/>
                            <a:ext cx="311012" cy="207921"/>
                          </a:xfrm>
                          <a:prstGeom prst="rect">
                            <a:avLst/>
                          </a:prstGeom>
                          <a:ln>
                            <a:noFill/>
                          </a:ln>
                        </wps:spPr>
                        <wps:txbx>
                          <w:txbxContent>
                            <w:p w:rsidR="00EB2796" w:rsidRDefault="006D4730">
                              <w:pPr>
                                <w:spacing w:after="160" w:line="259" w:lineRule="auto"/>
                                <w:ind w:left="0" w:right="0" w:firstLine="0"/>
                                <w:jc w:val="left"/>
                              </w:pPr>
                              <w:r>
                                <w:rPr>
                                  <w:b/>
                                </w:rPr>
                                <w:t>3.1.</w:t>
                              </w:r>
                            </w:p>
                          </w:txbxContent>
                        </wps:txbx>
                        <wps:bodyPr horzOverflow="overflow" vert="horz" lIns="0" tIns="0" rIns="0" bIns="0" rtlCol="0">
                          <a:noAutofit/>
                        </wps:bodyPr>
                      </wps:wsp>
                      <wps:wsp>
                        <wps:cNvPr id="1016" name="Rectangle 1016"/>
                        <wps:cNvSpPr/>
                        <wps:spPr>
                          <a:xfrm>
                            <a:off x="690321" y="5721471"/>
                            <a:ext cx="51809" cy="207921"/>
                          </a:xfrm>
                          <a:prstGeom prst="rect">
                            <a:avLst/>
                          </a:prstGeom>
                          <a:ln>
                            <a:noFill/>
                          </a:ln>
                        </wps:spPr>
                        <wps:txbx>
                          <w:txbxContent>
                            <w:p w:rsidR="00EB2796" w:rsidRDefault="006D4730">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017" name="Rectangle 1017"/>
                        <wps:cNvSpPr/>
                        <wps:spPr>
                          <a:xfrm>
                            <a:off x="914349" y="5721471"/>
                            <a:ext cx="1850063" cy="207921"/>
                          </a:xfrm>
                          <a:prstGeom prst="rect">
                            <a:avLst/>
                          </a:prstGeom>
                          <a:ln>
                            <a:noFill/>
                          </a:ln>
                        </wps:spPr>
                        <wps:txbx>
                          <w:txbxContent>
                            <w:p w:rsidR="00EB2796" w:rsidRDefault="006D4730">
                              <w:pPr>
                                <w:spacing w:after="160" w:line="259" w:lineRule="auto"/>
                                <w:ind w:left="0" w:right="0" w:firstLine="0"/>
                                <w:jc w:val="left"/>
                              </w:pPr>
                              <w:r>
                                <w:rPr>
                                  <w:b/>
                                </w:rPr>
                                <w:t>Genetic Risk Factors</w:t>
                              </w:r>
                            </w:p>
                          </w:txbxContent>
                        </wps:txbx>
                        <wps:bodyPr horzOverflow="overflow" vert="horz" lIns="0" tIns="0" rIns="0" bIns="0" rtlCol="0">
                          <a:noAutofit/>
                        </wps:bodyPr>
                      </wps:wsp>
                      <wps:wsp>
                        <wps:cNvPr id="1018" name="Rectangle 1018"/>
                        <wps:cNvSpPr/>
                        <wps:spPr>
                          <a:xfrm>
                            <a:off x="2304618" y="5721471"/>
                            <a:ext cx="51809" cy="207921"/>
                          </a:xfrm>
                          <a:prstGeom prst="rect">
                            <a:avLst/>
                          </a:prstGeom>
                          <a:ln>
                            <a:noFill/>
                          </a:ln>
                        </wps:spPr>
                        <wps:txbx>
                          <w:txbxContent>
                            <w:p w:rsidR="00EB2796" w:rsidRDefault="006D4730">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019" name="Rectangle 1019"/>
                        <wps:cNvSpPr/>
                        <wps:spPr>
                          <a:xfrm>
                            <a:off x="0" y="5963786"/>
                            <a:ext cx="51809" cy="207550"/>
                          </a:xfrm>
                          <a:prstGeom prst="rect">
                            <a:avLst/>
                          </a:prstGeom>
                          <a:ln>
                            <a:noFill/>
                          </a:ln>
                        </wps:spPr>
                        <wps:txbx>
                          <w:txbxContent>
                            <w:p w:rsidR="00EB2796" w:rsidRDefault="006D4730">
                              <w:pPr>
                                <w:spacing w:after="160" w:line="259" w:lineRule="auto"/>
                                <w:ind w:left="0" w:right="0" w:firstLine="0"/>
                                <w:jc w:val="left"/>
                              </w:pPr>
                              <w:r>
                                <w:rPr>
                                  <w:i/>
                                </w:rPr>
                                <w:t xml:space="preserve"> </w:t>
                              </w:r>
                            </w:p>
                          </w:txbxContent>
                        </wps:txbx>
                        <wps:bodyPr horzOverflow="overflow" vert="horz" lIns="0" tIns="0" rIns="0" bIns="0" rtlCol="0">
                          <a:noAutofit/>
                        </wps:bodyPr>
                      </wps:wsp>
                      <pic:pic xmlns:pic="http://schemas.openxmlformats.org/drawingml/2006/picture">
                        <pic:nvPicPr>
                          <pic:cNvPr id="1105" name="Picture 1105"/>
                          <pic:cNvPicPr/>
                        </pic:nvPicPr>
                        <pic:blipFill>
                          <a:blip r:embed="rId19"/>
                          <a:stretch>
                            <a:fillRect/>
                          </a:stretch>
                        </pic:blipFill>
                        <pic:spPr>
                          <a:xfrm>
                            <a:off x="18745" y="0"/>
                            <a:ext cx="5244393" cy="3228980"/>
                          </a:xfrm>
                          <a:prstGeom prst="rect">
                            <a:avLst/>
                          </a:prstGeom>
                        </pic:spPr>
                      </pic:pic>
                    </wpg:wgp>
                  </a:graphicData>
                </a:graphic>
              </wp:inline>
            </w:drawing>
          </mc:Choice>
          <mc:Fallback>
            <w:pict>
              <v:group id="Group 13423" o:spid="_x0000_s1029" style="width:604.05pt;height:485.95pt;mso-position-horizontal-relative:char;mso-position-vertical-relative:line" coordsize="76714,61713"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p5cH6AYAANJCAAAOAAAAZHJzL2Uyb0RvYy54bWzkXNGOmzgUfV9p/wHx&#10;3gYbG+OoM9Vqu60qrbbVdvcDGEIStAQQMJPpfv0eG3AyGc8OmUqhqh8mQwzB1/f4Xh8fbN68vd8V&#10;3l3WtHlVXvnkdeB7WZlWq7zcXPl///X+Vex7bZeUq6SoyuzK/5q1/tvrn396s6+XGa22VbHKGg83&#10;Kdvlvr7yt11XLxeLNt1mu6R9XdVZiZPrqtklHb42m8WqSfa4+65Y0CCIFvuqWdVNlWZti9J3/Un/&#10;Wt9/vc7S7tN63WadV1z5sK3Tn43+vFGfi+s3yXLTJPU2TwczkhdYsUvyEpWaW71LusS7bfJHt9rl&#10;aVO11bp7nVa7RbVe52mm24DWkOCkNR+a6rbWbdks95vauAmuPfHTi2+b/nH3ufHyFbALGQ19r0x2&#10;gEnX7PVFcNG+3ixx5Yem/lJ/boaCTf9Ntfp+3ezUf7THu9fO/Wqcm913XopCEQnCItSQ4lxEBAnD&#10;qHd/ugVGj36Xbn975peLseKFss+Ys6/RldqDt9pv89aXbVJnGoRW+WDwloyj0Vd/opMl5abIPFWo&#10;naOvNK5qly28ZvETp0IEHC6BR0ISwD1Dhxx9xkkcyN5jNBCSUnV70+xkWTdt9yGrdp46uPIbWKJ7&#10;YXL3e9v1l46XqOqLUn2W1fu8KPqzqgTeGy1UR939zX3fIca23FSrr2j2tmr+/YRQXxfV/sqvhiNf&#10;RT/qVmd9r/hYwt0q0MaDZjy4GQ+arvi10uHYW/PLbVetc22uqr+vbTALOKredxFAhQ1QMToB0D8P&#10;KBquoAwJEUJjlSxHKB90fw0muSSY2pqDe394MDHs9JnsODrjl4DJOQti/csDmERyNfgcReZFwQzH&#10;djgSmUiBj8GUoxMmRSZyqwxi3senDdKHqZYzfftLpVo2tsUNQCXy5CNAUXjO2El4IMj/AYoYFdFh&#10;8LwwonxsjCOIEhuiOimqQWdaiEach5JNDVFJL5pzDbNzBFBqA9SwiImASh4QjMSKE9lyLot4GABw&#10;NSO4PCUy1M4RRM3k7ogSSUMlJiFKA8YwTXka0Yej6IVD1NA7RwAFDo9HUUMlJgE6TFiEZHGs0+mB&#10;484KpSF3jkAJYvoYSsMhzoCSBSGPTuees0JJDK9zBEubMCQNfZiEJePQysBdMS4yKphkz+hCF2VC&#10;xNA6RwC1CUPSsIdJgPZ5lnHCRXgiDEEsCgjY1jwkCDUPsy5HwLQJQ9Iwh0lgUgh8SLE6Om2Izptu&#10;DaNzBFCbOCQNf5gE6HG6tQFKIxpygRieKUYNp3MCUhIEFn1Il54jEFGGzAry8Z2GqSF3rmBqUYiA&#10;qeESZweq4BGnOjK+kzkLMRzPFUgtGhEgNYxiEqRDgEopA2h/CPADmkRwMKbZsq5heK7AaRGIAKfh&#10;E5PgJJBwEZU66doxjaiIZtP8oEa6RHcBn0Uk0qXnDKWECSmGdQrMimoUhBFI11wEydA9V0LVohcB&#10;VcMpJoUqFUHMRC/P21GlEcSk2Z5yU7eEI+BnUY506TmxGkYxgUr/dAaO1VM2SBrzzGX6h3bOLEQB&#10;fBb1SJeeAyoLKSOiXyhmDdVZJYd+WZpLmFpEJGBquMWk9MvCmGMN5NOBSgM1w5ktUA3vc2VMtQhJ&#10;ANVQi2mgcjAhOWiDdqaE7Dyf3NtPmB0KVSUAnT5Zg95uqMUkVPs5KqehjGM9Kzyao0JkYnw25ksN&#10;5XMkSvHwyYbneTKSjAUWpujMawWVghhTMh+orglJKh9agvQ8IYly5N5hOmNHNZSh5PNNZ1zTk4hV&#10;T0LpecyXY68IQMOjcCuq8zJfQ/lcSb9WOQkrws7BdBhOWRxEQtOrw3B6iqZOAZdahU0N13MFTauM&#10;RAynmESOjh6eckEhFeqx+ADpvOsbQsP0XMHUKiIdnk1NwhR7JUIoNTrp2jA9DVMN+aXCNDRkzxVI&#10;rRISMXxiEqSSsHBYUmYNU+ylgACJIXseXbBfFbU3+/9+8A1qmIJaNaTD86lJoFIsn4+GFfZWVOcN&#10;VEP1XAlUq4SEieQL2JGMQtFvJz4MpQ/R5FyPbRdLu4bkzY1mnadL/A3b4XH0aIP3868NwK+62ybz&#10;h5vsJt1jlzT/3NavsHO/Trr8Ji/y7qt+CwE2XSujyrvPeap2eqsvCOBxZz3Bk7lhgosLVL0eViZp&#10;mjVeqX6HXrJQ3x/c5qbIa7VfWy2MUMeDwXiFwckrACxt7l8v8K5Kb3dZ2fXvS2iyArZXZbvN69b3&#10;mmW2u8mw/b/5uBqIW9s1WZduVYVrVKx2iyjLkqU5oa08GKZsfmKHO4kFQ9sxedN99agrU8YwH++H&#10;m5DSWMbf1Ju1Sb0R+hA26S3k+sUJ2vrhJQ/qzQzH3/VVh1dRXP8HAAD//wMAUEsDBBQABgAIAAAA&#10;IQA3ncEYugAAACEBAAAZAAAAZHJzL19yZWxzL2Uyb0RvYy54bWwucmVsc4SPywrCMBBF94L/EGZv&#10;07oQkaZuRHAr9QOGZJpGmwdJFPv3BtwoCC7nXu45TLt/2ok9KCbjnYCmqoGRk14ZpwVc+uNqCyxl&#10;dAon70jATAn23XLRnmnCXEZpNCGxQnFJwJhz2HGe5EgWU+UDudIMPlrM5YyaB5Q31MTXdb3h8ZMB&#10;3ReTnZSAeFINsH4Oxfyf7YfBSDp4ebfk8g8FN7a4CxCjpizAkjL4DpvqGjTwruVfj3UvAAAA//8D&#10;AFBLAwQUAAYACAAAACEAa+5G190AAAAGAQAADwAAAGRycy9kb3ducmV2LnhtbEyPQUvDQBCF74L/&#10;YZmCN7vZitqm2ZRS1FMRbAXxNs1Ok9DsbMhuk/Tfu/Wil4HHe7z3TbYabSN66nztWIOaJiCIC2dq&#10;LjV87l/v5yB8QDbYOCYNF/Kwym9vMkyNG/iD+l0oRSxhn6KGKoQ2ldIXFVn0U9cSR+/oOoshyq6U&#10;psMhlttGzpLkSVqsOS5U2NKmouK0O1sNbwMO6wf10m9Px83le//4/rVVpPXdZFwvQQQaw18YrvgR&#10;HfLIdHBnNl40GuIj4fdevVkyVyAOGhbPagEyz+R//PwHAAD//wMAUEsDBAoAAAAAAAAAIQCy2zSK&#10;hNYAAITWAAAUAAAAZHJzL21lZGlhL2ltYWdlMS5qcGf/2P/gABBKRklGAAEBAQAAAAAAAP/bAEMA&#10;AwICAwICAwMDAwQDAwQFCAUFBAQFCgcHBggMCgwMCwoLCw0OEhANDhEOCwsQFhARExQVFRUMDxcY&#10;FhQYEhQVFP/bAEMBAwQEBQQFCQUFCRQNCw0UFBQUFBQUFBQUFBQUFBQUFBQUFBQUFBQUFBQUFBQU&#10;FBQUFBQUFBQUFBQUFBQUFBQUFP/AABEIAd4DCg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1T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Kup6la6Lpt3qF9cR2tjaQvPPcSnCRx&#10;qpZmJ7AAE/hXyXD+3F408ZaPrPi34e/A3VvFvw50mWYN4il1mGxkuo4gfMkhtXjMjqMZG3JyCpCs&#10;CB7N+1houreIf2a/iTp2hxzzanPodyI4bbd5kqhCXjULyxZAy7R97OO9cd+xH8QfCmpfsjeDb7Tp&#10;rbTbHQtKMGqI0ufs00O77RJJn7odg8vph+OKBnoPgH44aV8WPg0vxB8FWVz4hiltZpIdKiZIrl7i&#10;PcGtzvICvuXGScEEMMgjPOeG/wBrTwVr37Ot78YZvtWn6Fp0Mn2+wlVTdwXKMENtt3BTIzlFTJAP&#10;mITtzx2fwb8eeCPiT4Ht9d+HskE3hmaaRIpLawks42dW2viN0Q9RjOMEivgr4kfsv2mqft5Wfwxt&#10;9XurL4beJUXx3qPh6GdxbmZTMkiLH93LyRnnjakhA+4ooA+6vhL8YIviV8ILD4halo9z4Q0u8tZL&#10;9YdUkXelquSs7EcBGQbwf7pB714hYftseMviLaalrXwo+BOveO/CFmZlXXLvVYdLF35fDG3hdHaU&#10;ZBwF+c4xtDZUdr+3Foup3H7IXxB07wza4uI9OhCW1tCCFto54jMqoAcAQLJ0HAHGMZrX/Y11rRtc&#10;/Zb+GU2hyRvaw6HbWswj423MSBLgEevmrJ9c570AXP2b/wBpTwz+0x4PudZ0GO50+9sJ/s2o6RfA&#10;C4s5OdobHBVgCQw9CDgggWf2b/jzYftH/DODxnpul3Oj2st1Nai1upFdwYyATleMHNT/AAj+LHw0&#10;+J2seK4/h/fWOo3um3EaazcWNi8KtM5kK5lMarMcrIcqzYzzjcM+If8ABLf/AJNQsP8AsLXv/oYo&#10;A9f/AGgv2lPD37ONj4euNe0fXtbk129NhZWvh+1juJnmwCF2vImScgALkknpWLN+0/qcc1pH/wAK&#10;O+KYNxcRW4dtKtCib3C7nKXTbVAJJYjAxyQOa8p/4KLSeILm++BGl+GtQi07V7vxzaNYzXKb4Yrx&#10;Sq28rrg5VGkJIweCeDXr+k+BfjppnijRZ7z4p+HNd0JLhW1K1fwobSV4QRlImW4f5mG4bjjacHDc&#10;igD2uqOu65YeGdE1DWNUuo7LTNPt5Lu6upeEhhjUu7n2Cgn8KvV86f8ABQz7Z/wxz8RfsPn+f5Nn&#10;u+z7t3l/bbfzc4/h2b93bbnPGaBHJn/goRaS6PceK7X4R+Pbn4cQyYbxYLFVhaLO1plQtygYEZ3c&#10;Y5wflr23Uv2hPCFn8C7j4t2NzPrnhCKxN+JNNRWmkQNsZQrsoDq2VKsQQVIPIpnwvj8Kw/s3+F48&#10;2Z8GL4Xt1k3tut/sYtV37yeq7N24nnrnnNfF/wCyDLeWH/BMz4xy6q7W1lLBry6e9wQqPG2nogCE&#10;9QZ/MUerZFBR7x4f/b80rxZo9tq2ifBf4x6zpVyC0F9p/hVJ4JQCQSrpOVYZBHB6g19IeE9cfxP4&#10;X0fWZNOvNHk1Czhu207UYvKubUyIHMUqfwyLnaw7EEV8Y/s13H7U2tfs/wDgM+HNQ+Fi+Hf7Mghs&#10;LnV4786gltH8iLIsaiIsqKF4HIAyc5NfcdAmU9Y1JNF0m+1CSKWeO0gedooF3SOFUsVUZGWOOBnr&#10;Xy34Y/4KLeFvGejyazofwr+K+raJC7JNqlh4bjuLWEqAX3yRzsBtBBPcCvo/4iLu+H/iYbI5M6Zd&#10;DbK21D+6bgnIwPfI+or4D/YD0347337NN+vgHWvBOl6PJe3cennXrK4mukn2jc4aN9irvIxvST7p&#10;ypHBAPtP4aftDeC/i98M9R8deFL6fU9E07zlulNu0U0ckUYkeMq+Pm2sp64O4c14xov/AAUX8LeI&#10;PDp8Q6f8K/iteeHF3eZrVv4cjls4wpw7NKk5XCnOeeMVxv7BGoeHJ/2a/iXo72l1Z+KLC71BfFmo&#10;S/vPtVw6SYljkAwVEa42Y+Uhjg78t55+yT4y+Ongn9i+XWPAXhzwhrOi2El/PB9uvJxqGFdmlfyQ&#10;ojcKQ2B5gJwOD3B2PtDSP2nPh/4g+Cd/8VdL1WW/8I2EbvdSRW7ieFkIDxtEwBDgsOOhBBBIIJ5P&#10;Rf20vC/ijQ4dY0LwP8Sdd0y4Rnt7vTfCF3PFOASDskVdp5BHXGRXi/wO0Pwv4X/4Je+Lb7wp9pnG&#10;s+GdXvNUa+lVXN+bZ7e4wM4VFMQCKMFlVCfmY1vfAOH9pa+/Zo8Bt4X1j4Zi3fQ7aLTxq1lfC4ht&#10;hGFhLyI5QyLGE/5ZYyOd3UgH1r4R8TW3jTwvpevWUF1b2epW6XUMV9A0Eyowyu9G5U4PQ15l4J/a&#10;u8C+P/jp4j+FGlS3h8SaFHK9xPKka2srxOqSxROHLNIhbldo+639011Hxl+J0fwa+DniTxpqnkGX&#10;R9Oafy8kRy3BAWOMZIOGlZFHOfm9a/MnQdc8GfBX4e/Ar4xWE8918Q4fEM154pddNmie5s7sy+dk&#10;kCMbY8ImDhvNLAY4oEkfq34u8XaN4D8M6j4h8Q6jBpOi6fCZ7q8uGwkaj9SScAKMkkgAEkCvnXT/&#10;APgoV8P5brRpdX8MeOfCnhvWJxb2HizX9EFtpFwWzsZZ/MPysAWzt4GS2ADj0T9ozR/BHxX/AGe9&#10;c0nxP4t07w34X8Q2kP2fX7y6jit45CyzW0oZ3RXG9I227huAIyM5r5w8VeKPid+zD8DtO0b4pfDv&#10;wb8Y/hPotvaWP9p2FwqtHbK8cVsZ7aeNlkZflAKDBJjJYEMxAPqT4xfHTSfgzpmjXt7ofiHxImqz&#10;tBBF4Z0830i4jL72UMPkwMZGeSOMZI8Lh/4KZfD/AFC+1W30nwJ8R9cXS5BFdzafoUTrCxJADgzh&#10;kJKsAHCnKnjivqfwnrVp4l8L6Pq+nwy21hqFnDd28M8JhkjjkQMqsh5RgCAV7Hivmb9ivVJ9Y+KX&#10;7Ss9yVMiePLi3G0YGyJnjT8dqLQB9U2twLq2imCSRiRA4SVSrrkZwQeh9qw/iB470j4Y+CtZ8Va9&#10;NJb6PpNu1zcyRRmR9o7BRySTgfj2roa8u/amtUvP2afirHJHFIq+F9SkCzR71yttIwIH94FQQexA&#10;PagR5da/8FHPhBcafFqb/wDCTW2iu4VtVl0Gc2sYL7CxdQeA3HGTngAnivc/FfxW8N+EfhhdfEG6&#10;vftXhaCxTUheWS+b5tu4VkdAPvAhlI9jXln7JOm6TrH7F/gWx163tbrRLjQDHew3wUwNCS+8SbuN&#10;uM5zXzl8M7zVr7/gknr7aozSRJYX8VjI77mNut2ygHknAcSKAcYCgAYxQM90sf8AgoV8MtTtIrqz&#10;0vxld2so3RzQeHJ3Rx6hgMEV6Z4u/aI8KeB/hr4d8d6umqWuga3cWttC0ti0UsBuPuNNG+0xqO5P&#10;tjORn5++Af8Aw1Z/wo/4f/2B/wAKh/sH+wLH+zv7X/tP7X9l8hPJ87yvk3+Xtzt4zX0F+0R8NpPi&#10;9+z/AOMvCVzGst/qGkv5KwZK/a4wJYcZBJXzkTjrj3oAsfHr48eGP2c/AL+LfFZun0/7QlpFb2KI&#10;888zhiERXZQThGPUcKT2qp8XP2jPCvwN+HejeMvGcWp6Tp2qTw2qW32XfcwzSQvKI5EUnawWNwcE&#10;gEY5r44/4Wrpv7eHjr9nzwRZXFzf2OjWv/CTeNYGR1jW4gRIxGxxyDJ5i7h1W5XBBJr1H/gqJ9v/&#10;AOFN+AP7L8v+0/8AhOtP+y+b9zzvs93sz7bsUDsd7p37dHgPVLqC3t/D/jhmmmSBWPhm5Ch3OFBO&#10;OM4P5Gu98QftCeF/Dfx48MfCO6j1B/FXiCwl1G1eKBTbJEizN+8csCGIt5cAKfu84yK4/wALr+1H&#10;/wAJJo//AAkcnwhHh/7RGdT/ALLTVPtQg3/vBBvO0uU6FsAE8ggc+a+PNLXUP+Cpnw4nYR5sfAst&#10;wu9WJyZL+P5cMADiQ9QwxnjOGUEfY9eDfEb9szwN4B8Zaj4RstM8TeOvFGmIJL/S/B+kPfSWq4BJ&#10;kbKoMAgn5jjocHivea+KP+CXNoZPAnxQ1bWZIrvxxd+MbiPWbzeGmn2RRspfH8Pmy3JBwMln/AA+&#10;m/g98cfBnx48Oz6z4N1b+0be2m+z3cMsLwT2s20MY5I3AYEZ6jKnBwTivN5P24PAEnjLxN4X03Sf&#10;F/iDV/Dl1PaanHovh+e8EDRSNG7Exg4TcpwxwDXmHwSs7Lw//wAFKPjRpvhtZYdGuvD8V/q0MaAw&#10;DUne1fcGxwzCaZsE8s8vpgcx8IfiJ4w8JftRftMR+BvhnP8AEW7n1a0a4kt9bttPjtygmVI3aY45&#10;Jl5XJBQgj0APqTwV+058P/iF8LvEfj3QtVlu9F8OwXE+qwtbvHdWnkxGWRWiYA7toOMcHkA8HE/w&#10;H/aN8F/tHaJqeqeDLq6uLfTrgW1wt5bNC6sVDAgHggjPQ9j7Z+cPBHwT8afDP9mf9pnxZ4+EGm+J&#10;PHena1rNx4fs5Vlg04m3umIDqWBZjKc4ZgFSPnO6vAv2d/HNj+wzpFl4uvrq6vPD3xI8DnUrBZbf&#10;cDrVq5AtSEP+rxLxIcYEoBxgmgdj9Afh/wDtReA/ib8XPE3w30G7vLjxL4dFwb9ZbRo4V8idIJQr&#10;n7xEjgdOeSOK5f8A4bc8B3XjbxH4T0nRvGHiPW/D93NZajBoXh6e98l4pWiYnywfl3KQGPBr5y/Y&#10;n+C918Ff2sLK31O8ubzXvEXwt/4SPVRc7cwXVxqUQeIbey+WATk5bcc4wK1/2dZvi1qfxt/aPk+H&#10;N14QtNKTxjcxz/8ACVWtzM73KSSpiPyJE2pheS2f4cDrQFj6n0L9obQNc8A+MfFx0bxJpOneFYJ5&#10;9Qg1jSJbK4xFCZnWOOXbuYIOnHJGcZqz8Bfj94T/AGjvAo8U+EZrn7Is7WtxaX0YjubWVQDskUMy&#10;5KsrAqxBDdcggc54yuPGdj+yv8Qrj4nDQJtfi8PatJdR+FY5DZ+SLaUqqC6DFmKjnepXJxgjr8if&#10;s/aZB+yD8L/hp8arBtTm8EeKrOOy8d2sY89bZ2dxaXyKBlVR2KMMniQBQWbBBH2L4H/ad0H4jfDj&#10;xj4x8P8Ah3xNqVv4Y1O40m40u2sY5b+6nhWNm+zxJIwcESrjLKeDwO/mGof8FFPDek+JrDw5ffCX&#10;4tWfiHUEMlnpNx4biju7lRuy0cRuN7j5W5AP3T6Vlf8ABMDVINc+EHxC1K1LG1vPHmoXERYYOx7e&#10;0ZcjscEV0HxO1CCy/wCCgvwYhmjV5Lzw5q0ELEcq4R5CRx12xsO3U/Qgz3b4W/ET/haHhOPXf+EZ&#10;8R+Et8zxf2b4psPsV6u043GPc3ynsc8119FFBJxXxl+Lmg/Av4b6v428SfaW0nTRH5kVmivPKzyL&#10;GiIrMoLFnHUgAZJIANHwa+Lmg/HT4b6R428N/aV0nUhJ5cV4ipPEySNG6OqswDBkPQkEYIJBFfMP&#10;7bnxP8M6l8afhJ8LPEjyyeGUvf8AhJ/EkMVjPeB4IlkFtC8UKu0iSSLIGTaQP3ZPHI0P2LfHnhnR&#10;/jJ8ZfhZ4Ylk/wCEdt9RHiTQYmtZbZFt5ljW6iijkUFYopiirj5W3llGDkg7aHuMP7RnhRv2gLj4&#10;PTre2XipdPGo28twsS214hUOY4WEhdpAu5ipQcRuckCrmofHTQdN+PGmfCaW01FvEeoaMdciukij&#10;NoIBJIm1m379+Ym4CEYI59PlD4wfBMfGL9sL4jTaNqE2mfELw14b0rWfC9wrkRi7icttkHQqxCIc&#10;ngOTg4IrQ/Z8+Oln8df26pNWOmXPh/WdP+Gsmi6vpF6Cr2moxaojzwAkAsF39cA8HIGDQOx6/qv7&#10;a/hqy8feLvB+neBvH3ibWfC9xHb36+H9DF6nznG9Skudo/2gpPOAcHHofwR+PPhD9oLwrLrvhG8l&#10;lit52tbuzvIjDc2ko52SRnoSOQQSDzzkEDwn9kj/AJOv/ar/AOwtpX/oF3Wj8Dv7Ob9t/wCPbeGo&#10;o00gWOlrqz2ePIfUwrls4OPMAMgbH8fmbvmySCPqivJf2gv2lPD37ONj4euNe0fXtbk129NhZWvh&#10;+1juJnmwCF2vImScgALkknpXrVfI37dP/JSP2Z/+yh2P/o6GgD0nwV+1x4W8T/ECy8E634e8VfD3&#10;xNqCeZptl4w0wWg1AbdxEMiO6EgcEFgc/Ly3FbXxC/aM8PfDj4veB/h1qFhqdxrPi0t9kuLaOM28&#10;QGRmQs4bOQOing59q8B/4KKSwv4o+AdrpayP4zfxhBNpwt9pk8tGTecYzxI0JByAPmzntN+0XpQ1&#10;n/goJ+ztbmVoQlre3G5YzIT5SSy7cDsdmM9s57UDPSPEH7Ylvpfxi8RfDfSvhp408Ua74f8ALkv2&#10;0eC1kjWGSOJ0kUtOPvCUYVtp4+oXuPh98YtU8VeF/EuueIfAGv8AgeHRt8i22riMzXUSxmQvGFbb&#10;0GMZxnjNfMeiN8S5v+CgXx5s/h5qfhvTt9ho019/wkdlLcq+yzthGI/KZGU/NID82MN0JClfpO30&#10;vxvpHwN8WQfEDW9N1/X/ALBfN9r0m0NtD5RgO1dhPUHdk+4oEeV+Cf24Nd+JHg+z8ReFvgT441rT&#10;rp3WO5ha3EDhGZGKOXy2GUg/LjIYZ4r0DxZ+1Bp/w5+Adr8UfGHg7xNoNs8ywXGhNbRm/tWaZolL&#10;q7ooUlQwO4ZDrxk4r5u/Y20H9oPxH+zX4LvvCfxB8L6X4daO5is7PVNHe4uIkjupoyGcHBGUOPQY&#10;Hau+/wCCkFzqWmfsW3lrqslrf6pPcabb3t1BE0UbTCRXeSJNx2gshwrFsKxHJwaBnoemftXXOsW+&#10;j3Nr8Fvil9j1SS3WG6k0i28tUmK4lfbcsyIFbcSVwAOcU34zftWP8Lvi5pfw50fwBrnjjxHf6T/b&#10;CxaTJEgWHzJI/wCM5JBiYn2I69rPw5+HXxw8M33hePX/AInaBrOh2kMSalYQ+HTFKwWMgpHOZiW+&#10;YKN7KpIydoPB8c+MDeLB/wAFKPBK+Dn0WPUm8B4mbXYpJIfIF3dlwvlkMJDgANnAycgj5SCPY/hL&#10;+1hpPxC+IU3w/wBf8Ma58PvHiW5vItF16JR9qgxnfDIpKvgZyOPutjO1sYmsftmJJ8RfFfgvwn8L&#10;vGnjPVfC8pt9Ul0+G3WCORv9VhzKflfa/JAPyfdPOPNPgvZ614m/b18SN8XoNKvfiR4c8MQzaBP4&#10;bMiaXb2LMUlISQeYZSbojLswHmSAcBCI/hf4a+IvjD9pb9oifwJ8SNO8H6XHrFrBcQ3Girqkj3At&#10;wu8K0kfl7drLnLBiCCvyg0DPobwP8cNW8V6b4u1LVfht4m8GafodubmB9fWGKS+CrIXCojttI8sd&#10;yCGBz64v7LP7Wnhf9qjQtXu9FtLnR9S0mdY7rS71laVY3GY5QV4KMQ6+oKHIwVJ6HwvovjL4f/Cv&#10;xU/j/wAXW/xK1KMXl5HM+jw6fCLYQjbbNFGSGXKOSxyf3hXkKCfh79mPwC3wV/Zr8A/tFeDrC6ud&#10;Ts01BPGmlwTFhq2ki8mjaRVdtqSW6wxyDbtDCM7u+QR9peA/2gpfiN8JPEHjTRfCV/fXWl6he6fF&#10;odvMjz3bW8xjyjEAAsMNg9ORk9T5Hq37emu6F420fwff/Ajxlb+JdXjaWw01pYTJcooYuUxwQoRi&#10;eeAMnArqv2CfFlt48+Duv+JrK0aws9a8XaxqMNq2MwpNcmRUOOMqGA444rmPjN/ykW/Z7/7BOsf+&#10;klzQM9h0X44ao/wb8X+PPEvgLWPB7+Hbe8u20bUpIzcXMNvbiYuhU7QG+ZBnuprsPhf46i+J3w68&#10;N+LoLC50uDW7CHUI7S72+ZGkiBlyVJBBBBB7gjgdK539pr/k274r/wDYp6t/6Ry15XN8YF+BX/BP&#10;fwt4wSSNNRtPBGlRacsgDbryW0hjg+Un5gHYMw/uq3pQI3/hN+2V4R+L3x28WfDHSreWO+0MTmPU&#10;nmQwX3kyrHIIu5ILZHXKqxHAzXpnxV8YeJfBPh+3vvC3gm68eahJceU+m2d9DaPHH5Uj+aXlIUjc&#10;iLtHP7wYBxg/Acd/4e/Z7+F3wA8cweC/Ffh/xP4U1iODxZf6l4Zu7Qta3kTjUGmlkiCznzHUREuc&#10;dF25GP0qtbqG+tori3ljuLeZBJHLEwZHUjIYEcEEc5FAHyP4d/bq8XeNtQ8S6V4Y+AfibWda8P3z&#10;6Zf26alAsEFysjJ5bzYKg/IclQwHqRgn2X4hftAWvw48f/CzwlqWhXTaj48mngiZJkK2LxLEzCTG&#10;d3MwHynHymvLP2Mdd/t74tftKyOI45ovHEtuY1bJ2xb4VY/7wiz9c+lUf2t/+Tr/ANlT/sLar/6B&#10;aUD6nqnx2/aTs/g/rfh7wrpPh698cfEDxFvOl+GdOkWJ5ERWLSyysCsUY2nLEHgMcYViMD4cftV6&#10;jqPxMt/h78T/AIfXnwp8ValGZdGS51GPULPUwoBZI7mNVTzRn7nPpkMQp4PzIPDf/BTxp9fC20eu&#10;eBvs2gTXC7lmnWZGdIm5COEjuMg4OCf743O/bYudK1b41/s06DbW8d74uTxra6lGkTbpoNPjlja4&#10;YqBkIxRGySM+Q2A207QDvP2gP2xNA/Z3+KXgfwp4i0yT+zPESM9xrn2gImnqJFRWaPaS65JLHI2g&#10;dD27P4ofGxfhz40+GmhR6P8A2tD401N9OW+S7EaWgEe8Pt2t5mR0AIHB56A/OH7V3w58P/Fr9uD4&#10;H+EvFNj/AGloWpaNqyXNt5jxlttvO6EMpBBDorDB6iuAufFniDwj+0B8Bfgb4stLm51bwX4gaSw8&#10;RNxFqulNEyWkoB5DhQ0bjkBoT8zHOALH6O0UUUEhRRRQAUUUUAFFFFABRRRQAUUUUAFFFFABXzb4&#10;n/4J7/BfxNrWpX/9iahpEWpyLNf6dpOpzW9ncuHLgtCG2gZPCrtUfwgHmvpKigDI8I+EdG8BeGdO&#10;8PeHtOg0nRdPhEFrZ264SNR+pJOSWOSSSSSSTXKzfAvwrN8aofimYbr/AIS2LTv7MWX7Sxh8nn/l&#10;meAfmPTHrjOSfQaKAGSxpNG8ciLJG4KsjDIYHqCPSvl3Wf8AgnJ8Kb7Xb2/0m78UeErO9k8250fw&#10;/q5t7GQkgsPLKMVUjcu1WAAYhQuFx9S0UAcH8Kfgf4N+Cngc+FPB+k/2Rpcm5p3jmf7RPIww0rzZ&#10;3lyOhBG3AC7QAB4zpH/BOf4U+H7ZrfS7zxbptuzmRorPX5okLEAFiFwM4AGfYV9RUUDPIPil+yv4&#10;F+MHg3wr4Y8Qx6m+m+GQg05oL+RZl2RiNS8hyzttUfMTknnOa5XR/wBhnwFoerWOpWuu+NhdWc6X&#10;ERbxLcEb0YMuRnkZAr6JooAKp6xpFl4g0m+0vU7WK+06+ge2ubWdQ0c0TqVdGB6qVJBHoauUUCPk&#10;pP8Agnfodtp9x4XtPiV44tPhnc3BuJvBi36m2PzmTylcrlY9+CRgk4yWLfMPb9c+AfhHVPgjdfCi&#10;ztp9C8ITWP8AZ6Q6bL+9hi3bjteQPlickswYkkk5Jr0aigdzl/hj8PNM+E/w/wBC8H6M9zLpej2q&#10;2sEl44eZ1H8TkAAsSSTgAc8AV1FFFAijrukQ+INE1DS7hpEt763ktpGiIDhXUqSCQRnB7g18u+GP&#10;+CdfhvwTo8mkeHfi18WtA0qR2kex0vxJFbQMzABmKJbhSSAATjnAr6wooA8p+Ev7M/gj4J/DHUPA&#10;/he1ubew1KORL6/mlV7y6Z02GR32hdwXoAoUdl5ObPwh/Z+8OfBj4Rn4c6Pc6lfaCwuVaXUZUa4I&#10;nLFxuREH8Rx8tem0UAeIeFv2RfB/hH9nvV/g7Z6lrknhnU/O867nnhN6vmMGba4iCDlRjKGuM0P9&#10;gnTfDOk2ul6P8a/jJpWmWqeXb2Vj4rWGGFf7qIsAVR7AV9RUUDPG/id+y/oHxg+FfhzwB4o8SeKN&#10;Q0fR54J5Lpr9Deak0SMqi7lMZ8wHcSSApLAHOQDXZ/Fb4U6D8YvhrrPgbXo5U0PVIFgk+xssckW1&#10;leNoyQQGVkVhkEZUZBHFdjRQI8rtv2cfC/8Awz+vwe1K41LXfCy2P9nibUZYzdiMPviO9I1XdEQm&#10;w7OPLXO45J8nb9gmHWdJsvDHij4teOPFHgCydDD4ZvLqNI3jjP7mOSVVDMqjHA2/dBG3Ax9WUUDI&#10;rW1hsbaK3t4o7e3hQRxxRKFRFAwFAHAAHGBXnnwn+A+gfB3xB471jRbzU7q68ZaxJrWoJfzI8cUz&#10;u7lYVVF2pmQ9dzYAyTivSKKBBXJ/Ff4c2Hxd+HOv+DdUubm0sNZtWtZZ7QqJUBIOV3AjOQOorrKK&#10;APk+z/4J+2kHgrTvB8vxi+JMnhODzYp9Fi1SKK2nt23Yg2iLhMEZViyn5sBc8e1eLfgX4d8R/A2+&#10;+Fdksmg+HJtMGlwfYgC9vGANpG4HccgE55bJycnNejUUDPl/TP2Ldc8M+EbPw34d+PPxE0jSbW1a&#10;1igFxAwiUtwI2EasihSQAGyOCCAAK+hvBeg3XhbwnpGj3us3niG7sbWO3l1XUNv2i6ZVAMj7QAWP&#10;r19STknaooEeCfs2/sc+Ef2ZfEHizWNAvtQv7rXpAqpdlBHZ26uzLCiqBk5blm6hVwF+bduftLfs&#10;2aR+034T0vQdZ13VtDh02/TUYZNLeMbpVUplg6HJCPIFIIwWzzjFev0UDPm1f2NtSt4bFYfj58XX&#10;a2kSVhc+Ig6ykOpYNiNWKkbxtLH7y9duD0Hxc/ZN0X4sfFTSviMvi/xZ4S8WaXpo0y0uvD13BCix&#10;h5XyweFyxJncEbgCMDHevcqKAPJ/hF8Eda+GfiTVdV1X4oeLfHUV3brbw2OvXCNBb4cu0gVVA3kn&#10;AIAwvynIC7eA8cfsa3EnxP1fx58MPiJqfwp1rXgV1yHT7NLu1vy27fL5TsoSYls+ZzhssAGYk/S9&#10;FAHl3wF/Z78P/AHRdSh0271DXNd1icXes+ItYm86+1KcZw0j/wB1dzbV7biSSxZjW+Df7OOifBXx&#10;98TPFWlanqF7c+OtSXU7u3vChS2cPNIVjKqCVL3EnXJACjkgk+tUUCOe+IXgu0+JHgXX/CmoXN1Z&#10;2GtWM2n3M1i6rMsUqFH2FlYAlSRyD1rxzxH+w/8AD3xh8Ofhx4N1qXU72w8CyB7GffCJbhcgyRTZ&#10;iIMblV3KoUnavPFfQlFAHCr8H9IX43P8Ujeag+vt4f8A+EbFqXj+yLa/aBcbgoTf5m8dS5GCRjpX&#10;j1x+wX4ej8ZeK/Emi/E74neErzxNqU2qahB4d1+OyheaSR5CNqQZKqZGC7iSAetfTdFAHkXhb9nW&#10;30H4aeMvA+p+O/GnjHTPE1vPaS3niXVFvLy1imgMLrDI0eBwSwypAOOOudrwf8C/DfhD4Jw/Czde&#10;az4XjsJtNb+1JFknlgkL7gzKqjIDkDCjAA9K9DooA8r/AGc/2c/Df7Mfgm+8L+F73Vb/AE+71F9T&#10;kk1eWKSUSPFFGQDHGg24hXjGck8+lzxF8B9A8T/HDwp8Ury81Ma/4as57KxtI5kFntlSRHd0KFi+&#10;2VhkMBwvBxXpFFABRRRQB5v4X+BGheF/jL4q+JwvtT1LxN4htYrGT7fJE0Nnbx7cQ26rGpRCUQkF&#10;myVB65Jg179nvw7r3x28PfFr7bqth4o0axfThHZzotreQMJBtnQoS2PNYghl5C9dox6fRQB5/ovw&#10;U0LQfjN4i+Jtvc6jJ4g1zT4NNuYJrgPaxxRbdpjTblCdq5+bGcnAJJOFov7L3grw5+0BqXxf0tL6&#10;w8TalaNa3dpbzKtjMzbd8xjCbvMbYufm2k5YruJY+u0UAfPuofsT+Crzx54k8X23iHxpouteIrh5&#10;9Sk0fxBLZrOrf8siIwCYweQpJxjrjivQ/g18C/B3wF8Nz6L4O0xrKC6nN1dXE8zTXFzKQBvkkYkk&#10;4HTgDnAGTnv6KACvKfjv+zT4O/aMj0OPxf8A2m0ejSSzWqaffNbgO+zLMB1YbBtPUZbHU16tRQB4&#10;r8L/ANkL4dfCjxhD4r0611PVvElvE8FrqWuanNeyWqOCHEQdtqlgSCcZwzAEBiD1Piz4F+FfGvxR&#10;8KfEDVIbp/EXhlJE094rlo41Dgg7lX733j1OOxyOK9BooA8+8J/A3wz4N+KPiv4gWH25/EniZI49&#10;QmubppUKoAEVFP3QAqgDsABXY+ItDtfFHh/U9GvvN+xajay2k/kStFJ5ciFG2upDK2CcMCCDyK0K&#10;KAOQ+E3wt0L4LfD/AErwZ4ajni0TTfN+zpcymWQeZK8rZY9fmkb8KqfGb4M+G/jz4Jl8KeK4rmbS&#10;JJ47hltZjE+9DlfmHbmu6ooA+dNC/YR+Hfh/UtPvLfVfGD/YZo5Y7eXxHcmI7GBClQR8vGMDHFeo&#10;33wZ8N6h8ZNP+J80VyfFVjpR0aGQTEQi3Lu5BToWzI3P0ruqKAPPG+A/hJvjYnxVFtcp4vWw/s4z&#10;C4byWiwRzGeN2DjIx0HfNedeJP2FPht4m8aa/wCKZLnxLp+ra5cm7vm0zWpbZJJCSfupjgZOB2ya&#10;+iKKAPJ/hj+zR4T+FOm+J7HSbrXL2HxFbx2t62ranJduI0WUAIX+5xM/T29K6L4a/B/wz8KvhjZe&#10;ANGs2m8MWsc8ItNQYXHmJNI8kiPuGGUmVxgjGDiu2ooA4r4QfB7wx8C/BcXhXwjaS2Wjxzy3CxzT&#10;vM2+Rtx+ZiTjoB7Ad8k1de+CPhjxJ8YPDPxLvY7xvFHh61mtLFlunFusciSI+YvuliJn+YYJ+XOd&#10;ox39FAGD488E6X8SPBms+F9bSWTSdWtXtLlYJWicowwcMpyD+nrkcVxvi79nDwT438A+DvBeq2l3&#10;L4c8Ky2cthZpeSKGFtH5cSSkH94u3rnn3FeoUUAcv8TPhvoPxe8C6v4Q8T2jXuh6pGsdxCkjRt8r&#10;q6MrA5DK6qw91GcjitHwf4WsPA3hHRPDelrImmaPYwafarK+9xDFGsaAt3O1RzWvRQBxPgL4M+Df&#10;hj4g8V634Z0VdM1XxVef2hrNz9omlN1Pvkfdh3YIN0sh2oAPmPFS+LfhF4T8deMPC3inXNLa+13w&#10;vJJLpFz9qmjFq8m3efLRwjE7F+8p+6K7GigDgPjD8C/B3x20Wz07xbpjXRsZxdWN7bTNBdWcv9+K&#10;VCGU8DI6HapIOBjnfg7+yn4D+C+qSa1YQX3iHxTJkN4l8SXP23UdpXaVWUgBAQTnYBncc5Few0UA&#10;cdrHwi8J+IPiVoHj+/0trjxZoMEttpt/9qmUW8ciukg8oOI2JWRxllJ5HPAxF4r+C/gvxt468NeM&#10;ta0KK78T+Gyx0zUllkikh3HJB2MBIoOSFcMFLNgDcc9t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UF9fW2mWkt1eXEVp&#10;axDdJNO4REHqWPAFAE9FRfaofs32jzY/s+zzPN3DZtxndnpjHOarf27pv9k/2p/aFr/ZmzzPtvnL&#10;5O3+9vztx75oAvUVFc3UNnC01xLHBCv3pJGCqMnHJPvUtABRRRQAUUUUAFFFFABRRRQAUUUUAFFF&#10;FABRRRQAUUUUAFFFFABRRRQAUUUUAFFFFABRRRQAUUUUAFFFFABRRRQAUUUUAFFFFABRRRQAUUUU&#10;AFFFFABRRRQAUUUUAFFFFABRRTJZUhjeSR1jjQFmdjgKB1JPpQA+iqtjqlnqf2j7HdwXf2eZreby&#10;JFfy5F+8jYPDDIyDyM1O0qRsis6qznaoJwWOCcD1OAT+BoAfRRUV1dQ2NtLcXEsdvbwoZJJZWCoi&#10;gZLEngADnJoAloqCyvrbUrcXFpcRXUDFlEsLh1JUlWGRxkEEH0INT0AFFFFABRRRQAUUUUAFFFFA&#10;BRRRQAUUUUAFFFFABRRRQAUUUUAFFFFABRRRQAUUUUAFFFFABRRRQAUUUUAFFFFABRRRQAUUUUAF&#10;fOf/AAUOW1k/Y5+IovJJIovKsyrRKGPmC+tzGPoX2gnsCTX0ZXkX7WXwi1j47/s/+KvA2gXNjZ6t&#10;qv2XyJtSkdIF8q7hmbcyI7D5Y2Awp5I6daBnyv8ACHxtrHw7+APif4F/GHU7LSLjUPBN1e+F9ZNw&#10;vkXWnTWsgaASNgebCSfkODt6ZVVJytY0ibQ/+COEdvO0bu9vBcgxkkbZddSVRyByFcA++evWvoj9&#10;ov8AZNb9oD9nPQ/B93Pp9p430Kytzp+p5kNtHdJGiTITjf5MgUjO3I+RtpK4Lpv2WdS8QfsS2/wT&#10;1fV7Wz1hdMhtm1Cy3S24nhuFnQjcqsULIoPAOCcUDOW/bQ/5R06v/wBgnQ//AErs6y/iZpJ1n46f&#10;sW24z8lrqdz8pA/1Vhay9/8AcrL8R/BX9pP41/DXTfhB4z/4Q3wz4Pthb2uq+JNPke5udSgtmjaI&#10;wwnARmKKxyI8lD9wfI3pv7R3wt+IU/xK+DHi/wCFuiaPqb+B01SJ7DVbs28Pl3NvDAigjnhFkx6E&#10;LnPSgD6Ur4t/4Jnf8gf4x/8AY6XP/oIr3X4ReJfjPrHiS5h+Ivg3w54d0RbRnhutI1RrqVrjegVC&#10;pAwpUyHPqo9a+e/gX8Pf2k/2e7PxbpOjeCfB+t6ZrOv3OtpLd600ciNKEUrkDBXbGmOAc5z1wAR6&#10;f/wUYleH9jT4htG7IxGnrlTg4OoWwI+hBI/Gvnz9paPRLTwH+yDZ+JPE2saZ4OksobbVNYtJp7Tf&#10;CLWyKvKAjFWJQEbmDIN/B5ZPoH4+fD/4p/Hz9kbXfCl/oGh6V461aaBXsbbVGe2jjivI5QwkMfLF&#10;Yx8ucc53Z+WqPxP/AGe/Fnj3xR+zdLcWmm32jeDN0niSzmmDQNJ5NsqMkbAiTa0cuCRkZ96Bo8Y+&#10;A/iDQtF/bU8OeH/gp418QeMfAN9o1xJ4pW8uZb61t3SOYwMJJB8p8zyRkdC+3PzMo+gP26viJfeE&#10;/gnL4Y0FwfF3ju7i8LaTERnc1ywSU57fuy6huzOpr3vSNC03w/bNb6Xp9rptuzmRorOBYkLEAFiF&#10;AGcADPsK+UfjB+zL4t/aK/aw07UvGCXOmfCnwtpudFudL1NYrma+by3aQBT5kT7z94Y4tUOeeQRl&#10;/sMWPiH9nvx94x/Z78YX0d9PY28XiTw/eQqwhubSUhLjYW5AWXb8uPveceQMnD/bS1Dw8P2vvgnp&#10;3jXWNR0vwZeWN3Ffrp91cwmVmLeShNv8+GmEKkrjg9QBkdL8Uv2WfFvgH45/Db4o/Cd9Y8Tajp9w&#10;bHxBa+IfEUl1JNp7kKQkl1ITgI83y7jhvLZVyDntfiN8I/G3iP8Abg+E/jy0022l8C+HdHvoby++&#10;0Is0VxLDcx7TGW3Mp8yHBVTj58npQPzPnDwHZeDtH/av8B6P+y3rl/DpsdxNP430S6vLpbCK0Uwo&#10;xEV1h5JdplHG/a/lfdwcey/tO32ufGD9pbwH8BbbXtQ8M+FL7R5vEOv3GlT+Tc30IaWNLdWAOF3R&#10;HIPykSZIJQCu6+LvwX13V/2oPg38SvC2l2JGjfb7LxFeSyiOR7SWEJCNuQZNpecjGcMy5BHTI/ad&#10;+EPj3/hZ3gv4x/Cextda8a+H4X0u80O+uEgj1HT5CxKh2KgMjSO3LDrkZK7WAPE/jp8O/wDh3lde&#10;FPiR8KtQ1K18HT6hFpniTwrd3b3NteBkJFwquwxKRG/zA8MVxtTcp9M/a/kuJv2nv2WbFL26trWb&#10;XL+aWO3naNZWi+xugYA/MM5GD2Zh3NYvizwL8V/21PEng2z8ceBYvhh8LtCv4tWv9P1K6jvL7U7q&#10;NSPLChRtjxJJGNwGVZnOTtRe6/bE+DPxA8ceIvhh4++G0enal4j8B31zdro2pSCJL1ZRESocsFB/&#10;cbcErnzM7ht5AMr9uKa/h8Zfs8x29zc29heeP7GyvEgnaMTJJIn7twpBZSA3tXN/twN4jb4seBP+&#10;EjXxdB8C4LKaXWLzwX53nLelmC/avKyREP3G0kdXkwSekmo+Gfjl+1L8TvhlqnirwHbfCfwJ4Q1i&#10;38RSWt3rKX11qFzE+5AEjUbSANuJEXAkc7myFr1j41ah8a/BPxF0jxT4FsovHPgRbMwav4NDW9td&#10;pIHLG6t5nUM7bOPK3dV4B3fKAeP/ALJNr4EtfivC/wAGfjOda8EXGlkah4E1oTy3cRiykc0BmKtG&#10;FYqCAmNoA+YMhT7Wr44+H/wr8a/Fr9rrQPjTrfw8g+F+h6Fp08EVvdTRPqWrXEkUsJeZYzhQolfB&#10;bDYRfvBht+x6BMKKKKBBRRRQAUUUUAFFFFABRRRQAUUUUAFFFFABRRRQAUUUUAFFFFABRRRQAUUU&#10;UAFFFFABXx//AMFN9SbSfg/4Gm/tW80e1l8Z2Vvd3FndSQEW7W90ZMlSOMLn2xX2BXzX+3H8G/Fn&#10;xw8K+AtD8NaNa6xaWfiq11PVFup44wluiSRsdshAdcTMWUZJA4Bziga3PmTxh4k8C+E/i38LX/Zt&#10;8eeIfEXiu61qK21LRIdSu9QsbiwZh5huDM2FUEAEZwAS+UKK1fZ37WXxak+DnwL8Q6vZLNJrt8n9&#10;kaNHbttkN9cAxwsD/skl/XCHHNenaN4Z0fw5539k6TY6X523zfsdskO/GcbtoGcZOM+pr55/aW/Z&#10;18QftGfGT4cWOrAJ8JtDSe/1UW9+YLme8ZXESqqjPylY/mBBCySYIOKAPNv2GfCPiX9ln4ma/wDB&#10;HxdJb3Ca1p8XirR7213eU8gCw3UXPG8bU49Is8h1xD/wUC8NeD9c+Pv7O8HjWwvtS8PahcapaX9r&#10;YJczSzIBbGJEjgzISZJBnyxvIOOcDHWfHz9k7xDZePfh58SfhDPqF54x8N3+LmDxJ4lvLtLiyIYv&#10;H5t1JKyKcvGVQjImY4yM13Hxt+EPjPx9+0p8FPFekw6Z/wAIv4PkvZ76a6cGUNOiqwVCG3HbGu0g&#10;AqxzkYBAPzPnz4J6B4Qs/wBrbQrb9my5utF8K2OnNJ430vU5byGOaNm/clYL3980nzD5lXavycrv&#10;O7s/jnpN7+03+2RpvwW1m9urL4caBoB8Qatp9jdPC2rOzoqLIVIG1XeDAwSMSEEFgV9e8cfCPxLq&#10;f7XXw2+IulQWn9gabo99peszSTATbHSRoVRMc/vGXkHoT+PNfH74E+O7f40aD8afhI+mXHiyxsjp&#10;eq6DqzmKHVbQkkBZOiyDI6kD5VOfl2sAeNftSfBfR/2JdL8OfF74MreeFpNP1S2s9a0KPUZ3s9Wt&#10;W3fLKJGck5UL/wADLjDqCe5/aE0htV/4KCfs6ptgcC01GYLMx/5ZRSyE4VgwPy/KTwSOcgEUeNfh&#10;P8Zv2vNU8Kad8TPDGj/DL4daPqMWpalokeqrqV9qkiKwCh4hsWMgsuCwIEmfnKjHeftLfA/xr4o+&#10;I3gD4pfDS50r/hM/B/2mIafrbMtte28yFGTKj5W2tIM8ff6ggUAcj+3T/wAlI/Zn/wCyh2P/AKOh&#10;qr+3N8OfEnjrxv8ADe41Lw54j8a/B7T5ZpvEHh7wq267mn2nynMSsruvQZU5A3hSrMCX2/wd+NH7&#10;RHxS+Hviz4s2Og+BPDvgu/XV7Tw/pN0bu6ubpWVlMsgYxhQ0a9CeCwwc5HpXx58P/Gix8deHfGHw&#10;q1DT9WsbO1ktdT8HaxcGC3vMklJkccCQbiOSv3V6jIoA8l/ZH034QR/GfVL74O+NNS8O2M2mMNX+&#10;F+o288bC4DjF1/pDEgqCoIj3Y3AbgDtr7Qr5Y+Ffwl+IvxA/aUj+N3xG8P2Hw+k03Rm0LTvDNnqK&#10;388ql5GM1xNHiMjErAAZJwMhdoLfU9AmFFFFAg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rzL4gfEPxLY/Ejw54I8IabpN3qmoabe6xd3WtXE8MVvbQSW8I&#10;CCOJvMkaS5U43LhY2z99TUd8/wAao7SVrOHwFPdAfu455b2JGPoWCsQP+AmgD1GivIpL74829zLs&#10;0X4dX1v0j3avf2znk8n/AEWQDgDj3PPHJrOofHn9z/ZOhfDr+LzftmtX/tjbttPrnPtQM9dory2P&#10;WvjWsZMng7wE7llwq+LL1QqgLu5/s05LHdjgbePvU/8At34z+SgPgjwJ5w272/4TG92nkbsD+yuM&#10;jOOTjPegR6fRXmv9v/GH/oRfA/8A4Wl5/wDKmj+3/jD/ANCL4H/8LS8/+VNAHpVFea/2/wDGH/oR&#10;fA//AIWl5/8AKmj+3/jD/wBCL4H/APC0vP8A5U0AelUV5r8J/ipq3jrxH448O6/4etNA1vwpe29p&#10;cLp+ptf286zW0dwjpI0ELD5ZACCnBHWvSqACiiigAooooAKKKKACiiigAooooAKKKKACiiigAooo&#10;oAKKKKACiiigAooooAKKKKACiiigAooooAKKKKACiiigAorhfin481nwW3hOz8P6DZ+INX8Rax/Z&#10;UMOoak1hBFizubppWkWGY4C2rDaE5LDnim3OsfE5bcm38IeE5Z+ySeKrpF7fxDTSfXtQB3lFeeX2&#10;ofFh9WiFnoHg2HS8MJGn1y7kmzuG1gBZquNu7K5645qzJP8AEw3YaOy8KLbeeGMbXdyX8num7ygN&#10;/X59uB/dNAHdUVwU83xQZZPJtfCMbFMIZLm6YK+5eTiMZG3cMcckHPGDUY/F4qm1fBIYD5yWvCCc&#10;nkccDGPXofXAAPSKK4rSbj4jQx41PT/C95JlvmtL+5gGPlwMNC/I+bPPOR0xzTuJPiq32nyIPB8e&#10;6YNB5k12+yP5sq2EG5uU+YbR8rfLyNoB6DRXm4Pxe8tgV8EmTIw268wBzkYx16d+x654GPxeKptX&#10;wSGA+clrwgnJ5HHAxj16H1wAD0iivPvh1428S6x4s8T+GfE2lWFteaLDZzrqOlzyPb3QuBKdgR1D&#10;IyeUM8sDvU8cgeg0AFFFFABRRRQAUUUUAFFFFABRRRQAUUUUAFFFFABRRRQAUUUUAFFFFABRRRQA&#10;UUUUAFFFFABRRRQAUUUUAFFFFABRRRQAUUUUAFFFFABRRRQAUUVi+LvGmg+AdCuNa8SavZ6JpVuC&#10;ZLq+mWNBgE4BPVsA4UZJxwKAPONVhul/a+8LyvPusm8C6ssUHm52SDUNNLts7ZDRjPfZj+Gp9K8Z&#10;eIf+GpvEXhG51Jbjw0vhOx1i0svsyKbeZ7q4hkPmAbn3CIHk4HAAHJPn3wk+Pngj9or9pya/8EXT&#10;X9r4X8L3djcag1m0Qumury2YBWbDFY/shIyuD5xx3zL49+LGgfB/9qHW9b8SaZ4l+xXnhLTdOtdR&#10;0/Qri7tDKl3fSyxGRIyd+2WEjadv3w3IAAM+j76+g0yxuLy6lWC1t42lllboiKCWJ9gAa+b/AID6&#10;z8Sf2kfDEvxFv/HGqeAPDOsTy/2D4d0PTbAzRWqSMizXE13BOXd9ucIFXHIJDAD0r4c/GTwj+0FY&#10;+JtN0i21Z7KzAtbsapptxYCeKYSKGjMiqxVgj9MMvGQMivCf2ffjBJ+zH4S/4VL8WtM1jTLvww7w&#10;aV4hsdGur6y1mzaRnikjNtE+xlVgpVuRgZO7cAAerfBX4geJ7T4leMfhZ461W317XtEgt9W0vW4r&#10;ZbWTU9On3LulhQbFkilQoxXCtuUhRg58m+EXxC8d/ETUPiJFr3xzs/C83hnxpqegW9q2lachuLeB&#10;02ORIN2PnK8HovJJya9H+BUGpfEr4teLvjDPpmq6BoOqabaaFoWn63AYLua3gd5ZLpoiSY43klPl&#10;g4LKC5Ubhn57+Et78F/Cvjb42RfFnwVBf69dfEPWLqyutT8GXGq77JpQI/LlW2lAXeJTjI+9nnNA&#10;z6H/AGYfi14l8feIviZ4a17VtN8W2/hLU4LOz8WaPAIbfUBJF5jxlVZl82E4V9pxlgO2T75Xyp+y&#10;BpNxF8Tvijq/hPw5qvhL4Oao9rPoumaratZxvebStzNaWzAGKFtoJBABymAANqfQfw9+I2kfE3S7&#10;/UdFW8FrZ6hcaa7Xlq9uWkhba5VXAJXPQ4oEzxr/AIXv8RX/AGpfB/gbVfBi+DfB+rWmpSQ3GozQ&#10;3dzqj265BjMEzLAAGjYhwSdxGOhH0bXiHxGtri7/AGr/AIMyQw3Rgs9J8QNcTJbsYR5iWaorSFdu&#10;SUY4Bz8ozwefb6APG/hCsQ+Ofx4JWVbo6xped0SrG0X9k2uxgw5Zt3mg56BVAPYeyV8X/GW1/aOX&#10;47+Ldf8AgjqOnaj4fsXtrLUvDt/PDskvFtIZT8ku0KTFPAdySKTtAJwADh6T/wAFGPFfwtmOn/Hr&#10;4Qa54UuPO8mPVNHtm+yzNg5CrMwVgME7klfIzgccgWPuyivNfhH+0h8NvjnDu8F+LLHV7lU3vYEt&#10;DdxjOCWhkCvgEdcY98EV6VQIKKKKACiiigAooooAKKKKACiiigAooooAKKKKACiiigAooooAKyPF&#10;mvXHhnw/dala6JqPiKeDZt0zSREbmbc6qdnmyRpwCWOXHCnGTgHXrwb9uXS7zW/2YPFlhYQ31xc3&#10;FxpkYj03d9oZTqVrv2YBIO3dzg47jFAHvNFfKPir4T+EviR8Sf2jJfEHhBdcu4NKsYrW41LT2eJX&#10;OnOd1pI2QJR8oLxbWXCDgjJxvEGteJfhV8Nfgp8ZLHw/feJvFLeELbw1rlikLPd3P2i1jmt3kBYH&#10;93eRgN3C3MpoHY+x65P4jfEaw+G3hJPEV3bXOoWDXtlZ/wCgBXb/AEm5it0cAkblDTKflySOgNfP&#10;2rfDLS/hN8M/gz4Z8eBdb8KQ6pPc+K5r+E3dvc6jNbXM3m3ICENB9pkkIMg2qRAWPyg1i6LYpo/h&#10;Tx2PC+jX0Hw8l+JfhyXw1ptnYSiILFqGnPfvbx7fktzPFOVIxFkNtxu5APsesH/hNtIHjoeEDc/8&#10;T46adWFtjrbCURF8/wC+QPx+tfH/AMYtVPhv4L/tJeG5E1VvE+teJ5JtK0uOykae4WeGzEL2wXJk&#10;jzG5LjG1gwIzgt9BL4d0i3/asbVho0S6vdeENv8AagtfmKx3YDIZezYdOOpAHOFxQB6BofiV7vwj&#10;Za3rlhJ4Vlkt1nurLUp4t1mxHKu6MU4PcH8jxWzFKk0aSRuskbgMrqchgehB9K+K/hra2mg/Cz9m&#10;1/iPo2pz+ErLQr37Rb3enS3NrbalutvsEl1DtbAEX2sRuy4VmUgjINTp4Hsda8C/2HJ4T1K5+HGq&#10;fFa1bQtDvbOUQrppSNpJFjA/c2RuFuZI0ZUTYQORIuQD7G0/U7PVoWmsbuC8hV2jMlvIsihgcFcg&#10;9Qeoq1Xi/wAHvA48D/G74vJpejNofhi/Ok3dtBBYm3s5bswSi6liOArMwWAPs4DLk/MzZzPi3+3J&#10;8G/g7HKmpeLrbWtSQE/2X4fZb24J5+UlTsRuOjuvUdjQB2PxX/5Hz4Mf9jZcf+mLVq5349fEvxD4&#10;H+JfwW0jRrxbWw8R+IZLHU42hRzPCIGYJlgSvzYOVweBzjIPg3w9/am8X/tEftFfCaC8+HWp+A/A&#10;kN7f39hqOq207nVbpdNvIlSOby1jUCOWZioLZ8s/N2r0z9r57nSfH3wL8Rf2VquoaTo3id7jUJtL&#10;06a9a2iMBXeyRKzY+gJODgGgD6ZrwbW/HHi74oftAa38OvCPiA+ENB8I2Frd+IdZtbaC5v5rq6DN&#10;b2sCzq8caeUpkaRo3PRQFzurqvDX7SHgfxb40tPCmnTa4NduHkQW194b1KyEZSNpG3vPboqfKh6n&#10;JJAHWvNfE17qP7Of7R3inx1eaFqut/D7x9aWK6lqWj2kt5Lot9ZxtErywRhm8iSIrmRVJDKAR03A&#10;G94w8c+KPgX8UvAVrrXiG48V+B/GF+ugGbUrW2jvNP1N1zbFHgjiRopdjgqylg3IYj5RmfFLxl4k&#10;j/ak0bwjL8TG+H3gq78Izamn2WPTxPPfx3ixsvmXlvKADFKpCrz+7Y4HU0da8TW/7VXxM+Hlp4a0&#10;jUZvAvhDWl8Tal4h1PTbixRr2CJ1tbWBJ1R3bdN5jnbhQi881jfHweFF/a08MXPj/wAAal4r8IW/&#10;hC4g+3HwzLrNhbXkt2GiDrHHJ8+y3mH3SR5iHoSVBnWeFPiJ4h0f9ojQfBNp49i+J/hrVtHu766k&#10;e3tDe6O8LII5JpbRY4zHMzsigxg5j6nkn6Jr5I0XQdM1b9pD4f6p8H/h7qHg3R9KjvI/FGryeG5t&#10;AsL20eLZHbGKSOFriRJUUr8pEZUE5GQPqDT/ABJHqXiLWNHWw1GCTTUgd7u4s3jtbjzQxAhlI2yl&#10;duHC/dJXPUUCPBP2pvjh8R/hPPoEmheG7ay8LzeIdP0698Rz3EVxKYZnj3eVa5U8kyRkswOVBGAd&#10;w+kq8A/bW0q/1b4X+HV0/SbnWpIPF2jTyWltC0pZFulzkKD8vIGcY5r3+gDgvCqmP4vePVYbWa00&#10;uVQeCUKzqGHtuRhn1Ujsa72vkX9oj42fFf4J/H27vfBPw4u/iL4Rl8N6fPq8FvHMZbeUXN8i+TIg&#10;bblcFl8twAobC5YtufCf/gor8G/idNb6feaxP4K12R/KOn+I4fIUSY5AnGYgM5A3srH+6OlAH09R&#10;TIpUmjSSN1kjcBldTkMD0IPpT6BBRRRQAUUUUAFFFFABRRRQAUUUUAFFFFABRRRQAUUUUAFFFFAB&#10;RRRQAUUUUAFFFFABRRRQAUUUUAFFFFABRRRQAUUUUAFFcT8SvjT4I+DsenyeNPEln4dj1Autq94W&#10;AlKbdwBAPI3L+dedap+3h8BNHtDcz/ErTJIwQu21hnuH5/2I42bHvigD3uqesaxYeH9LutS1S+tt&#10;N060jaa4vLyVYoYUAyXd2ICqB1JOK+S/iR/wUq+HcOiw2XwqNz8SvHOpTrZ6do8Nhd26+a/Cu5ki&#10;UsoOPkTLMcDKglhynhP9jX4m/tE+JE8V/tLeJ7gafHLvtvAej3e21QAjh2icogIBB8sl2GCZQRig&#10;du5p/EX9vrWvH3iW68Efs4+Drj4h66qhJfEUkTLp9oSQNwVtoK/eAkleNNwGPMU80vh//wAE7NR+&#10;IOpW3iz9onxrqfjrXmLSHQ7a9dbOAMMeWZBhsfdO2Hy1BXALAc/Y3grwD4b+G+hx6P4W0LT/AA/p&#10;kfItdOt1hQtgDc20fMxwMsck9ya36Av2Pm3TtN8G/BX9qTQdE0q20nwb4ffwHdlYYfKtLd5E1C22&#10;luBvkw7nJOTlyc5yPbf+Fm+D/wDoa9D/APBjD/8AFVsajoun6x5f2+wtr3y87PtEKybc4zjI4zgf&#10;lVP/AIQzw/8A9ALTf/AOP/CgCn/ws3wf/wBDXof/AIMYf/iqP+Fm+D/+hr0P/wAGMP8A8VVz/hDP&#10;D/8A0AtN/wDAOP8Awo/4Qzw//wBALTf/AADj/wAKBFP/AIWb4P8A+hr0P/wYw/8AxVXofGGg3LRr&#10;DrenStJ5exUu4yW3namMHnceB6npVNvhv4ReQyN4W0VpCyuWOnw5LKSynO3qCSQexJqBvhT4JdnL&#10;eDtAYuCGJ0uD5gQAQfk7gD8hQBr2PibR9Uufs9nq1jd3HP7qC5R34LA8A56qw/4CfStOuPb4N+AW&#10;VQ3gfw2QowoOkW/AznA+T1J/Om/8KZ+H/wD0Ivhr/wAFFv8A/EUAdb9qh8vf5sezf5e7cMbt23bn&#10;13cY9eKlrkl+EXgVUCDwV4dCYxtGlQYxzx9z/ab/AL6PrTH+DfgGR2d/A/ht3Y5LNpFuST6/coAw&#10;fhMsMnxC+NE8f3z4ptoXKyuynbommHO0kqGyxBKgE7VBzgV6PfWNtqdpLa3lvFd2so2yQzoHRx6F&#10;TwRVXQvDmk+F7E2ejaXZaRZlzIbext0gj3HALbVAGTgc+1aNAHyj8ZP+Cb3wr+JEkmp+GoJfhv4l&#10;UrJb33h9Qlski/dY22QoA4P7sxnIBz1z5jb/ABg/aA/Yht4NN+JmgSfFb4bWownizS3eS6tY9wGJ&#10;nbJGCwAEwXJICyEDA+/Ka6LIjI6h0YYKsMgj0oHc8w+CP7THw8/aF01rjwZr8V5eRR+bcaVcDyb2&#10;3XIBLxHnaCQNy5XJHNeo18qftGfsB+FPircR+JvAs6fDT4gWeZLfVNIjMEFw4yV81Iyu1s/8tk+c&#10;ZOQ+FA81+F/7aHjz9n3xZD8Pv2nNJn00OgTTPGFvb+ZFOFAy0rRkrKpBT54xuUkCRcklQPQ+9aKi&#10;tbqG+tori3ljuLeZBJHLEwZHUjIYEcEEc5FS0CCiiigAooooAKKKKACiiigAooooAKKKKACiiigA&#10;rB8ceOtE+G/hm58QeIrxrDSbeSGKSdYJJiHllSGMBI1ZiWkkReAeuTxk1vV89/t+TwW/7J3jR7u5&#10;ubSy87TFuZrNtsqwnUrUSbT67S1AH0JRXy98MPEnhLUP2i9At/hJ4jPiDwvL4Xu5/EcVtq01/ZW7&#10;edbixdt0jBLtsTqQ53mNTkfLkZFvZ+K774qWHwEvbvXRo+kamPF48RQXxDXGgB3NtYSy7/M3/a8w&#10;kHkw2+R/eUGfXFFFfnr+158RLC81T4tPp08Xh/xjoMcNvYza14huU1NtsKyO+lWERHlRGMsxn3EM&#10;SxYYWgD9Cqo3WrR2urWOntBdPJdpI6TRW7vCmzaSJJACqEhvl3EbtpA54rw7xbqGkeJPjJo2p+Jr&#10;5Z/htfeEftWjySyTx2j3jT75JGxhPMMLW7RbvnBVymCCa8e+EHxa8NeAvgX8MPEvjrxhq9n4WaHx&#10;VaC7uri5aW+f+0HWCGXjzGfyElKZwwaMAEHAIB9wV4N8ev20fhv8BJjpV9qEniPxc7+TF4Z0ELcX&#10;nmEDasoB2xZ3Jw5DENlVbFfA3gbUfix+0v8A8Kp8H+GtN1z4YaFe202mah46jur2eTWGitxJcvcT&#10;ZTzEbY5jhY7A8jKHxnHsHgj4T/DH4VfDf4eaJqmhfY/jJp/j/RYrq9vbNheyXP8AbEYZlmxhrd7b&#10;cy7GKkGMn56B2NjUPh9+0Z+3Ct2ni+5m+BvwzkcbNB8pnvrxcMCsy5jdx6iXYnKkRsVzXv8A8G/2&#10;Hfg/8E445NL8Lxa1qqhlOreIAt5cnPBxlQiHHGUReCR3Ne90UCueV/GnVLPR/GHwdvL+7gsbSPxZ&#10;PvuLmRY41zoeqgZYkAZJA+prsm+I3hNYVmPijRREzFFkOoQ7SwAJAO7qAy/mPWtjUNMs9WhWG9tI&#10;LyJW3iO4jV1DYIzgjrgn86of8IZ4f/6AWm/+Acf+FAin/wALN8H/APQ16H/4MYf/AIqnH4keEljW&#10;Q+KdFEbEqH/tCHBIxkZ3dRkfmKtf8IZ4f/6AWm/+Acf+FH/CGeH/APoBab/4Bx/4UAU/+Fm+D/8A&#10;oa9D/wDBjD/8VR/ws3wf/wBDXof/AIMYf/iquf8ACGeH/wDoBab/AOAcf+FH/CGeH/8AoBab/wCA&#10;cf8AhQBT/wCFm+D/APoa9D/8GMP/AMVR/wALN8H/APQ16H/4MYf/AIqrn/CGeH/+gFpv/gHH/hR/&#10;whnh/wD6AWm/+Acf+FAFP/hZvg//AKGvQ/8AwYw//FUf8LN8H/8AQ16H/wCDGH/4qrn/AAhnh/8A&#10;6AWm/wDgHH/hR/whnh//AKAWm/8AgHH/AIUAcZ8O9d03xB8VPiFcaXqFrqVusWmxtLZzrKgYRykq&#10;SpIzgg49xVX40/svfDb4/WMsfi7w1bXF+wwmr2gEF9EcAAiZRlgAB8rbl4HFemafplnpMLQ2VpBZ&#10;xM28x28aopbAGcAdcAflVqgD8/P+GWf2gf2RGfUvgd41/wCE58Lo7SzeD9aQKduSSFjZgjHAyzxN&#10;DIxwAp6V6d8D/wDgol4L8d6tJ4W+INlP8LPG1s4gnstczFbPL0ZRI4UxMCPuShcZABY5x9a15z8Y&#10;P2e/h/8AHjR3sPGfhu11Rsfur5QYruAgHBSZcOMZ+7kqccgjigfqdxruuWHhnRNQ1jVLqOy0zT7e&#10;S7urqXhIYY1Lu59goJ/CsH4V/E7QfjJ4C0nxf4auGuNI1KMyReZtEiEEqyOASFdSCCM8EV+QH7Ud&#10;54q/Zh1zX/gh4Y+K2qeI/A91awyXemykZs8szC0Y87Pl2MwjKK4kAZeMV3v/AAS//aWPw5+Isnw2&#10;1y82eHfFEy/YDKTi31I4VFXsBMMIePvLF05yDtofrdRRRQSFFFFABRRRQAUUUUAFFFFABRRRQAUU&#10;UUAFFFFABRRRQAUUUUAFFFFABRRRQAUUUUAFFFFABRRRQAUUUUAeefH74L6P8fvhTrfgvWFVEvY9&#10;9rdbQXtLlOYplOOCG4OOqsy9GNfgT4w8LX/gbxdrfhvVFjTU9Hvp9PulifegmikaNwG7jcp5r9Y/&#10;j/8AtOa78bvEy/Br9nq9/tPxBcO6674mtUzaabarjfsnztySdpcZHRUJdht5w/8ABLPwrovxJ+F8&#10;lg02q+GLCKaTxXJfzDN/NHsaALHn5VkZnDKvARMZJOSFrQv/APBND9k0fDfwmnxO8UWKr4n1yAHS&#10;oZ0VmsbJ1yJAeSskoPPQhMDjcwr7qoooJCiiigQUUUUAFFFFABRRRQAUUUUAFFFFABRRRQAUUUUA&#10;FcZ8WvhD4W+N3gq+8L+LdMj1DTrpCFkAAmtn7SwvjKODgg9D0IIJB7OigD86fCfxK+IX/BOnxlb+&#10;C/iFHdeKPgnqF8YdG8RqTLJYR4yFAHIwCC0JA+47RZ5Dff8A4R8XaN488M6d4h8PajBq2i6hCJ7W&#10;8t2ykin9QQcgqcEEEEAgiqfxC+Hvh/4qeD9S8L+KNNi1XRdQj8ua3lH4hlI5V1OCGHIIBFfnrotz&#10;8Qv+CZvxOFhqrX3iz4B6zdhI73Bf7CXJO7A4jnUZLKAFmAJGGHyBW5+ltFYvg3xlovxC8L6b4j8O&#10;6hFquiajEJrW8hztkXJHQgEEEEEEAggggEVtUEhRRRQAUUUUAFFFFABRRRQAUV5X4h8Q+PNa+LWq&#10;+FfCuq+HND0/StDsNTmuNY0a41GWaS6uL2MKoju4AiqLPPO4kv2xV5fDPxSuLK7iuvHvhyGeRAIb&#10;jTfCksRhYHO7Et9KGzyCD2xjaeSAejUV5tZ+DfiVa2N5FJ8SbG7uZowkU83hpAIGwMsqrOuTnP3i&#10;RggYOMlLrwf8T2trOK3+JGlROu0XU0vhcO8owAxTFyFRjyQSHA/umgD0qiuA/wCEZ+Iq2hjHjvSG&#10;n8iOMTP4cJHmLjfJtF0OWx06DcfYCzbaN8Q45ovO8WeHZoECBgvhydXchGDkt9uxyxRhhRjaRznI&#10;AOzWNI2dlRVZzuYgYLHAGT6nAA/AVyPg34WaP4J8Q6/r1vNqGpa5rZjF3qGqXbXEoijDeVBHniON&#10;S7kKoHLsTk1n6xofxTuZJRpvjTwlYwtkJ5/hO5nkQbQPvDUlBO7cfu4wQMcEltvoPxWjmZpvG3hC&#10;WNip2L4RulK/JhgD/aZ4LYYZzjkc8EAHodFedWPh34qfaJDqHjrwtJbsgUJYeEp4HRgc7gz6jIOR&#10;wQVPbGO9mHwr49imd28e2sytCsYjfQU2qwC5kGJQdzbTnJK/O2APlwAcZ+1R8WvBfwX8L2HiTxX4&#10;k1zRLuLzo9Os9BumWbUGIXfH5JzE+MId8i/Jzhl3sG+Wf2X/ANjnxT8WptP8R/GWDUrL4f6beXGp&#10;+GPAuoXXmENcTtM5ulKhimSDtYKzkksFXKv6b8Ff2Wbj4gfGzxD8Xfif4nk+IEmmaze6d4as7qML&#10;BaC1uZIGkMIJRSksUgRF4yPMOXb5fsigrYgsbG20uxt7Kyt4rSzt41hht4ECRxIoAVFUcBQAAAOA&#10;BXnlx+z74UvfEg1a6fWLuNNWXXotLn1e4axi1BXDrcLFvwCGG4JnywTnZnBr0qigkKKKKACiiigA&#10;ooooAKKKKACiiigAooooAKKKKACqesWt1faTfW1jetpt7NA8cF6sayG3kKkLIEb5WKkg4PBxg1co&#10;oA/PDxV/wSJi8Tateao/xe1CXUb26muru61DRVuZJ3kbcWYi4TLli5ZjncW6DHPlXjX/AIJO/E7w&#10;hDPqvhLxXo/iGax8y4hhXzbG8kKEGPyhhlEhx0MigED5j1H6yUUDuz5v/Y7/AGsNI+O/hO28O6xc&#10;Sab8UNEt/s+t6NfRmKd5IiI3nQEDILD5lHzIxIYAbS30hXxv+1t+xbeeJPEUnxg+EV7ceHfitpzL&#10;eeTauEi1FkUgkAjCzMuF5+SQDaw+YtXZ/sm/tf2HxstT4Q8Wxf8ACMfFnSd1tqehXqGB7iSMfPLC&#10;pA9CWj+8mG4KgMQPQ+laKKKBBRRRQAUUUUAFFFFABRRRQAUUUUAFFFFABRRRQAUUUUAFFFFABRRR&#10;QAUUUUAFFFFABRRRQAV8bftu/tLaxBqtn8C/hWzX/wATfEpW2upLWUxvpkEibgA+QEldDu3E/JHl&#10;jjcpr1b9sP8AaWtf2Y/hLPrqW/23xBqDtYaPatgp9oKMwlkGQfLQDcQOSdq8btw87/YK/Zjvfhn4&#10;eu/iT47aXUvib4tBuri4vGMk1nbyEOIyx581zh5D/urgbSWB+Z6j+yv+zNoH7MPw4i0LTVjvNbvN&#10;k+s6uUHmXk4XGAcZESZYInYMx+8zE+zUUUCCiiigAooooAKKKKACiiigAooooAKKKKACiiigAooo&#10;oAKKKKACiiigArF8Z+D9H+IHhXVPDmv2MWpaPqUDW9zbTKGVlPcZ6MDgg9QQCORW1RQB+anhXWPF&#10;H/BMb4uf8I54imufEPwQ8UXRktdUCs8tk4BBbYDhZFDL5gA/eKqsnKlB+k1rdQ31tFcW8sdxbzIJ&#10;I5YmDI6kZDAjggjnIriPjh8GtA+Pnw11fwZ4iizZ3qboblFBltJ15jmjPZlP5gsp4Yg/Kf7D3x61&#10;34f+Mr39m/4oFrfxJoDva6BfTb8XlvGCVhUsvKiNd8TEgGPCjG1QQe590UUUUCCiiigAooooAKKK&#10;KAPNdB/5OR8df9in4e/9LNarjtdjvpP24PCi295crZL4Gv5rm1+2SrC228hRW8oHYz5l6kDjBydi&#10;iux0H/k5Hx1/2Kfh7/0s1qvPvifafEjwz+1BpHjfwx8PLrxz4dj8ITaLL9l1WysmhuJbxJiQJ5FZ&#10;sLAmeMfOMHIIoGe/6xqkGh6TfaldFha2cD3EpUZOxFLNgdzgGvlb4I/BvR/2pvAafE/4uQT+Krrx&#10;U8t1p3h+6vJTp+h2fmOkMUEaMqmQoAWmKhyWPT5i3u3w68ZeLfGkmoweK/hreeCLaONfLa/1SzvR&#10;dbshlC28j4AA53YzkYzzjxP4V6P8W/2W9FuPAGn/AA9k+Jngqxu5pNA1bTNZtbW5gtpZS629xFcM&#10;pLIzt86kjB7AcAGz8LIbj4D/ALQ0vwmi1281TwTruivrnh2z1OWS5uNKlhlWOazSZiWMJQh03k42&#10;kdeX8J0XUPhJrn7SXxt0z4p63rUmqw64DpNhbajqsSx2yw5kKraMB97j5u+0Drz9JfCP4d+M9Y+M&#10;3iD4t+P7K20DULnSk8P6J4dt7kXLWFgJBO5nlQ+W8ry4J2ghQoAZhXD+CbH4qfB34tfF7ULL4Sah&#10;4t0jxRrq6jY31nrmnW4MaxBOUlmDAkjuBQM1/wBhvxFc+IPC3jddP8Q6n4l8A6f4glsfC95rche9&#10;W2RELxvv/eBFdiEEoDhccAYA92+INx4jtvA+uSeELW1vPFAtJBpsN9JsgNwRhDIf7oJBI4zjGRnI&#10;8l/Zx+GvivQ/iF8VviF4q0i28KzeN7yykt/DNvcpctZJbQtF5sskZ8sySltzBMgEfebPHQ6t49+K&#10;Fx8Cdd1+y+GjaX8Ro45Y9P8AC82r210C28JHK0yMI2UKfMMeQTsKA5IJBHj2teFfFXwNvfhhfr8U&#10;fEXir4la5rVnYajoGtaq0un6nDMT9sMdouVt0hQM6yxrhBFght2D9d18i/ADw58QvCPiXTtd8Z/B&#10;zX9c8e6p5VtrXjnVvEelTm1jdwZVt4Um/dWyEswhiQEgYwTX11QDPNf2ff8AkQ9U/wCxs8Tf+n2/&#10;r0qvNf2ff+RD1T/sbPE3/p9v69KoEFFFFABRRRQAUUUUAFFFFABRRRQAUUUUAFFFFABRRXOfEbVP&#10;EGh+A9fv/Cmkxa74ltrOWXT9Nnl8tLicKdiFsjjPbIz0yM5AB0dFeDfDP4pa9b3XieHxJ4msddOm&#10;6Mur/wBj3mjyaNrtqyqfNWSBmZJYCVws0ZK7iy7nADVxnwP+N3xa8Vap8PtZ1fTX8Q+FvGlubi8i&#10;svDNxp6+HN0ZkgZbiSUi5ib7pbaMgoysc7WB2PqyivmHx/8AHjxz4B+Nll8KLi50B73xlcG48OeJ&#10;JpEi/s20LESRXFqzAyzIVKwlWAlLLkZVhXdP8Vdc/wCFhfGfQx9mFn4T0LT9S05vK+cSzw3bPvOc&#10;MubdMDA6t17AWPZK+Pf22v2Vrnxhqen/ABZ+HWpf2B8WNGdGtQkgX+1jEpZIlB4M4VSFGCHAKMCM&#10;FegX40eL/EnhX4cvZ+LYLLXdZ8FWfiC50bRfDEuq6lczywhmlIDiG3t93yqZCu5wVDjis/VPiNf/&#10;ABd+GP7L3jHVLa2tNR1jxnY3NxDZhhCrmxvwdgYkhcjIBJIz1PWgDsv2Of2qNP8A2mPh+0lyq2Pj&#10;XRwkGu6aIzGqSHIWWMEn92+1uM5Ugg9ifoCvgD9sD4a6r+yv8WbD9pT4bWcYtWuBD4r0hQUin858&#10;PMxycCZmVWIX5ZNj8ljXpvgv4rfGT4ieEfhN4og8R+FNHi+IF1PYNp66BNMumoLW6uo5kdrrMswW&#10;zdTuxHmRfk+UlgD6yor520n4r+K5Phf4mt9T8X6La+K9C8V/8IxLrUWh3EizHfCV8qyR3aSd4plw&#10;iEqCeeFNafwX+Ini/wCIzfFTwpqGoNZat4duo7HTtcn0gWtyPtFms0cs1qzspZGk4Hyh1C5AJNAH&#10;u1FfO3wF8SeItI+Hv7O2kz6tFqdnrXhppbyWa02TSBbOKW2AbecFEbYx5LkBsryDlal8YfitqWs2&#10;eieHJ/CrTal8QNT8L/2ldWkk6WFpDavcx5iWeMvOI4Zs5O0lQPlyKAPpn7VD9p+z+bH9o2eZ5W4b&#10;9ucbsdcZ4zUteQat/bUnjLUfDUf9l3XiKXwMdviBdPEV3JdCRoxk+ZgQl23iLI2kn5ueOO+G3izx&#10;b8Of2N/hb4mEtr4iXT9G02/1rfaOsx0gwhpBAquczwwsh3NkSeS/yqZBtAPpCivMvhH8WJfi54g8&#10;YX+kSaZfeAbCe3sdG1aylaSS/nEW+7cnO3ylaSKNcDO6OXJI216bQIKKKKACiiigAooooAKKKKAC&#10;iiigAooooAKKKKACiiigAqC+vrbS7G4vb24itLO3jaaa4ncJHEiglnZjwFABJJ4AFT18X/8ABS74&#10;x3+i+A9F+E/hcSXXi7x5cJafZbc/vfspkCbB6GaQrGOxAkFAziPhU0n7fn7Vd18QtTt5W+E/w+k8&#10;jQbKZSY7y5JDB3Ru7bRKwxwqwI2cZP6D1wHwH+Emm/A34T+HPBumxRKNPtVF1NEP+Pi5IzNKTgEl&#10;nyee2B2xXf0AwooooEFFFFABRRRQAUUUUAFFFFABRRRQAUUUUAFFFFABRRRQAUUUUAFFFFABRRRQ&#10;AV8hf8FAv2dtU8deHdO+KfgeR7H4heB0N3HNbkia4tIiZSierxtudRjnc68lgK+vaKAPJv2XPjtY&#10;/tE/BnRPF1syLqBX7Jqtsgx9nvUVfNTHodyuv+y616zX56/C1Z/2L/27tR+Hm9bP4afEci60lH4i&#10;t52L+TGnBwyy77cKDkq8LN/Dj9CqBsKKKKBBRRRQAUUUUAeNav4qj+H/AMfvE2p6po/iKfS9S8La&#10;PDb32kaBe6lEZYLzUjLExtopCrgXULYI5BJ7GuouPjLpEcLPb6J4tvWUFmjj8LahG20DkjzIUB+g&#10;JJzwOtd7RQB53H8arSS8ktv+ES8ZrIi7izeHrgIeBwHxtJ5HAP8AI0sXxmtpmZV8I+MgV67tAnUd&#10;SOCRzyp6dsHoRn0OsjxJrV3okenNaaPdaybq+htJVtGQG3jdsNO24gbEHzMBzjoCcAgHLP8AGWyi&#10;Mhfwv4wWOPAZ18PXL8kA4AVSzdQMqCM59DUdr8bdOubSK4PhjxnCkh4WXwzeBwPL8zJXy8jjjBGd&#10;3y4zxXolFAHDf8Lf0lY3c6P4qCrGJP8AkWNQJbhTtAEOd3zgdOzf3Tji739sz4Taf44PgyfW9WXx&#10;aCq/2GvhjVXvCWjEgAiFsWJKENwOnNemfELxtp/w18C6/wCKtVbbp2jWM19MAwDOsaFti5/iYgKB&#10;3JAr4W/YruZ7zxre/tBfEuxlfX/if4gHhzw20Kb1tUMU0jNhnysWLVbdGwXAh/uuWoGfZUfxq0i4&#10;ur62ttC8YTzWjbW3eFNRgSTnBMcksKI4HqG5HIyKd/wt6D/oU/F3/gklrvq4yP4pabqOp+O9I0e1&#10;utY17wekf2zS4FVJJpJbYXEMcRdgpLqwAJIG7IJ4JoAofAnS7/S/AM41GwuNNnu9e1zUUtrpQsqw&#10;3Oq3dxCWXJ2kxSo208jODggivQqghut1pDNPG1m0gXMU7LuRmwAhKkruyccEgnoTU9AgooooAKKK&#10;KACiiigAooooAKKKKACiiigAooooAKxfGXhDS/H3hXVPDutQNc6VqUDW9xGkjRsVPdWUgqwOCCDk&#10;EA1tUUAec+DfgR4d8H+KrnxO11rHiHxDPp39knUNf1KS8dLPeHMChjtCl1DHjJI5NZvhf9mXwb4U&#10;1zQdQt5Navrbw/vOi6RqWqzXNjpjMCoaGF2IDIrMiFs7FbC4wMesUUAeb3n7PfgnVrfxPHqmn3Oq&#10;yeItSj1W+urq+m+0ieJgbfyZlZXhWHAEYjZdozjqc0/Gn7NPgbx9rk2qarDrCz3emDR9RjsNdvbN&#10;NTtVDBI7sQyqZ9oeQZckkOQ24YA9UooA8ku/2XfAkl/pN1YQ6t4fbT9Hi0AromsXVmbqwiULDBO8&#10;cgeQIBgMW388seKveDf2c/AngXwr4d8OabptydG8Oaw+uaPbXF9PILG5bzRlCXyUAnlwrlh85Jye&#10;a9NooAyvFXhjTfGvhnVfD+sWy3elapayWd1A3R43Uqw9jg9e1fBv7It43wV+ONz+zn8RoJbttC1W&#10;bX/Auo3UjCMl4JkOwA7SHhmncLyqyGYffAx+g9fGf/BSb4ZX7eCfD3xe8LR/Z/F/gO+iuvtkfDi0&#10;3555G4JLsbGDwz9iaBrsfRev/Anwhr2lalZfZLrTXv8AWR4hkvdNvpoLlNRCKguEkDZVtiKuB8uO&#10;McmnfDz4F+EPhd4h13XtBtdQXW9eEQ1W/v8AV7u9kvDGCEZ/OlcblDMAQBgEgYHFXPgz8TLD4yfC&#10;vwv4004x/Z9ZsY7ho423CGbG2aLPcpIHQ+6muzoEeXt+zf4JHgfwr4Vhi1a00/wvOZ9HurTWbuC+&#10;s871aNLpJBMI2jkeIruxsIAxtUrY8M/s7/D/AMHx6MNJ0SW2k0jVbjW7S4bUbqWdbyeNo55XleUv&#10;IXRmVlcspB5FekUUAYN54F0LUPFP/CR3OnpNrX9myaR9qZ2/49JHWR4tuduCyKScZ4HNcvpPw51H&#10;4V/CPT/B/wAN7iDzNNT7PZS+JriW4WKJnZjllBZtgbCL0AVV4A49GooA4z4M/DOw+Dfwr8L+C9OE&#10;f2fRrGO3aSNdommxumlx2LyF3Puxrs6KKACiiigAooooAKKKKACiiigAooooAKKKKACisrxZqY0X&#10;wvrGoFpUFpZzT7oNvmDahbK7gV3ccbgRnqDXhvhX9oy9lsvBfhvw54T1/wAc6rdeB9P8VS395dW1&#10;u7W0ysimZi2GuHaMkqi4JY4OBQB9D0V5L4H/AGkNB8dX3gdLbT9Qs7Dxd4fl12w1G5RRCrRFPOtX&#10;IOVlQPuJ+4Qpwx4zn6P+0n/wlHgzwHq2ieENRv8AWPGn2ifTNFe6ghkFpCx3XUrs2FjKGJuATmeN&#10;cZNAHtVfn5+z7ps37U/7dPjz4qaq07eH/Acw0vRLeSMhNw82OPBJ7YmmK84eZTwMCvS/2rv2mtc0&#10;n9lM/EH4e38vh3V49V/su+tb61jkuLOYGW3uLaRWyEljlAO4ZBMYIyrc1v2LZPDf7Pf7Jvw71GWC&#10;8up/G2sWsU0tvHGW+2Xs4giLZZcRoFQE5JwCQDnFAz7BorwpvjV4qX46fEnwZqeg/wBleFdB8MRa&#10;5Ya3b+W91KW3qzBWkKsCyTBAUGDA2/7y1e0v46Jb+C/hlFpNlrHjnxL4w0iLUrGCcWtpcPbiGOWW&#10;5uypEUIAlQEICC7qqg5yAD2eivF7X9p/TZvAUmvP4R8SNrFt4gHha88MWsNvLfQallQY8+cImjwy&#10;uJA+0owbgZx0vwl+L3/CzLrxNpd94d1Dwr4i8NXiWWp6ZfSRTBGkiWaJ45YmZXRo3Vs8EZIx3II9&#10;DooooAKKKKACiiigAooooAKKKKACiiigAooooAKKKKACiiigAooooAKKKKACiioL61N7Y3Fus8tq&#10;00bRieAgSR5BG5SQQGHUZB5FAHyx/wAFG/hDeePfgini/Q3a38T+ApzrlpcR4EiwKAbja3VSoRJf&#10;rCParz/8FEPg9ofwr0LxPrPie2udavtNgup/D+iqbm7juHTMkGzOI2Vg4/eMo4Bz8yk/D/7fvwn+&#10;Mvwn1o3Ou+PvE3jf4d6nJstLy8vZDFC+3HkTwqRGj4XhgoEgBPB3KPmX4H+Cz8RfjJ4J8M+X5seq&#10;aza2so2hsRNKvmMQQQQE3E8dBQXbQ/oTsbo3tjb3DQS2rTRrIYJwBJHkA7WAJAYdDgnkVPRRQQFF&#10;FFABRRRQAUUUUAFeN/tL29/c2Xw1TTotQlmHjzRXkGnoxIhWYtKZGCnZEEDFidoONufmwfZK8s+J&#10;3x80b4S/EnwX4e8SXOl6NoviK01CY63qmpJaR20lt5BEZDgK2/z+PnB+XoaAPmHUPhVY/wDCmviL&#10;43t/Cs8XjVvijNfaXq8tjKmoxQNr8K74CwEkSGMyZC7R94kZya7b9oT4b+KX+MF74e8NQ3snh74y&#10;QWmna/eW7lRpYsWX7VITtKgT2BeEdy0YGeVx9P2Pjrw3qei6drFn4h0q70nUplt7G/gvYngupGYo&#10;qRSBtrsWBUBSSSCKvNrumrrcejNqFqusSW7XiaeZ1+0NArKjSiPO4oGZVLYwCwHegdz8x/8Agq5q&#10;mr2PxA+Hvgu01NrHwe2jqU0u0eQ/vPPKFpIgcOoVItnU5V694+FWh694K+Cn7L2ka5p0uoaha+Ln&#10;dbe6sGikhsmtdTSCaVOfLdEngb5sFWKg5YEnnv2ZZf8AhpT9tz4o/Fa+db7QvByroPh7fETGoLSI&#10;skRYcfLHNIeQQbocAHFfZnh34keEvGGqXum6D4p0XW9RsQGurPTtQhuJrcE4BkRGJUZ9QKB+R8if&#10;Cf4mafqnhH4e+AxqV3P410j4i3Ta1pTQTme1jN/qEqGclcBdrRkFjjOB1GBZ1DQdE0jxR+2xY6Jp&#10;cdr4luNDF3GtnasJpFn0cuzIwHJe5MrEKcl8k84r6wvviZ4Q0vxKPDt74r0Sz8QFFkGkz6jCl3sP&#10;RvKLbsHscUN40t9Lvtc/ty60fSNMsbiC3gupNUXfIZI0b98jKohYuxVV3MWADcZxQI+ede0/wjJ4&#10;u0C5+L2hyaz4ZbwLp8eknVtNfULKG+Ekxv8A92FfZcsjWWG2hmVHCn5WFZXw7+FNz4s0P4A6R4/8&#10;L3Gr2Wnwa9K+m+ILRplt7XeFsI7qOQEZSBoFCygkMq/xqCPp3wz8SPCXjTSbzVfD3inRde0uzLLc&#10;3umahDcQwELuId0YqpCkE5PQ5qr4Q+LvgX4hX81j4W8a+HfEt7DF50lto+qwXciR5A3ssbkhcsBk&#10;8ZIoA86/ZH8PDwn4L8ZaPBp7aVp1n4212Kws/KMccVqL1/KEa9o9vTHGOle5UUUCCiiigAooooAK&#10;KKKACiiigAooooAKKKKACiiigAooooAKKKKACiiigArP8RaDZeKvD+p6LqcK3Onalay2dzCwBEkU&#10;iFHUg9irEVoUUAfCf/BPLWtT+EvxH+KP7PmvyZm8O30mo6VJNhJJoGZVZgv910a3lA7eY1fdlfDX&#10;7WEcHwC/bG+DfxitSsNlr07eHvEHmtiJYyFiExxliwimZsAY/wBFT+9z9y0DYUUUUCCiiigAoooo&#10;AKKKKACiiigAooooAKKKKACiiigAooooAzPE2jf8JH4b1bSfO+z/AG+0mtfO27tm9Cu7GRnGc4yK&#10;83+F/wAA0+GfijRdXj1xr+PTPBOm+DVt2tfLLi0eRhcFt5wX8zGzHGPvHOB3XxEuprH4f+Jri3lk&#10;t7iHTLqSOWJirowiYhgRyCDzkV4Z+zv8bvF6+Gvg54f8f+GPsEvirQFXTdc/ttr+6vLi3tFlZruN&#10;oUMTzQo82d8mD8rEMaBjvEn7GsXiL9nXwV8MV8X3Om3/AIZKrD4msbQxXLRMkkVxGiiX5FlimeNg&#10;WZSDyrdK77x98Ib+S48E6x4Du9P0TXfB8Mtjp9vqkMs9jLYzRxxy27qjq4IEMLK4JIMQBBDGsHWP&#10;2mJNL8NwOnhZp/F8ni5fCB8Of2iit9oLB/MExTBT7MyXH3Rw4UkHJr3KgD8/v21Ph9N4S+EPw6+D&#10;9pqsWoeIPiJ45a61HVpkERuLqecvNKlvuOyPzbmLADfKqqCWLFq9d8PfstfEDS/Bvw98D3XjjQZf&#10;CfgnxHY6vbSQ6NKt9qFvbTeckMrGcpGwP8SKd3y/d2sJPEPj/wDFjSte/wCCkXwi0HxHoGoWum+H&#10;L2O0gabY/wBqurg/6NOiZwqCfyDuJ3YQnAIAr6r8VfHvXrbxr4y0Lwj4EbxVD4NtYZ9auZtUWyfz&#10;ZYhMkFqhicTSeUQ53NGoyBknigZf1b4Qazq3xd8X+JZNZs10PXvCUfh1Lb7M32i1kSWZw+d210/0&#10;iUkcHO0cAZPM237PfifwnZ/CbVPCev6ZbeK/BnhyPwxfjUraWSy1Wz8uAOpCurRsJIA6MM8n5gwG&#10;K29N+L2m61N4O8WC11qH+2vAd54mt7H7WPsiwIbGV0kjBw04+0xKshGAvmAH5jVHwh+0VrureKvA&#10;WmeIPh5c+GrDxxHM2kXjarDcyo0dq10wuIVUeWGjU7drOcghgnGQWpn6T+zb4httE0s3ni+B9euP&#10;HsXjnXp7OyaC3uSqhTZwLvLRxgJCoZmJYRndnewr0bwR8NZvCPxI+I/id76O5h8WXdldR26xlWt/&#10;Is47YqTn5smPdnj72O2T5la/tZX19a+EfEdv4CuZfh/4s1210LStd/tFFuWae4MMdxLaGMGOFiCV&#10;O8sQVyqk19E0AFFFFAgooooAKKKKACiiigAooooAKKKKACiiigAooooAKKKKACiiigAooooAKKKK&#10;AMjxd4R0bx74Z1Hw94h06DVtF1CEwXVncLlJFP6gg4IYYIIBBBANfml8Iv2b9P8A2aP+CknhXw5d&#10;Xclzo13aXmp+HZpCGZle3uEWOclQN67Jfu9SIzxuxX6iV8Oft3Nc+Df2lv2aPG1m9zGF1w6bdyRB&#10;SoiM9vlACPvPHLcLyeg4xjNA0fcdFFFAgooooAKKKKACiiigAr50/aDjv9K+P3wg8Xr4I1zxbovh&#10;u01p7ybRrL7VJZyTxQLE6x5DO37uQbVBbB4BOBX0XRQB8zfDr4I/8J18GfilpXivSrrwlpPjDxJf&#10;a7pNrcv5d3pEbrCYZyobEMqzxPcbA2AW+bqwrgfhx4l8QWvwL+I/7SXjR7O48c3Hh+40vSbjTQ/k&#10;RWdtujjaLJ4We6UzkjgqyMBivr3xj4N0P4heG73w/wCJNLttZ0W9CrcWN2m+OTawdcj1DKrA9iAa&#10;+IP+CmHx20D4Z/B21+DHhhoLbU9Sht4p7Gyyi6dpsRUony8LvMaoE/uBsjBGQo6b9gHwHP4I/Ye1&#10;DWbHQF1vXfEUepaomkzfuWvyqvDBbl2HCSCEYPQCYt3NUfAema7ffFH9nbXR4e8SW1vo51Ky1Swt&#10;vBcuj6boguLFwkKLJGJTGJCo8xnkjO0ElX4PvP7GPirTfGH7LPwzvNL2iG30W306VQMET26+RLkY&#10;6l42PvkHnOa9ooEfAHxT0NPCHw0+KWl6x4Tlk1e9+Kdtq9tr8KR3EDRzalE8LmZSTHJHCxhMbbWH&#10;nDaCrMR6V8QPg34o8R/Ejxrdr4ekvdJ1L4i+E9SQyeWY57K1trUXchVjyibXByOSCBnpXvlx8D/A&#10;V145PjKXwppr+JmmjuW1AxfO80alY5WH3WdATtYglexFdzQFz5a+K3wt8TeIdS/aT+xafFFaeIfD&#10;mjx2E2oTm3tLySCO6+0I0gYbRs8tGYleGXLADI3PBfiyLxv+0x4U1JfCF94UnXwDfhv7TWJJ5Ue+&#10;sCsQWNmwkRR8MSA3nHZuCsR9BX1jbapY3Fle28V3Z3EbQzW86B45UYEMjKeCpBIIPBBrlfAfwd8E&#10;fC+S5l8KeF9M0Ka5ASWazt1WRkHIj3dQgPIQHaCTgDJoA7GiiigQUUUUAFFFFABRRRQAUUUUAFFF&#10;FABRRRQAUUUUAFFFFABRRRQBwHxY8ZeIfDE3g3TvDFrplzqviLWjpYbVnkWCFFsru6d/3YLFsWu0&#10;Dplu3Wqn/F4f+pH/APJyj4r/API+fBj/ALGy4/8ATFq1ZX7S/inWPCnh3wVLot9c2E974z0TT52t&#10;SoeWCa7RJI/m+XDKSOeOaBmr/wAXh/6kf/ycogX4w+XJ50ngcvyU8tLzB+bgHJ4wvfnJHQZ49Krw&#10;L4ieIvFfxQ+OafC/wl4iuvCWiaLpkereKNe0kRPeZnMiW1lEZYnWFzsMxfGSuAMc5AMj9pT9l3xV&#10;+1R8P9K8OeIvFuh+G/sOorqPm6Zokt05YRPHsDvcphf3rE/LztU8dK9KtNB+LNnp+m2o8W+Erl7a&#10;3ZLi6ufD10z3Ug4RsC+AjyBuY/PySAOMnzn4hW/iv9my60fxtb+PdY8T+CX1Ox0zxHpXiqWKZbS2&#10;nlS3F7bzJEsiukkiM0fzBw7fd2rhv7TWsX8nxq+DvhYfEXU/h1oOtQa3Lf3Wl3EMEly8EVs0KeZK&#10;rIpBdzkqcjcOpBAB65HY/EeN4PM1zwvMmSJiujXMZA+UBl/0ts5+c7TjGQMnBY0pU+LC3DrHL4Ne&#10;DB2u0V2rE7eAV3EAZ46njn2ryf4f+IdS8JftD+H/AAXoXxV1D4o+HNS0e+vtWttVe0vbjSZYmhEE&#10;puLeNCiS7yoRxjKMRktx9N0AefQx/FVlzNP4PRtjHCQXbDdhtoyXHBIQE9gzHB2gM2FPiw0kQll8&#10;GpGQfMZIrtip5wACwyOnUjqfTnyfUrz44X3hXxl8Q7/xZF4EtNHk1C70zwe+jW88U9nbbjGbuZ8y&#10;BpRGSTGy7Q4I9B9CeD9efxV4R0TW3s5NOfUrGC8azldXeAyRq5jLL8pK7sZHBxxQByHw/wDGHiq+&#10;+IHiXwr4qt9HW40zTNO1OG40cy7HW6lvYyrCTnKmzzx/f9q9GrzXQf8Ak5Hx1/2Kfh7/ANLNar0q&#10;gQUUUUAFFFFABRRRQAUUUUAFFFFABRRRQBR13SIfEGiahpdw0iW99byW0jREBwrqVJBIIzg9wa8v&#10;8A/s2aZ4I1Twne3fi3xP4tHhO1ktNBt9entjHYB4vJZx5EETSP5WYwZS+FY4wea9eooA+f8AwR8J&#10;dW1z9qbxb8U/EfhmLw5bWNmmh6FH9sjuJNRKtIJNTdYyRGzRFIlVsvsBDBcAH6AoooA/NLQf2edL&#10;+JX/AAU2+JUM2sa5HF4c+z+KbPUoJo5jFqGbKaOGQyRspiVpZVWLghYgoOFNfSPxo8D+PtM8eeM9&#10;R+H2g+LLc+JdLh+0an4W1rSUS6vI42hj86K/QPbMsYRfNt3bcoHyhwGXn/grGkP/AAUU/aEWNFRT&#10;pWkNhRgZNrbEn6kkn8a+vKBniHhX9nWRfh74Q03WNbvbHWNL+Hj+CJ106VWhhaaG1Wa4hLLnzA1q&#10;u1jwQBleK6XT/gbptg3woP8Aad9Mfh3btb2TSlS13mxNnumOOuxi3y4+b24r0qigR8YXHwR+I02r&#10;eC/CWjeH9e0HwX4b8ewa1HFfazpdzpEel29wJUWAqgvS2VJSJwAm8qzNtUj7PoooGFFFFAgooooA&#10;KKKKACiiigAooooAKKKKACiiigAooooAKKKKACiiigAooooAKKKxPBfjDTvH3hew1/SWkfTr1WeF&#10;pU2MQGKnI7cqaANuvjP/AIKf2cK/DX4aaoExf2vjeyihm3H5VeGdmGOhyYkPI/h9zX2ZXyH/AMFS&#10;4kk/ZSvGZFZk1iyZCRkqdzDI9DgkfiaBrc+vKKKw4/G2iy+Np/CK3mfEUGnR6rJZ+U/y2skrxJJv&#10;27Dl43G3O7jOMEGgRuUUVT1jUho+k31+1vc3i2sDzm3s4jLNLtUtsjQcs5xgKOpIFAFyisOHxppE&#10;niSy8PNdeTr13pz6rHp0qESi2R443c8YGHlRcZzk8Zwa3KACiiigAooooA8Z/as+P8n7Pfwvudas&#10;NEvtf1673W+m2tpbvJGkm0kyzMAQsaDk92OAOpZfww8b+Ltd8d+LNU1/xNfT6lr99MZLy5uQA7Sd&#10;MEAALgAAKAAAAAABX9GtfH/7fmn2WteMv2dNL1Gws9QsLzx9ZQ3EF3bRyiWJpI1eI7lJ8tgxDJ91&#10;sDcDtGApM8K/4JG/GZrbVPFPwvvpf3Nyv9tabuJ4kXbHcIO3K+Uw6Y2P1zx+mtea6b+zX8K9D8U6&#10;V4k0j4f6Bomt6W7SWl5pNilm0bFWUkiIKG4Zh8wPWvSqBMKKKKBBRRRQAUUUUAFFFFABRRRQAUUU&#10;UAFFFFABRRRQAUUUUAFFFFABRRRQAUUUUAePfGG+uY/jV8BrNfM+yTa/qU0mANm9NGvgmTjOcO+O&#10;QOuQeMZ37XVrrUngXwnfaF4c1PxTc6T4x0XVJdO0iISXDQwXSyOQpI44Az0GcnCgkavx88S6V4P8&#10;RfCDWNbv4NK0q38Xsk17dPshiMuj6nDHvY8KDJIi5PGWFasf7S3whmYrH8VPBLsAWwviKzJwBkn/&#10;AFnQAE/hQM5jQ/2oLjWPFGk6LP8ABv4p6T/aN2LQahfaDF9ktjkAyTSR3D7IxuB34wQDjODXPfE3&#10;SfGHwW+PFx8V/DHhy+8Z+FNf0uHTfE+g6JEJNSSW3EjW95BGWUTYVvLKZyAcjOfl9G/4aa+D3/RV&#10;/A//AIUdn/8AHKP+Gmvg9/0VfwP/AOFHZ/8AxygDyrxxrGsftbQ6N4KtPAXifwx4JOpW2oeJdR8Y&#10;6YdPFxbwOky2UELkvI8kgj3OVCKqNgsTxP8AtUeE/wC1Pi18Jdd1H4Y3vxR8MaTba1FqGm2dhb3v&#10;lSTJaiBzFOyo3Mb9TxgkcgV6vp/7Q/wq1aZobH4meD7yZUaQx2+v2kjBQMlsCToB1NO039oL4W61&#10;JLHp/wASfCF9JFGZpEttdtZCiDGXIWQ4UZHPTmgDxTwj4W1Dxl+0H4M8W+FfhNqHwm0TR4b5Ne1H&#10;UbazsLnVlmjPlWvk28j+bGJQkpZ+hUYwRmvofT/FV5e+OtW0CTw5qdpY2VrDPDrkwj+yXbuTvjjw&#10;xbcny53AZy3YAtFH8UvBkylo/F2guoJUldThIyDgj73UEEfhUdx8XPA1myrP408PQMwZlEmqwKSF&#10;GWIy/QDk+lAHzT4b1vxD8XNV1fVvi/8AD34gHTY9Qf8AsjwbDp6jSooEIEck4jkDXUpKkt52Yvm+&#10;RMYavr21n+1W0U3lyReYgfy5V2uuRnBHYiuUt/jJ4Bu7OG7g8ceG5rSYZinj1e3ZJAASSrB8HgE8&#10;ehpR8YPAZtUuR428OG2kdY0m/ta32MzMEVQd+CSxCgdycdaAMTQf+TkfHX/Yp+Hv/SzWq9KryfwH&#10;rmn+KPj5451TR72DVNMbwxoEC31nIJYHkW51Z2VZFyrELLGTgnG8etesUCCiiigAooooAKKKKACi&#10;iigAooooAKKKKACiiigAooooA+NPhTe3dj/wU++NWntEi2moeGLK9WRvvHyorCNcc8DMkmcjOVH4&#10;/ZdfF+oXdz4S/wCCqemRvcRpF4o8FNGiJglkTzG2tuHB3WZb5cnAHYkV9oUDYUUUUCCiiigAoooo&#10;AKKKKACiiigAooooAKKKKACiiigAooooAKKKKACvjP8AaUsvCZ+JXj3XNX/s3xHqOk+HoSvhfxVH&#10;JaSkKksqy6Hfjd5c7n5CsaFjIqncuAD9mUUDPiv40Tat4n+MHw4XWbiy0b4ezeCWuo7bxtdXdvby&#10;X7uvmx3MsbKvnpD5f+sPeTqTxc0K61Cx/YytLa88Q63rniVNTa38IahpcEttfT3QuSLIQi7JdoQS&#10;VLS8G3DbuK+yKKAufFS6vc6L8AvCesareapa+K7f4jaZc+Obi+d1e2uBqCm6DY+VLRUx5YX935Ww&#10;8ksTra58XNLl1/8AaZ8RWcmteLfDFnoGh28CeGJ5Q8kjpeJIbWZOBgyRs8se4KFJOdpFfX9FAXPj&#10;X4CeJIdI/ai07SdP1DQbfw9rHhCcppvhjWrnWLX7dHcxsizXT/K8ywrcYIVTjfnO4V7n+ypIZv2e&#10;fA0xtLmxM1j53kXa7ZV3OzfMMcZznHoRyep9XooA+bvip4Tt/Hv7XngPR9c/tS58OQ+FtRu1s7ea&#10;dLR7rzokBl2MAPkLEE91X2r43/am8F6dH+wT8IvFE9nqb+Ir3WbeK4uNTv5ri7eNre7xG7OcEqsU&#10;Sr8gChcKFBIr9Wa+Jf8Agodql9qHxO/Zx8IWJ8z+0/Fi3jwiQ/filto42ZRxjE8vzHoA3vQNHLaV&#10;4306x174B65o01rpUV5r8Y1Ddrd1rGtvHPbyRyPqkoHlRbmaPdHICUcsVKgSge62fhnQdP8A+CgG&#10;q6q1qsGsX3gG2lhnLuPPkF5NHLgZ2swjitwR1AUH1NfR1FAj4T8G/EO9k+A/wd8M6lrd1N4/X4kW&#10;0Oo6ass0l3HCmtzM4lBZnWEQ7cF2K7doya6r4f8Ag2bR/wBjP4peKP8AicHxhquk+Jw891eXEkqr&#10;HNerbrDGzERjaqMNgGSc85r7CooC5866jpWj6n+3B4L114SksvgO+ls5nMkBkl+1W4AKHG5hDJL8&#10;jAkAZIygI57f4w8M/HCz+DdrHeT+GdS1oeNLbXBcFmstNilFxNZNg7gDeqiDPymKcrzjFfVdcn4W&#10;+F3h3wd4q8SeJNOtrltb8QyI9/eXl7PdOypuKRp5rt5cal3IjTCruwAAAAAdZVDXde07wxo91qur&#10;31vpum2qeZPdXUgjjjX1LHgf/Xq/Xmv7R3/JGfEP/bv/AOlMVAiSx/aG+HupPMlr4jjmliiWZo1t&#10;p95Vtu0quzLZDA4UE7ct0BIu2/xs8G3LbU1SYHj/AFlhcoOSB1aMdz+WT0Bp/wATPiha/DO58GQ3&#10;NjNenxN4gt/D8JhYL5MkscsgkbPVQISMDnkV21Azh4vjV4Mm3FdZwinBka1mWPGCdwYpgrhT8wOO&#10;nPIz83ftra5ba742/Z/v9JW51m00fxlaarqMml2kt19ltUliZpJBGrFcAH5T83HSvbPip8fpfBvj&#10;Gy8D+EfCd98QPH13aHUP7Is7iO0gtLUNt866uZPliViGCjDMSMY5XMPgn46a/cfECy8F/EDwBceB&#10;dZ1SKSXSLqHUo9SsNQ8tC8saTKqFZVUFtjICQrEcDJAO8j+J/hB1j3eJ9JhkeFbgQ3F5HFKIyQAz&#10;IxDLyccgYPB5qrffGPwLpsyxXfi/Rbd2xt8y+jUHOzkHOCPnXnp19Djk/if8c9X8F/EbSPBXhzwD&#10;qPjnW9Q0ybVjHY39taLDBHKkTMzTsq/ekQdf4hVTwT+0dLqnxMsvAHjPwPq3w88T6nay3elRajc2&#10;11BqCRAGVY5YJGXzFXLFf7oJz2oA6xvjt8PjNcQw+LtLvJ4AjGKznFw77s48tY8mQjBJCZ2jlsCm&#10;6f8AHbwPqsgW11ppMkjf9iuFQEDOCxjAH4mu+rwbVv2sLeOHXNY0HwB4q8VeC/D9xdW2reJtNS1W&#10;BGgJEjW0ckyyXSKwYM8a7RtJBbBFAHoEnxs8GxwxSnVJismdoWwuSwwccqI8r+IGe1X/AA18UfDP&#10;i7Vjpel6kZtQ8hrkW0tvLC7RKyKzqJFXcAZEBx03rnqK3NC1yw8TaJp+saXdR3umahbx3drdRcpN&#10;DIodHHsVIP41zeqf8lg8Mf8AYB1b/wBKNOoA7KiiigQUUUUAFFFFABRRRQAUUUUAFFFFABRRRQAU&#10;UUUAFFFFABRRRQAUUUUAFFFFADVkWRcqwYZIyDnkHBH518Vf8EqbMXfwc8b+JHtWtptZ8V3DrtiM&#10;UTRLDCV8tcnCh5JV4J+7jJxXx/8AtheJvHX7Nv7WXxBi8G+JNY8LWOuzLq6ixumijuPtMatLJsBx&#10;nzvNXcRnKZHas/8AZZ/by8efADQbLwRo3hrTPFOkTXrSQWTRyrevNKwGyN0YgljgAFGOSMUF20P2&#10;norB8B65q3iXwZo2ra7obeGdXvbVJ7nR3uPPazdhny2fau5h34HORW9QQFFFFABRRRQAUUUUAFFF&#10;FABRRRQAUUUUAFFFFABRRRQAUUUUAFFFFAHw9+3VcRfDf9pL9nP4kMrJawarJpeo3G9VEcJkixxw&#10;xOyW5PUr8oHGefuGvlj/AIKWfDuTx9+ynrlxbrJJdeHLu31uOKMD5lQtFKTkjAWKeV+/3Ole2fAn&#10;4iRfFj4N+DPF0dxHcyatpcE9w0LBgtxsCzx5AAykokQ4A5U8CgfQ7uiiigQUUUUAFFFFABRRRQAU&#10;UUUAFFFFABRRRQAUUUUAFFFFABRRRQAUUUUAFFFFABRRRQAUUUUAFfCfxGvH+Jn/AAVM+H2hwpJc&#10;af4L0Zrm9VCo8iZoJplcnrgmazXHPXtk192V8PfsHRn4sfHz48/GqRWnstQ1T+w9HvDIDutkYOyE&#10;ZY5ESWPQ7eSBwBgGj7hooooEFFFFABRRRQAV5r+0d/yRnxD/ANu//pTFXpVebftFKZvhDrMC4M1x&#10;NZW0KEgGSWS7hSNBnqzOyqB3JA70Acd+1YpfVvgWBgf8XJ048kDpa3h7171XGfFT4PeEvjVoljpH&#10;jHS5NUsbG+j1K2SK8ntXiuUV1SQPC6NkCR++Oc9QK57wR+zH8O/h34ptPEeh6VqMOsWiSRwz3eva&#10;hdqiuu1x5c07ocj1Hoe1Azz/AODUkPh39sT46aVrkn/FR61DpWraVPOAjXelpA0W2JQcbYZQyMRg&#10;seTntv8A7TEw1bxJ8HPD2m3MP/CRy+NrHVIbbOZRZ2yyvdy4wSFERaMt0zKq5G6u2+KvwI8D/GqO&#10;w/4S7RFv7nTyzWV9BPLbXVqWxkxzRMrqDgZGcHAyDVD4V/s3+Avg7qT6roGl3EuuyW32STWNUvpr&#10;27aHdu2CSV22KW5KoFBIzigDyj4zeE/F3jD9sDwhb+DfHDeAtRt/Bl7cz3w0uLUBcW4v7ZXtzHIw&#10;UBiytv5I2DA5rE1Dw34h+Hf7ZHwq1Px540X4kyaxYahpGh2S6ellNok/kRvNeJDEWEiyLHKjucFR&#10;KoJKoMe4/Er9mr4efFzxVZ+JfFGjXV7rlnafYYLy11e9s2jh3s+wCCZByztk4yeATgDDvh9+zb8O&#10;fhf4kbxB4e8PNFrpgNsNSv7+5v7hIiclEe4kkKKT2UjqfU0AejX12LCxuLlo5ZlhjaQxwIXkfAJw&#10;qjlmOOAOpr5y8eaTffHz9nhdT+C/j+x8DeEtU0m6YQx6VFHFJukJmBkyptmBWZHZQcFnPUZr2ix+&#10;FvhrTviZqXj+309k8VajYR6Zc3vnyENbo25V8stsByF5Az8o988Prf7Ifwo8Qatqd/deGpY11Sf7&#10;VqNhZ6peW1jezblbzJraKVYnbK85XDZO7NAHQ/s8eLdN8dfAvwJrekaSug6bdaPbiDS0bcloqIE8&#10;pD3RduFJwSACQDxWjqn/ACWDwx/2AdW/9KNOrq7GxttLsbeysreK0s7eNYYbeBAkcSKAFRVHAUAA&#10;ADgAVyOrCT/hc3hYhlEX9gauGUqdxb7TpuCDngAbuMc5HIxyCO1ooooAKKKKACiiigAooooAKKKK&#10;ACiiigAooooAKKKKACiiigAooooAKKKKACiiigD8wv8AgsJ4HFv4p+HnjGNGZryzuNInfBwvkuJY&#10;hnOMnz5ugH3TknjHqP8AwT8/YVk+Ey2vxI8fWu3xjPCTpukSqP8AiVxuMGST/puykjb/AAAkH5iQ&#10;tv8AbWWL40ftOfAv4P2XlXDQ37a7rGwgvDbrhsHPyqTFDOcMDnMfHOG+4aCr6BRRRQSFFFFABRRR&#10;QAUUUUAFFFFABRRRQAUUUUAFFFFABRRRQAUUUUAFFFFAGd4i0O28T+H9T0e9DGz1C1ltJtuM7JEK&#10;NjIIzgnqCK+Lf+CaXi258Hj4ifA3X5pE1/wfq09xawzoEZ7VnEchQAn5RKA+ckf6SuCw6fcdfnz+&#10;19az/sq/taeBv2gbCya68N6wTpWvQRDbiXyjGTkDlmhw6ju9s2Tg0DXY/QaiorW6hvraK4t5Y7i3&#10;mQSRyxMGR1IyGBHBBHORUtAgooooAKKKKACiiigAooooAKKKKACiiigAooooAKKKKACiiigAoooo&#10;AKKKKACiiigAooooA8C/bn+MEfwZ/Zr8Vaisnl6nq0J0TTuDnz7hGUsOeCsYlce6d+la/wCx58Lv&#10;+FQfs4eCNAltvsuotYrfX8ZOWFzP+9kVj6qWCccfJXzJ8apIP2wv26PCvwxiEt74F8ACS+19dv7m&#10;WdSDJGwONylhBB6jfKV7k/oDQMKKKKBBRRRQAUUUUAFc58QvBFt8RfCd3oN1f6hpaTSQTx32lzCK&#10;5t5YZkmikjYqwDLJGh5Ug4wQQcV0dFAHmv8AwqjxR/0Wfxx/4B6F/wDKyj/hVHij/os/jj/wD0L/&#10;AOVlelUUAea/8Ko8Uf8ARZ/HH/gHoX/yso/4VR4o/wCiz+OP/APQv/lZXpVFAHxD49+KXxX+F/7V&#10;/g34V678RL4eBPFv/Hh4mOl6cmpLIUZVgD/Z/s5bzxEpzDnZMMDcQ1fSn/CqPFH/AEWfxx/4B6F/&#10;8rK8C/b08KaX+0B8DfEmp+D7+S58W/C/VmnlFvHIk0LpGj3MIJ29IpEmDpuyYQoOc49a+DH7TGj/&#10;ABE/Zjj+K97u8vTdKnutbtrRQzwz20Za4RVJHJ2llBIyrr60FHR/8Ko8Uf8ARZ/HH/gHoX/yso/4&#10;VR4o/wCiz+OP/APQv/lZXfaPqkGuaTY6lalja3kCXERYYOx1DLkdjgirlBJ5r/wqjxR/0Wfxx/4B&#10;6F/8rK0fC/wxudD8TQa7qnjTxD4tvrezuLK3GrrZRRxRzPA8mFtbaEM2bePBbcQN2MbjW7438baL&#10;8OfCep+JfEV5/Z+iabCZ7u68p5fLQEDO1FZj1HQE1r2t1DfW0Vxbyx3FvMgkjliYMjqRkMCOCCOc&#10;igCWisHxx460L4beGbnxD4kv10zR7eSGKW6aN3CNLKkMeQgJwXkQZxgZycAE1ZTXJG8US6N/ZWoL&#10;FHZpdjVWRPsblnZPJDbt3mDbuI242svJOQADVooooAKKK57R/G1jrfjDxF4cgiuEvtDS1e5kkVRE&#10;4nVmTYQxJwEOcgdsZoA6GiiigAooooAKKKKACiiigAooooAKKKKACiiigD5R1bx18StF8F+IPiV/&#10;wsGO4stK8b3Wkx+FpNMtVs5NPTWZNPEUsoTzxPgq6urgfLGGRizMe/0PWfGfjD9pLxjpdr42gs/B&#10;fhX7A1xodvYwvdTTz22/ynlZCUhxtk4y5LEBlUYqfwB+y/4Z0HyNS8R2sWveJIvEGoeIftqSzxWz&#10;XU97LcRTG28wxebGrRqGKkqU+U969R0vwjo2i69retWOnQWuq608Mmo3ca4kumijEcZc99qAKPag&#10;Z8o638WvjJ42v/i5q3guPWrf/hEddl0PSdJFto8Olym2WN5pr6W7lW4KyLKWBiaNVQIQWJYD0y48&#10;QeMviF8X/EuhWfjf/hAdP8O6HYX6WVlZW1091PdCVjLcSTxsrW8ZhKbYGRmy5Lp8ues8Wfs2fDjx&#10;v4hvNa1nw2tze3xja/SO8uIbe/KYCG5t45FiuCAAP3qNwAK+Zf8Agp1eS6B4N0ez0b7FJ4h8XeX4&#10;csrK2tnj1IwrJ5kpinjcb4W3RwvburKfPVlKkMGBnhf7Fnizxp+0Z+2d4n1/WvGf2HW4vD1yH1bR&#10;bC1fdDHLbwotsJ4nSMZdW3mMsQGB++TX2JovxZ1bxL8MPDtjd+MtTtvEN14u1Dw3DqGh6Rby3niK&#10;K0nuo/MtgwMMKtHCkktwVEaeXKF2bkI739nf9n/Q/gl8N/Belpp1sfEWj6O1jcako3SM88iT3Sh+&#10;pjaddwB6BVArb1L4B/DzVtHtdLuPCGmfYbS/m1S3ihi8oxXUpYySqyEEMxY5wfQdAMAHgVr8bPiD&#10;rHwZ02Z9XutC8Qv8T4/B0t7Na2ct5HaHUvs5WVVVrczKh2lo12krlfU6uv8Axe8bfClfjzp83iP/&#10;AIStvCOmaRqGkaj4gtreJ4HvBMknnm1jhR4o2iEnCBsFhluK9t0H4G+AfDNo1rpfhTTbK1bUodYM&#10;EcXyfbYseXcbenmKVB3dcgHrzXQN4L0F77W719Is5bnW4I7XU5JIVc3kKKypHLn7yBZHG08fO3qa&#10;BHDeFdH8QeG/FWn6Zf8AxXPiWO/0O4dbLVLeyjvZLkTI3223EMaZhVZShQhlX9zzyc8F8PfjN4s8&#10;beNvDPw4nvY7Pxr4Ymnk8eyR2g8uWGFAlu0W9QAt400M6lBlUVx8pGD614B+C/gn4X3Dz+GPD9tp&#10;c7QC185WeR0hDbhEjOzFI84+RcL8q8fKMVvhn8NL3wfrPijxDr2sW2v+KPEU8L3l5Z6ebKCOGCPy&#10;4IIojLKwRcyN80jEtK54zigDv6KKKBBRRRQAUUUUAFFFFABRRRQAUUUUAFFFFABRRRQAUUUUAFfN&#10;3/BRLw3H4k/ZD8c5haWewW2v4ShAKNHcx7mwWUEeWZAc54OQCQBX0jXj37YWkTa5+y38UbeBo0dN&#10;AurkmQkDbEhlYcA8lUIHvjp1oGfFX7Fv/BSHQvA/gvw/8O/iZFdW1vpqfY7HxLCDNGluP9VHPGPm&#10;AQfuwyBvlCAqMM1fpH4b8TaT4y0Oz1nQtStdY0m8TzLe9sZllhlXJBKspIOCCD6EEdq/nU8P+GdY&#10;8WXslnomk32s3ccL3D2+n2zzyLGgy7lUBIVRyT0A61+if/BM/wDZ98ay6HpXxH0/4qS6P4UnvZTc&#10;eE9KbzxcPG4Rkukk/dxOyoDkKX8tkKshYYCmj9K6KKKCAooooAKKKKACiiigAooooAKKKKACiiig&#10;AooooAKKKKACiiigAooooAKKKxdW8aaDoOvaLompavZ2Or60ZV02yuJlSW7MShpBGp5YqGBOPUUA&#10;bVeQ/tTftBWH7Nnwh1PxXcRx3ept/oul2MjAC4unB2AjcCUXBZtpztU45r1uWVIY3kkdY40BZnY4&#10;CgdST6V+cmkaTqH/AAUS/asutavo3PwU8BXJtYYWlL2+pSK7EbcYBabAdyPuxBFJyykg0e2/8E9v&#10;gTqHw/8Ah3qHxD8VT/2h44+ILprN3dPzIlvIDLGrHs7tI8j4xyyqRlM19Y0UUCCiiigAooooAKKK&#10;KACiiigD5p/bKutFsda+DMviO7I0CXxZ9lv7CMys1zC9pOcvHGcvErpHvBUj5hnAyDwmi6Hrtv8A&#10;s4/Fa38OWXiYfD5/EsE3h2xtWmg1X+w1uLU6jHaoxDxwmNbsQpgOVJ4+Zc/R/wARtL8G3Xjv4bXf&#10;iS4mh1221SceHo4zIFlumtJTIrbARjyVkPzkDjHOcH0KgZ8s/COPRdI+N99dfCPT76H4dR+HHn16&#10;xS1nitZ9Q8wG2+ypMFxclBL5hBCkMm/58EcZ+y1Z+GPDPi7wTYabpkuq+JLh7/7fq11pF1o+v2iO&#10;k8rjWkIeO6PmIIhI0gIk2FFYMxH2zRQFz5k/Zz8OeHdB/aL/AGgtNsdJudPklv7GZIbyKYLNBJaJ&#10;5rqZMq6NOJTwTwRjC4FfJnxO1C6/YN1n4v8Aw0vIb3Ufhv8AEjQdQm8OLaAMtjdyxvCqsHYDChlS&#10;QjLFVhbB6V+nL+KdJj8UReG2vohrs1m+oJY5PmNbo6xtJ/uh3QfVhXjf7Zn7Ndv+0x8H7nRoBHD4&#10;m012v9FuW2r+/CEGF3IJEcgODgjlUY524oHc8f8A2gbPTLpdD8K634W1W/8AENr4Cjl0iab+0Li1&#10;jvxuURWtrarh70NGpLmRGRdhGQGq5qGpQfET4a/s56l8Q4tY1TwNLpM8Hihbq3uX83VVtI4YjeIg&#10;3lPMW7+dgRvKE/ezWh+xr+2JZeMvhjPoXxF1GSx8feFbiHSdTjuIJWnuN06W0MpA3MzmRlSQ/wAL&#10;ZZgqnNfXtAtj5F8WeEPCniL9i34t6b4f8M+Jh4UC38+gafqkckjloo0aGWyhbMsVr9oQsqMAQA7Y&#10;CMBUvjKz8DyeCfgfo2veELe+0Q+HmmsJtX0+6udPs2EFqhR7GJC0ty0cj+WJdm0iQht/FfWtFAHw&#10;be6LffEv/gmnr2meJ9H1fUfE2gNexxW+q2lzHdwzw3jm32LKTKdkLogyWOAyEnDV63r1h4jk+Inj&#10;J/AVnqFrpzfCW3h8OBYZbe2jvfOvfs8ahgvlyhfJ+U4dQBkDFfS9FAXPk/4Cab4dj8Z/DmX4e+Hb&#10;jw9fw6JOvjoXWlz2srExJsiu3kUebei7GQzMzbEuecNk8P8ADH4W/wDCNfDf9mLxdFo2pWfjm61+&#10;C31nVJTcfbZbOe2u5JI7hmO4wlo4SFb5Vz8oG85+6KKAufnR+0mJr2X4rapofgrUNG+Iul+IoLuw&#10;1RtCutX1uaG3MJW8tLlQsdnZbU+6WkAAdWAaRQv2F8O9LvF+N/xN1uS2v4NN1Oz0UWkl1bvFFJsh&#10;n3lNyg7hvUMOowoIBr1WigLhRRRQIKKKKACiiigAooooAKKKKACis/UPEWlaSxW+1Ozs2AZiLi4R&#10;CAoUseT0AdSfTcPUVRbx74ZWOSRvEWkhI1R3Y30WFVwChJ3cBgRj1zQBvUVzkvxI8JQyPHJ4p0WO&#10;RCVZG1CEFSOoI3dab/ws3wf/ANDXof8A4MYf/iqAOlormv8AhZvg/wD6GvQ//BjD/wDFUf8ACzfB&#10;/wD0Neh/+DGH/wCKoA6C6uobG2luLiWO3t4UMkksrBURQMliTwABzk18JfA6S/8A21P2sL/4v3RM&#10;Xw2+H1w2m+GrOVNy3dwUOZegwwyk57rugXnaTUn7fX7UllrNnpvwR8Aa9p8/iDxfPDYapqkd6Ft7&#10;C3mdEEUkiggCUN8/Pyx7sg7xX0l8FbX4c/BH4X+H/BejeKtENnpduI2mbUYN08pJaSVvm6s5Y/jj&#10;tQM9cormv+Fm+D/+hr0P/wAGMP8A8VR/ws3wf/0Neh/+DGH/AOKoEdLRRRQAUUUUAFFFFABRRRQA&#10;UUUUAFFFFABRRRQAUUUUAFFFFABRRRQAUUUUAFcn8WPA83xN+GfibwjDqjaKdcsJdOkvlgExjjlU&#10;pJhCQCShYdRjOe1dZRQB5h8D/wBm34f/ALPOkyWfgvQ47K4nQJdalcMZbu6xz88h5xnnauFB6AV8&#10;Ta//AGz/AME0P2hpdWs7W61D4F+M7hi1jbv5hspAMlBuHEkW5tgJ/eRjBYshK/pRXNfEf4daB8WP&#10;BWq+FfE1hHqOjalCYponA3Kf4XQ/wupwysOQQDQO5q+HvEGm+LNC0/WtHvItQ0rUIEubW6gbKSxu&#10;AVYH0INaFfnB4b8ZeKf+CZ3xOtvBfiuefxL8EPEFxJNpeqcvcaecjf8AIOhUspkRRh929Pm3If0R&#10;0PXNP8TaPZatpN7BqOmXsKz213bSB45o2GVZWHBBFAF6iiigQUUUUAFFFFABRRRQAUUUUAFFFFAB&#10;RRRQAUUUUAFFFFABRRRQAV+Yn/BXjx9Ja/ED4YaFp9zPZano9pcayJ7eV0dDNKiQupAGGVrWQhgc&#10;jPbgn9O6/E/9tbUtf+Pv7ZPi3SvDek3mvXunzDRbOw0yJ7mUrbLtlO1RniTzWPGF5yeCSFR3Okvf&#10;+ChHxF+Lnwo0/wCFGr32n6Nqes3sWn6j46nnNviykdQfNSNQEABIkkBwYww2ZJY/qn8E/hZ4f+DH&#10;ww0Dwn4aSNtNsbZc3SAZvJCAXuGIJy0jZbrgZAGAAK/N/wCCv/BJnxb4otLfUviL4gi8HwMVY6TY&#10;xrd3jJ3DPuEcTY6Y8z3Ar9JPg/8ACXRvgl4FsvCWgXOp3Wl2ZJibVbx7mRQcfKpPCrxwigKMnA5N&#10;AO3Q7WiiigkKKKKACiiigAooooAKKKKAPBv2kvG+u+E/GPw3tdH1OfT7fUP7c+1RwkATeTo9zNFu&#10;4/hkRWHuorzX4UXHirQ9X/Zn1m78f+Jtem8eadNLrlpql2strLnSpbyMJFsAjKSEAMuCwUBi2Bj6&#10;w1bwzo+v3FpPqmk2OpT2fmfZpLu2SVofMjMcmwsDt3IzI2OqsQeDUcPg/QbZdEEOiadENDTy9KCW&#10;kY/s9fLMW2DA/dDyyUwmPlOOnFAz5df4keLrT4iH4EzeJdVbxjP4qXU7fW1jQufDJ/0tm8zaFDgo&#10;9oQQTnkAqcBfiF4u8S+JPGXx7uZfiLqngCL4dWNrcaLZ6esJUKLQ3L3dzEd/2lJH/dqhwNq7cb84&#10;+pf+EZ0f/hJP+Ei/smx/4SD7J9g/tX7Mn2r7Nv8AM8jzcbvL3/NszjPOM1zvi74J/D/x94gs9d8S&#10;eCtB13WLMbYb3UNPimlCgHCksp3KNxIDZAJyMHmgD5m+Inj7XLrxAfGyo2geJJPgJrGshIGybK6L&#10;2k2FJ7o/Qn+7XrQ+Id3P4x+AOmp4ojgk1/Trq+vbIlGbVUTTww688SOsmV5Ow9s49hvPDOj6hqTa&#10;jdaTY3OoNaPYG7mtkeU2zsGeDeRny2KqSmcEqCRxXLeB/gL8OPhnqH2/wt4G0DQtR+cC+stPiS4A&#10;f7yiXG4Kf7oOPagD84fiB4Z1r4PfETxp+0b4J8XajrVt4f8AiFPoPiTTXjaOT7OksJeF5cASRsxS&#10;I/Lj548FiCa988K/Fx/2o/ht8Uvizp3j/wATfDy38MPLDounWl7FHFZpBYpL593AAyz+bLJKCr5G&#10;2NVQhl3V9W2/wd8D21v4ltl8J6TJaeJbo3us2s1oksN/OTuMksbAqzFvm5HXnrX53/Fz4Lj9gP43&#10;W/xJ0zwhZeN/hFqc6RyadfxrLLpM+Q67GYEKyupaKQgjGUOG2uQe59cRjxJ8XviF4PtdW8R614Lj&#10;m8DRaxqeg6DeCFlvZ5EUhpcFgsf71RjqQDn5SD1n7J/irW/GXwH8P6j4j1OTWdYjuNQsZtQlRUed&#10;be/uLeN2CgDcUiTJ7nJ711nw58X+Dfito9l478KT6fq8V9arAmqQRr54jB3+RI2N6lWYkxtjaxPG&#10;a6DQPDuleFdKh0vRNMs9H02Eu0dnp9ukEKF3LuVRAACzMzHA5LE9TQI0aKKKBBRRRQAUUUUAFFFF&#10;ABRRRQAUUUUAFFFFABRRRQB87fAP4XeAfGFv4u17VvAWg3/iK38beIYX1nUdLgnuZtmqXGxlldC2&#10;1UKRjnjy8V1Pgnwb8HPiDeeJv7I+H/hp59B1WTQb95tAtkP2iFEcqp2fMoEy4Pua0P2dbcw+CNdc&#10;lT5vjDxM42oFI/4nd6vJ/iPy9fTA7Vy37Kce2/8AjdIGDrL8SNTYYB4xBaqRkjnlT0z6dQQAZ6Ha&#10;/Br4c6JButvA3hewhhG7MWkW0aoFUjPCDAClh7AmvF5Pj98GZ4b3UNI+HOq+JPDFm8i3HijRfBjX&#10;GlqIyRI6zCP94ilWBaMMBtJztwT1/wC202tL+yj8TToB2339kOJMqzf6KWUXQwAf+WHnc9B1OBk1&#10;6b8OY9Bj+H/hoeFo4YvDR023bTFtwBH9mMamIrjjBUg8etAHJaLp/wAJ/E3gVPHGjaD4b1Xw9Jbv&#10;qMeoWulwtvVEZWYZQHcArKQcEYKnHSvINB/aO+CuseG01rS/hV4hn8NRxlzq1r4BlksookHzOZEi&#10;KhFAJJHQCrPwLt4rL4R/tA2lgqRaBbeK/EUWlQwY8iKDyELpEBwqCcz8DgHOOK5P9k6x+P0n7M3g&#10;Y+GtY+HUGlNpp+wR6rpt9Jcqm99gkkSdVLdOiYH+11IM+kPBOk/DL4j+FtP8SeGdH8Oaxod+he2v&#10;bfT4ikgDFW6pkEMrKQQCCCDyKg+IFt8LPhb4XufEPinSPD2kaRblVeeTTI3LMxwqIioWdyeiqCT2&#10;FedfsG/YbD4I3ugpbG18QeH/ABDqWleIkU5i/tRJt0xiI+Xy9rx7doAA46gk+o+PtP8AA3iLxt4F&#10;0nxQ8c3iGG7m1nw9ZyXE0Ya4tkAklCqwR2jWYYD5wGJA6mgRy/gPxN8H/iN4gudC0nw9Z2+uW9qL&#10;5tN1jwvLptw9sX2CdEuYIy8eSvzLnG9c4LAVufEj4b+Eofh34pkj8LaLHImlXTK66fCCpELYIO3r&#10;XkMCePdJ/ay+G118Tk8P6hHfaRqemaDeeF45bdILvy0nuBcRzM7uGitzsIfavIK5O4/QPxN/5Jv4&#10;s/7BN3/6JegC54L/AORP0L/rwg/9FrWzWN4L/wCRP0L/AK8IP/Ra1s0CCiiigAooooAKKKKACiii&#10;gAooooAKKKKACiiigAooooAKKKKACiiigAooooAKKKKAOO+LXwl8M/G3wLqHhPxZp63+lXYyCMLL&#10;byAHbNE2PkkXJwfcgggkH4K8E+MPGv8AwTS+ISeD/G5uPEXwU129c6Xq8JMjWHJLMEAyrYZTJF0O&#10;GaPcdwb9Jq5r4i/Djw58WPCN/wCGfFWlQavo14hWSCZeVOCA6N1R1zkMuCD0NAzS8N+JtJ8ZaHZ6&#10;zoWpWusaTeJ5lve2MyywyrkglWUkHBBB9CCO1adfmvrnw1+Mf/BOLWNT8SfD2ST4hfCO4cPeaZfh&#10;5JLNASzPIsePLYKGH2hBs5BdOFFfYX7O37WPgH9pTR/O8N6h9k1qFAbvQr4hLuA45IGf3iZ/jXI9&#10;cHigLHs1FFFAgooooAKKKKACiiigAooooAKKKKACiiigAooooAKKwfHPjzw/8NPC974i8UatbaJo&#10;tmAZry6bCrkgAADksSQAoBJJwBXwL4q+NnxT/wCCgniHUfAnwmtJfB3wtjnCal4tvEkjknjUKWjZ&#10;lOAW3AiBfmYbd7KpYAGdB8fP2w/GXxo+IS/B79nMfbbyY+TqXi6DcEt+QWMMvSONQGDTEEknEYzt&#10;LfRv7LX7Lugfsx+CpdOspv7Y8Rag/n6trs0YWW7k7KOSVjXJwuTyWJ5Y10XwF+APhL9nfwPb+HPC&#10;1kqHaDealLGv2q/kBJ3zOAN2CzbR0UHAr0mgAooooEFFFFABRRRQAUUUUAFFFFABRRRQAUUUUAFF&#10;FFABRRRQAV5l48+JXwf12PVvBHi/xf4NuDMDbX+hapq1qJOPm2vEz7gwwG6AggEYxmvTa8w/Z5tY&#10;YvBOszJFGk0vizxL5kiqAz412/Aye+BQB+eureLrL/gnt8X08SfC7xboPxB+F3iwkXHh211iO4uL&#10;YJtYZZGbkBz5c3zZBZXGdrN92fD/APbQ+DHxC8K2euQ/EHQdCFwPn07xBqVvY3kDDqjxSOOR/eUs&#10;p7Ma6z4a/GGz+JPi3x9oNtp89nN4R1NdMnmldWW4Yxh9ygdBg45rvLq6hsbaW4uJY7e3hQySSysF&#10;RFAyWJPAAHOTQM86/wCGmvg9/wBFX8D/APhR2f8A8co/4aa+D3/RV/A//hR2f/xyvPNB/ae8d/E/&#10;Tb/Xfhj8HLnxP4Uhkkis9W1nX4NJOplCQWto2jk3RlgQHcoDkdCGC+mfBT4z6V8bfC9zqdjY32ja&#10;hp92+napo2qR+XdWF2gUvFIue24YPcenQAFb/hpr4Pf9FX8D/wDhR2f/AMco/wCGmvg9/wBFX8D/&#10;APhR2f8A8cry7wH+1h8QPiF4D/4S/SvgFr1zopjndGh1yyM0jQzSRSxrAzLLvVo2G0pkkEAH5d3s&#10;3wl+JGh/G74b6T4z0e2lTTtYgZWgvodkyGOR4pIZAepSRZF7g4JGQc0AZX/DTXwe/wCir+B//Cjs&#10;/wD45R/w018Hv+ir+B//AAo7P/45XpVeefDb45eHPix4w8b6D4deW7HhK6isL2+IAhkuW8zfHHzk&#10;hCm0sQASTjIGSAMtf2kPhJfXMVvb/FLwXcXEziOOKLxDaM7sTgKAJMkk8YFejV5P+1Vbtc/ADxdH&#10;HdR2ExhhMd5JGsi27i4jKylW4O1gGweOK9YoEFFFFABRRRQAUUUUAFFFFAHmv7Pv/Ih6p/2Nnib/&#10;ANPt/XEyfsf2tv4m8R6zo/xW+Jnhz+3dVl1i60/StagS0W4kYs2yN7dsLzjBJyFUHO0Y3PC/g34p&#10;eBYdX07Srrwhd6VPrWp6pateJdLOqXd7NdbJNp2llM5XIwMAfU68svxehjeSR/A0caAszsbwBQOp&#10;J9KBm94I+HMXhHwbP4b1HXNY8b21w85nufFU0d3PMkpJeJyI1Ux/MQE24Cnb0AFeWQ/sa6PpOlz6&#10;N4d+I/xG8J+GJHdk8P6PriLaW6u2WjiMkLyxocn5VcdSepJPhNz/AMFBviBrnxen+Hnw88HeHviZ&#10;qCSIi6poVzcfYyOBI+4jHlqzKDNkJwSCQQa+qbVvjO1tE1xH4EiuCgMkcT3rorY5AYgEgHuQM+go&#10;DU6Hw78LPDvhH4ZxeAtEtG0vw5DYyafFDC+XSNwwZtzZy5LMxY5ySSc14p4Z/YX0/wAG6LHo+j/G&#10;b4vafo8aLHHYW/iWOOKJFbcFjC24MQz12FSQSO9en/8AF4f+pH/8nKP+Lw/9SP8A+TlAFnQ/gb4Z&#10;8HfCu98BeE/t3hHS7qGVDfaNdNHfpJIPnuBcNuYzd97ZIwB0AAi+IHwJ0H4leENB0XV7/WVvtBaO&#10;bTPEdpfNDqtrcJGY/PWcD5nZSdwZSrE5K5AxH/xeH/qR/wDyco/4vD/1I/8A5OUAUfBX7Oej+FvG&#10;Vh4s1fxJ4m8d+ItNhmg02+8U3yXH9npKAJfIjjjjjRnAwX27yDtLYwB2fxN/5Jv4s/7BN3/6Jeua&#10;/wCLw/8AUj/+TlVdf8M/FPxh4U1bRrnXfCWgPf28lqbq30q5viiOm0kK1xEA2GOCcgEDIOcUAd34&#10;L/5E/Qv+vCD/ANFrWzVXTNPj0nTbSyhLNFbQpCjOQWKqoAJx3wKtUCCiiigAooooAKKKKACiiigA&#10;ooooAKKKKACiiigAooooAKKKKACiiigAooooAKKKKACiiigAr5j+Pn7Avw/+MF2/iDQVl+H3jmP9&#10;7BrWggQo8wJKvNEuAxySS6FHPGWIAFfTlFAH586D+1B8bP2O9Wh8P/tA6Dc+L/CTkR2fjDSMTP1x&#10;zJ8ok6H5ZQkvf5hivtf4Z/Fzwb8ZNAGteC/EVj4h0/gO1rJ+8hJ5CyxnDxNjna6g47Vv+IPD2meL&#10;NFvNH1rT7bVdKvIzFcWd3EJIpUPUMp4Ir44+IX/BNnTtD1qXxb8DPFup/DPxZGM29qLyRrEn5cpv&#10;GZURsEsCZFOcbAOKB6H2vXAfHLxBrXhv4f8A2jw9fRaZq91rGkaXDeTW4uFgF3qVtau/lkgMQkzE&#10;DI5xXxpN+1t+0v8Aszxyp8Y/hmvjLRoyD/wkOmBYFUcAl5oEeEDkYVkjJO4Z9Osn/b++GH7QGieF&#10;vDWlnVdI8V6h4s8NiHSdRtCd5TV7SWQrLGWTaqxtyxUnI+XqABY+lP8AhBPiJ/0VD/y37b/4qj/h&#10;BPiJ/wBFQ/8ALftv/iq5X4gxzWf7XXwhmivbpYb7Q9dintBKRA3ki1ZG2d2zM3Jz0GMc590oA81/&#10;4QT4if8ARUP/AC37b/4qj/hBPiJ/0VD/AMt+2/8Aiq8W+HvgXT/2uvGPjXx14u1jWrzwrpmt3Oge&#10;HfD9jqVzYW0cNuESS6cwtG7PLIC2CflAAOei2tNt9V/Zh/aO8DeD7LX9T1P4W+O4763tNM1ad7o6&#10;NqMSiZRHcSAyGOUEqsbOTuLntQB6/wD8IJ8RP+iof+W/bf8AxVH/AAgnxE/6Kh/5b9t/8VXyx8ct&#10;Y8Et+2T4j0z4m/E3XPCHh+Pw3Y3WnWum63cWUP2jfIjbvL4DhXcgccSsecnHafsm+MLK6+Oni3wp&#10;8OfGWpeOPhJpugWt1JdavevevY6pJMyrDBK/zeU0MbsV5AdTjHOQD3P/AIQT4if9FQ/8t+2/+Ko/&#10;4QT4if8ARUP/AC37b/4qvSq+OvFWnfFHwj8CfFHxX+IXxR1bwH45thd6hZeH4Z7N9HsAHf7Lp7Is&#10;bi5Mg8tS+4vllA5DbwD3v/hBPiJ/0VD/AMt+2/8Aiq5e/wBW+IXgX4x/DTRb3xbbeJdC8Rz6hb38&#10;MukxW0kIhs3mjeN0frvRVIIOQ3bGa9N+GXiHUvF3w38J67rNh/ZesanpNpe3tjsZPs88kKPJHtb5&#10;l2sxXDcjHNeJftrax4+0XSfh/J8KLNb74jTa69vZQ+RHJ/orWVwLhj5nyIgPkksxABC5OCQQD6E1&#10;zXdN8M6TdaprGoWulaZap5lxe306wwwr/ed2IVR7k18V/E3/AIKMXPifxQfBP7P3hG6+IniVmKNq&#10;T20jWaLkIZERSGZAzLmRyiDrkg5rJ0n/AIJ9/ED456lBr/7RPxO1DVrlDmPRNEdBHCMdmKCKMk4y&#10;I4uR/FnkfZHwv+EfhH4M+GYNA8HaHbaLp8agN5K5lmIJO6WQ5aRsseWJxnAwOKA0Pkr4a/sIeKfi&#10;r4oi8fftJeJ7nxNrHnebD4Utph9hhCgBRIU+Xbxny4go4BZn3Mtfanh/w5pPhPSYNL0PS7LRtMgG&#10;IbLT7dIIYx6KiAKPwFaNFABRRRQIKKKKACiiigAooooAKKKKACiiigAooooAKKKKACiiigAooooA&#10;K81/Z9/5EPVP+xs8Tf8Ap9v69KrzX9n3/kQ9U/7GzxN/6fb+gDzL9laVG+Nf7SEYdTIviuFimeQD&#10;bjBx6HB/I16b+0p4S1Dx3+z/APEPQdKW4k1S+0O7jtYbX/WTyiJikQ/3yAh9mNZXiT9kX4PeMPEm&#10;q+INb8BaZqmsapP9pu7u68x2kk2qucFsKMKOFAGcnGSSez+Gvwp8JfB/Qp9G8G6HbaBpc9097JbW&#10;u7a0zBVZ/mJOcIo9AFAFAzk/2YfiL4e8e/AXwdqGjS2ttBZaTb2l3YRuo/s6aGIJJA64GzYUIGQO&#10;ADjBFch+znf2vjD44fHbxnohjm8Lahf6ZpdneW+TDe3FpbMtzMjfdYbpFj3LwfKHJrofFn7G/wAF&#10;vG3iJtc1b4e6U+pO7STSWvmWqXDMwZmmjiZUlJYBsuG55616t4f8PaZ4T0Wz0fRdPttK0qzjEVvZ&#10;2kQjiiQdAqjgCgD47/Zb+FM/jX4AXPiK0+MPjbwvpmqX+rymz026tYbWwjXULg7lE1u0kJIUSNh0&#10;Pzt0ya9K/YX8WWuofsy6SptbLTdN8PzXeljULdgltfxwSMGvs7iB5p3O5LEF97Zwa2/+GJPgV/0T&#10;LQ/+/b//ABVela58NvDHiHwDdeCbzRLUeE7i0+wPpNqv2eFYMYEaCPbsAGMbcYwMYoA8y/ahf4ia&#10;54b0DQvAHhu81/RtZutviO+0nUrS1uodNAXfFbtPIg8yYMVEik7FVuhZWHCfs/eJLvR/2lPH/hTS&#10;/hDqvg7w+1jpZeZmso4NPEdtIEEiwSujb+FXynkbjLBQCR9Q6PpFl4f0mx0vTLWKx06xgS2trWBQ&#10;scMSKFRFA6KFAAHoKjs/D+nafrGo6rb2kcOo6iIlu7hR80wjBEYb/dDHH1oA4L9pNTJ8FPEiq7RM&#10;wtwHXGV/0iLkZBGfqK9NrzX9o7/kjPiH/t3/APSmKvSqBBRRRQAUUUUAFeXfGj9orwn8DNU8G6d4&#10;huG+2+KNVj0y1hiI3RKxw1w4J/1SMUUkc5ccdcWfj98ePDf7O/w6vvFfiOdQEDRWNiGIkvrnYzJA&#10;mAcFtvLEYUZJ6V+Gvxx+Nvib9oH4hX3i/wAVXKy3swEMFvECIbS3UkpBEOyLuY+pLMxJJJoKSuf0&#10;JVFdXUNjbS3FxLHb28KGSSWVgqIoGSxJ4AA5ya/Prwr/AMFLvFHjrwHouh/D34Wa14y+JCWcEGoz&#10;vC0lhFcbdrTYiLO0bMpbDtFjJy3y5M9x+yb+0d+1BN5/xs+IUfg/w/vJXwzopSQYIJwyRMIjjOA7&#10;vK2Nw6dQVj1P42f8FFvh/wDDvUD4f8GQz/E3xhI/kw6foRL24k6BWmUNuOf4Yw57HFeWaL+zj8df&#10;2w9ei1346a9deBfAnLweDdJfyZXXjCtHyEHcvMXk6gKoIK/VfwR/Za+Gn7Plt/xR3huC31JkKTax&#10;dn7RfSghQwMzcqp2qSibUyM7c16xQHocj8MfhP4T+Dfhe38P+D9EtdE02IAMsCfvJmA+/K5+aR/9&#10;piTXXUUUCCiiigAooooAKKKKACiiigAooooAKKKKACiiigAooooAKKKKACiiigAooooAKKKKACii&#10;igAooooAKKKKACiiigAooooAKKKKACiiigAr51/aA+APw8t/+EU8aWfhDSdM8UaX4w8OPBqWn2y2&#10;0rb9Ws4GEhQDzB5chADZxgY6CvoqvJ/2mJLyD4e6XcWenaxqv2TxPoV9cWuiWLXkxgg1O2nlYxIr&#10;SMqpEzfuxuyq/wAO6gDg/wBo3V/GfhX47fC7xT4b+HWseOtO0XTtXhvP7LkRCjXQt1QDd3BgyR6N&#10;7YPa/CX42eLPiJ4mm0zXPhH4k8DWaWrTjU9WlhaFnDKBHhTncQxP/ATWlJ+0P4UhUNJpvjZFJC5b&#10;wHroGScAf8efUkgfjVSH9p/wLcMiRR+LZGfO1U8Ea2S2CqnH+h84MiD6uvqKBnldjq3jD9lHx948&#10;tk+HHiPx38N/EOqSeItOvPCFvFd3ljc3BX7TbyW25WK+Z8ykcBT3wwSx4H0Dx18fv2hfDnxL8YeD&#10;bnwF4P8ABdldR+HtK1Z4zqF3d3SKk08qLny0VFACk5DBSM5bHc3P7Y3wts5mhuNS1+CZfvRyeEdY&#10;VhkZ5BtPSp779rj4baZHFJeXPiS0jlLLG8/g3WUDlcbgCbTkjcufTI9aAPIfH8PinwR+2B4j8XSf&#10;CLWPiN4ZvtAsrK1urCKCU2s0TFzsWUgdSckEYPrmt34beH/GPxI/ayn+Kc/ge/8Aht4XsdAbR5E1&#10;YxJqGt3DSBlaWKKRhsjTbhmJwVABb/ln23/DaHwn/wCgvrn/AISer/8AyLR/w2h8J/8AoL65/wCE&#10;nq//AMi0Adv4d8f61q3iDxtY3/grVdKstBeMWF+7o660rI7MYFyMEFAuGP8AGvPXHyX4G1PxZ4o8&#10;Rf8ACYfGz4O/Enxb4ltNRe60XR7K1s5NF0WMNmIwxNcR+ZMB1llVj8q4wck/RFv+1x8NrydoILnx&#10;JPMsiwtHH4N1lmDs21UIFp94twB1J4p837Wvw0ts+fqOuWxCM+J/CuqxnjGRhrUfNgg7euCDjBFA&#10;Hq+mXj6jptpdvaz2LzwpK1rdBRLCWUEo+0ldwzg4JGQcE15D8XpLpfj98BhbtMIm1LVxcCMnaY/7&#10;LnID4/h3hOvGQvfFadr+098PL+yN1a6jq11EF3Mtv4d1KSRRgHlFtywOD0IySCOoIrl1+Jvhf4uf&#10;HD4df8I3Lfam2jpqV3cSPpd3bx26tbiJWZ5I1XkvtAz1NAHvtFFcZrXxo8AeHPF0HhXVfGugab4k&#10;m2iPSrvUoYrgligRdjMCGbzF2qeWz8oODgEdnRWVN4s0S28SW/h6bWNPi1+4ga6h0p7pBdSwgkGR&#10;YidxQEEFgMcV5L8cv2uPBPwY+FyeN4L+x8X2Ut8LCCDRtSgdppAcSBGDEMU/iA5GecUAe30VxWpf&#10;G34d6Lqdpp2oePvDFhqF3HFLb2lzrNtHLMkgBiZEZwWDgjaQOc8ZqbxP8YPAfgnWI9I8ReNvDmga&#10;rIiyJY6pq1vbTsrEhWCO4YgkEA45waAOvopkUqTRpJG6yRuAyupyGB6EH0rxr4mftNaV8K/jn4K8&#10;Aa1aW1np3iKwvL6XxFeailvBYC3jkkIdXXBVhGRuLjBI4NAHtFFYdt468N3nhZfE1v4h0qfw2yeY&#10;usR3sTWZUNtLCYNsxu4znrxTNO+IHhfWPDU3iKw8SaRe+H4VZ5dWt7+KS0RQASWlDbQACCcnvQBv&#10;0Vy6/FLwZJp736+LtBaxS9/s5roanCYlutofyC27Al2kNs+9gg4xVJ/jd8Oo9NvtQfx94XSwsZ/s&#10;t3dNrNsIrebOPLkbfhXz/CSDQB2tFZGseMNB8O6B/buq63p2maJsWT+0ry7jhttrcq3mMQuDkYOe&#10;anbxFpS6bBqDanZrYTlViujcJ5UhY4UK2cEk9MGgDQorI0XxhoPiS2u7jSNb07Vbe0cx3EtldxzJ&#10;CwGSrlSQpA5wawPFHxc8PaH4B8X+KNP1Cz8Qw+GdNuNRu7bTLuOVwIoWl2EqTtZlQ4zQB21Fcv8A&#10;C/x5B8UPh14b8XWtlc6dba3YQ38drdriSNZEDAH1HPDDgjBHBrqKACiiigAooooAKKKKACvItB+G&#10;3xJ8Gx6nZaB438KxaTc6tqOqQRal4TubieL7XeTXbRtImpRq+1p2UMEXIA4r12igDzX+wfjD/wBD&#10;14H/APCLvP8A5bUf2D8Yf+h68D/+EXef/LavSqKAPNf7B+MP/Q9eB/8Awi7z/wCW1H9g/GH/AKHr&#10;wP8A+EXef/LavSqKAPNf7B+MP/Q9eB//AAi7z/5bUf2D8Yf+h68D/wDhF3n/AMtq9KooA81/sH4w&#10;/wDQ9eB//CLvP/ltR/YPxh/6HrwP/wCEXef/AC2r0qigD5o+Nvw5/aM8feD9X8M6T4l+Gs1lqASI&#10;3kml6hp1zGow+9CLi4UOHUYBBBHPHSvGjpf7e/g9bjy9U8PeM0jPkxx/6ApYA48xSyQEggfxnPPT&#10;NfflFA7nwFN8cv24/CsFvaX/AMH/AA/qs+0t9qSD7QzDcfvG3vdgI6YwDgDr1LZv2mv2z28vyfgX&#10;o8eEAffYXLZbuRi7GB7c/U19/wBFAXPgBvjB+3T4ttozp3wq0DRdjsCwjigd8BeCLm8PHzDBAGee&#10;Tg4I/h7+3d8QIZTqHjrQPBkMmJRas9tG0Zz9wSW1vK3vy5B9TX3/AEUBc/PXxH/wTI+IHxau4b/4&#10;kfHi81u8gkYQxyafLeJFG20sIzJcKIixHIVMfKDz0HI6x/wRz1WGOM6V8UbO9kJ+dbzRXtwo9QVn&#10;kyfwFfpxRQF2fLv7Df7OHj39l/SvFnhXxHqeh6x4ZvLtNS025015BOs7II5hIjxjAKxw4wxxtPXc&#10;cfUVFFAgooooAKKKKACiiigAooooAKKKKACiiigAooooAKKKKACiiigAooooAKKKKACiiigAoooo&#10;AKKKKACiiigAooooAKKKKACiiigAooooAKKKKACiiigAooooAKKK8t/aW+Olh+zr8H9Z8ZXkQu7m&#10;EC30+zbIFzdPkRoSOi8FmP8AdVsc4FAHFeHP2qrDVv2yPE3wcluLYQWukwvYSJyZL5Faa5i3d28q&#10;RDt7fZ5OQeK+h6/nY0P4neI9B+Jlr4/g1GSTxTBqf9rm+m5Mtz5nmMzgY3BmJ3DoQxHQ1+9XwL+M&#10;Wj/Hr4W6H420QeVbajF+9tWbc9rOpKywscDJVgRnA3DDDhhQU1Y72s/xD4g0/wAK6FqGs6tcrZaX&#10;p8D3N1cuCVhiQFndsAnaACSewBNaFMljSaN45EWSNwVZGGQwPUEelBJ4vb/tp/A26kKJ8TtABCM/&#10;7y4KDCqWPLADOAcDqTgDJIFZ/hn9tv4Pah4J0DWNX+IXhvTr+/s4Z7mwivjI1tMy/PGVKiQBWDDL&#10;opIAOBkV+Xn7eX7NZ/Z2+M9wNMtjF4P8QmS/0cjG2HkedbD/AK5M4x/sPHkk5rm/2Qf2ctR/aT+M&#10;Gm6ItvJ/wjdi6Xmu3gJVYrUMMxhu0kmCigc8lsYRiAuyP3R8O+ItO8W6DYa1o93Hf6Vfwrc2t1Fn&#10;ZLGwyrjPYg5rRqCxsbbS7G3srK3itLO3jWGG3gQJHEigBUVRwFAAAA4AFT0EBX5h/GzwPrCfEr45&#10;+F9f0rxPNfeMtUhuNCfSfCNvqv8AaEZQCFVvJcNEsZ2BlDgIEO0g5z+nlFAz4l/a0+GfjP4seFPh&#10;p8NvDvh/UdS+IltYpNe/EDUIJLWGwjW1aO4je8jUqXuSWDQozKeCR91hkfEDRbzxd+wH4QsNC+FW&#10;qpfaFqNjaXvhV9Hae7U21yBdmJGVnKvIjZcclWYNxvFfeNFAXPkrwf8ACnTfH37aHiXxhr/w+uTo&#10;1n4Y0ptFutd0lkgguMK5EQceWJoxtU4+ZGVgMd/Ff2kIda8a+LPjzpV14F1HT/EdzDDb6Jb+HvBc&#10;moXeuwIERLuW/MUoWIKgQrH5eDsAbcr5/QjxL4w0HwZbWtx4g1vTtCt7q4Wzt5dSu47dJp2BKxIX&#10;IDOQrEKOTg+lU9M+InhvWvGms+EbLWLa58SaPHHLqGmoT5tukiqyFhjoVZSPrQFzD/Z9sb/S/gL8&#10;NrLVbe5tNUt/DWmw3dveIyTRTLaxh0kVvmDhgQQeQQc14T8ePhvp/wAQ/wBt74PQeIPCv/CTeHI9&#10;D1Jrhbq2E1lFIFcoZgwKsM4AU/xMp7V9a0UAfmlovgHVtP8A2abaPUvBOuah4V8N/Fye/wBb8MwW&#10;bb7nSkyGeOALloY2YZjI2naxJUDI65tHg1DR/wBpHxN8PfAd9oPwr1TwU+lWdhBobWQ1TU1jlQXd&#10;tanaVjRZMM3lgkgn7ysD9x+L/G+heAdMi1HxDqcGk2UtxHaJPcEhWmkbaicdyeBW5QFz4V/ac+CV&#10;n4a/Zb+FHhPwj4HW2hvvFGijWtP0/TC00oNvIsjz4UvvLhFZ2O7kKTzgxTfs8+Db/wDaT+O9rF8K&#10;rNdBsPB1vHp0aaAv2Q3jwby9mqoV808LmMB96OBzkn7a1bxZomg6lpen6nrGn6df6pI0Nha3d0kU&#10;t26gFliViDIwBGQoJ5rPsfiV4W1Tx3qXgq016xuPFmm263d5o8coNxBC2wh2XsMSR/8Afa/3hQFz&#10;4Rt/DN34f8A/ss+JPiD4U1bxL8OtD0q4t9W0n+zJLv8As+5lTbbXVxbbCZI8bVGR8vBXJYK1O6+H&#10;+oX37O+qWlz4R8R6d4I8SfFa1n0PwbJp8gurTS2nUuQmw+QkgEhVGGxTjBbzMt+j9FAXPhCbwzH8&#10;IfEv7ZQ8NfDddS0E6boKWfhzT7d7S0uo5LKUXIQRbcovmyO6xkEgMowTXmWj6Ssnjz4r3Hhu0M+k&#10;ah8F9Ut2/sfwbPotmbst8tvFCV3OyrtXzJGdjhkLfKMfp5RQFzzn9m+1msf2d/hbb3EUlvcQ+FdL&#10;jkilUq6MLSIFSDyCDxg16NRRQIKKKKACiiigAooooAKKKKACiiigAooooAKKKKACiiigAooooAK8&#10;X/bOvrnTP2W/iRdWdxLaXUWlM0c0DlHQ7l5DDkGvaK474wfDe2+MHwz8ReDLy8l0+11m1NrJdQKG&#10;eMEg5APBPFAHC/HT45eJPhFJfX0Ph/w4nhvTrE3supeJvE6aa2oMFfNtZxrFMzSBvJ5kCglwqg53&#10;CPWfj9rHiTTvhzafDvQrHUfEnjfRv+Ehgh168e3t9NsRFDIZLkwxytktPHEoAwWY/N8uDT8YfsvX&#10;uv8AxI8a+K9K8eXmhHxhZ2+n6lD/AGbBdSwQRQNDstJpOYAwd2b5WyzZ44q9p/7Ns2keFvhrb2Hj&#10;G8sfFPgWwbSrLX7ezixc2bIkbW81uxKMhWKHvuDRhgQScg9DnPjh8UviLZ/stfEXXV8Pf8IR4v0P&#10;zrcynUgYWjj2E3lnL5eZEYN8iyJGxIIO0jnuPGnj7xt4E+Hvhm6vLHwrDrtxCqa1qeta6LDSdOkW&#10;AvJJvMZeUFlYKiqOMksoGag1z9ns+JPgn4v8Bar4v1bVr3xQZ5b3XtQIlkWWQrjy4chI4lCIqxJt&#10;UAepJMnjz4GX/jTXPAPiJPF0tn4p8JwTRR6hNp0NxDcvMkaSzGA4WOQiNtrJjb5jDBGBQB5f43+P&#10;3jT4gfs//Dnx94DsbHTrzVPGVlp91aHVS8MsQ1J7MxLOIfnimkRAX2AhHJ2kjFdv4j+NGmeAvGnx&#10;alh8OajqGs6JaaEBDb38kg1W4vXmgs4IoW+SBjLtRnUfMHUtnYAKh/ZZvI/g/ZeDIfHt8dUsPEq+&#10;KbXX7jT4ZHjuhdm6x5AKoVMrO2BgfN0xxXS+Nv2b9B8eXXxDn1DUNQjfxla6ZBKbZ1Q2b2DvJbTR&#10;HH3xI4c7sqdigjGcgEXhX4seMLPx5beDPHfhrSdM1nVNKn1XR5tF1OS4guzCyCe1bzIYyksfmxHc&#10;NysrZ+XBFcd8M/2mPGfi/wAQfC6XXfBGkaL4Z+I1vPJpUllrUt1eWjRWr3OZ1a3jUh0TjYTjPJrv&#10;/CvwWvdO8bT+MPEfjHUPE/iRdKbR7C6a1gto9Pgdg8rRxIpQyu6RkuwPCKoAXINbwx+zvpnhey+E&#10;Vtb6tdzJ8Oo5ktTIi5vPMs5LZjJj7vEhYY9AKAPWqKKKBBRRRQAUUUUAFFFFABRRRQAUUUUAFFFF&#10;ABRRRQAUUUUAFFFFABRRRQAUUUUAFFFFABRRRQAUUUUAFFFFABRRRQAUUUUAFFFFABRRRQAUUUUA&#10;FfK37Xf7GviL9rDxJo/n/EKLwv4X0eBvsumx6UbpnuHI8yZz50eSVCqBztCnH32rrvBfxw+Kvjzw&#10;3pHiPTPg3ZjQtXs47+yln8XRJM8MgDxM0YtyFLRlWI3EgnHOM1eb4k/HLam34J6KWI+YHxygAOTw&#10;P9D5GMenU+mSDPibT/8AgknLfeNta0FvibNDBp1nZ3Sag3hdxHO07XCtGpNyFJQQKTtZv9audvf6&#10;k/Y7/ZD8S/so6x4itG8eweJ/COqQpIth/ZptpEvAQPNH71wo2ZUgE7vlPG3n0hfiD8WcxbvhFZgG&#10;QCTHiuE7Uw2WH7nkg7eOM5PIxy6P4gfFc+Vv+ElquXxJt8VQnavHI/cjJ68cdBzzwDuz1iivMF8e&#10;/ErbDu+FcYY/60DxJbkLwfunZ83OBzjjn2p6+PPiNubd8LQBn5ceIbc5GO/y8c5oJOC/by+B8Hxu&#10;/Z18QQxxr/bugRtrWmS4+bzIUYyRcckSR71A6bihP3a5j/gmz8C/+FRfs+2us39v5XiDxe66rc74&#10;9rx22CLWInPI2FpegIM7DtXri+PvijuO74TwBd5AI8TwE7crg48vrjcceoAzzkWv+E7+In/RL/8A&#10;y4Lb/wCJoH5HpVFea/8ACd/ET/ol/wD5cFt/8TWH44+N3jH4d+EdX8T618Lrr+x9Jt2vLxrHWbee&#10;ZIUGXdUAG7auWPI4ByRQI9mooooAK+VP2w9O8d69488Cad4T8TXyacLe9lv/AAn4Y8UR6Jr2ofu9&#10;qT27OR5qxH5ypyPkIIO7j6rrh/iV8EfAfxh+wnxp4V07xE1ju+zPeRZeINjcFYYIBwMjOOBQM+KP&#10;2nLvT/jR+zX+zj4jn8e6zeaZfeLrHTLrWMRacZBIJo5buWMsyR3EJt3Cvv2KXlPIYY9U+KXxV13w&#10;v4++P+k22qxabD4d+HEeoabqAhhW7S78ubazTldzszbAFJIyBtAJJP0F4h+B/gHxX4G07wbq3hLS&#10;7zwtpzI9npTQAQW7IrKrIBjaQHcZHPzN6mmXXwI+H97JrjzeE9Nd9csYdN1JvLIN3bRKqxRyEHkK&#10;qIB3woHagD4x0aT4w3fin9nrTF+PGvK/xU8OXF3qO7TrRzYLFYR3IEKleGZWEfmcPuRn3EsQNb4f&#10;/GXx9Ha/BPT9W8aXuoO3xB1XwzqF3KEjbU7eAssQm45bIAHOTnncea+w7X4P+DLPWfC2rQeHbOPU&#10;fC9n/Z+i3Cqd1jb+WYvLj54XYSvPY1ja1+zd8MPEXhuPQNS8E6TeaPHfS6mlpJEdqXMufMkHOQWy&#10;cgHB444FA7nxt8ZvH2seMtG+LNjqGuS6zp+ifFXR7HT0d1ZbWMSDdCu0DAVwQQeQV55zXoX7VfxE&#10;8Uf8JZ8RI/Bnjnxcl14J8OrqFzpXh21sbSw0mdozMkl9dXLb7jzY1ysMKE4XAIJavoTRf2afhf4d&#10;8PT6FpvgrTLPSJ72HUJLSNG2NcRHMch5+8vaoPHH7Lnwr+JHiy58S+I/Bljqet3UIgurpnkT7SgC&#10;BRMqMFl2+VHjeCV2DGMUBc+Z/wBr7w5fePvFv7MetXXjnUfC7apqNvE7WzxRwWs7RpN9piBAxMxx&#10;GN5ZR8uF+8H9R8YfGfXvDPxk+OFnY2WnzL4X8Brrthi0X7RLcCKVwkkg+Z0ygwvbPFeueLPgJ8Pf&#10;HXhbQvDev+FNP1TQtDjSLTbGdSY7VFQRqE56BFA+grcs/h14Z0/xdrHii30Szh8QaxBHbajqCxjz&#10;LqNFCosn94BQBz2AHagR8faX488efDPQ/gH40X4sXnxFvviNrNlp+q6DfR24s5YrtS8ktmiRpJCL&#10;diqnPGWXcqD5Dw1h8UfjNY/DzTviefijeXVpZfER9BXw7cWVubeWxe58tllcIHds8DLfKv3Spwa+&#10;xfBP7KXwj+HPjA+KfDngPStK13eZI7uJWbyGK7CYkZisXy5HyBep9TV66/Zv+Gt54W0/w3J4UtRo&#10;en6yPEFtYxySxpHfBmbzhtYE8u3yn5cHGMcUDuelUUUUEhRRRQAUUUUAFFFFABRRRQAUUUUAFFFF&#10;ABRRRQAUUUUAFFFFABRRRQAUUUUAFFFFABRRRQAUUUUAFFFFABRRRQAUUUUAFFFFABRRRQAUUUUA&#10;FFFFABRRRQAUUUUAFFFFABRRRQAUUUUAFFFFABRRRQAUUUUAFFFFABRRRQAUUUUAFFFFABRRRQAU&#10;UUUAFQ3sMtxZzxQ3DWk0kbKlwiqzRsRgMAwIJB5wQRxU1Mlcxxuyo0jKCQi4y3sMkDP1NAHl37PE&#10;d1L+y58M0sZY4L1vBumCCWVdyJIbGLaxHcA44rP/AGP/AIq658bP2dPCPjPxIbY61qQuhcG0i8uM&#10;+VdzQqQuTglY1z756dK0/wBnO9i039mH4YXdwWWC38HaXLIyozkKtlEThVBJOB0AJNfKn7G37bXw&#10;R+FP7Nfgvwr4j8VtoWuadHcrdWLafe3JR3uppN3mRwFSHDh8Anbu29RQM+mP2mvjVrPwg8N+HrTw&#10;npFtr3jbxTrEOiaNZXjMLdZXBLTTbSG8tAvzYIxuByACazdQ8D/HrQ9DuNS034n6L4l12FPOj0XU&#10;PDcdtY3DhVzCJY5fMQEq2GJPLnPGAvK/tTSaj4q8F/Cb4weAtNufGNn4a1i08R/2fZwP597pk8WH&#10;eKMgP5mx0IUjIBJYfKRWhqP/AAUC+DK+HZbzRfEM/iHW23Q2fhyy066GoXVyFJWARGLKkkbdxG0H&#10;v0yAaun/ALRVz8QP2RfEnxR8P2q6Hr2n6HqN1Jp99GZfsV9axyF4XB2lsNHxkDggkdRXnf8AwnHx&#10;p0X9nG2+Mtx8UvCt5ar4di8QvoV94YEEUheBZPsn2lbrO8s3lqQoLPtGBnFJ4U+HevfCL/gnn8RL&#10;LxpGtl4l1HQtf1LULVCrrBNcxzFYwVyM4KZwSASRnAzXz5oN9+xzffs36Jpt/bWM/wAQbnw7DBJH&#10;Y2V+1++reQMhWRPvG4BA52HIHKHkGfor8I/HFz8Svhj4X8V3mkyaFc6zp8N8+nyvvMPmKGA3YGRg&#10;ggkA4I4FYXxZ8Q/Eez8ReDtD+H+jabKmrTznVfEGsxST2mkwRKrAmGOSN5JJCxVFDgZXkgZI4r4Y&#10;/Fmb4LfspeCfEvxw1CXQNQjs4be+muLWaWZWZmECyxxxlxKYxHvBXIbcG5zWj8cvjXYfC/xdpui+&#10;P9Mjt/hT4k0y4sbjxEyu8cF8SR9muNv3I5IS+1sZ3DHQEqCNH4WfErxZqHxW8a+APFsek6ldaFbW&#10;d9Brvh+1mt7Z45w/7ieGSSUwzgpuAEjBkYN8uMG1+1VFcTfsz/FRbZo0kHhjUWJk3Y2C3cuPlIOS&#10;oYDtkjIIyD4T+yTD4T0v9ozxzafBZWuPgzNoVtNf3EW97SHXVlAWK3kk+ZgbZtzgFgGPJX5RXuX7&#10;WWoNpv7MfxTmVdxbw3fw42luJIGQnA9m69B1PFAdT1iiiigQUUUUAFFFFABRRRQAUUUUAFFFFABR&#10;RRQAUUUUAFFFFABRRRQAUUUUAFFFFABRRRQAUUUUAFFFFABRRRQAUUUUAFFFFABRRRQAUUUUAFFF&#10;FABRRRQAUUUUAFFFFABRRRQAUUUUAFFFFABRRRQAUUUUAFFFFABRRRQAUUUUAFFFFABRRRQAUUUU&#10;AFFFFABRRRQAUUUUAFFFFABRRRQAUUUUAFFFFABRRRQAVV1OW4g027ktEje6SF2iWXdsLhTtB2gt&#10;jOOgJ9AatUUAea/sy/8AJt3wo/7FPSf/AEjir0qvHrL9kD4N6ZN51j8P9KsZfk+a0EkJyo+U/Kw5&#10;Hr1zk9TWhD+zH8MreRpIvCsUUjFmZ0upwSWxuJPmdTtGfXA9KBnqNU10ewj1R9SWxtl1F4/Ja8ES&#10;iZkyDsL4yVyBxnHArz1P2afhvHNJKvh3DyY3f6fc4OOhx5mM+/XgegqGx/Ze+GGlrIlp4Wjtkkfz&#10;GSO8uFXdgDIHmYHAHSgR6pRXk/8Awyz8M/7Q+2/2Fdedv37f7ZvvKzs2f6vztmMdsYz833uaZ/wy&#10;n8MQsY/sK9/dyiUf8Ty/+8Cpwf3/ACvyj5Tx145OQD1umSxpNG8ciLJG4KsjDIYHqCPSvM7b9mn4&#10;cWsKxJ4fkZV6GTUbqRuueWaUk/nTV/Zl+G6TPINAl3PJ5pB1O7K52BMAGXAXA+6OM5bGSTQB6XZ2&#10;dvp1rFa2kEdrbRLsjhhQIiKOgAHAFeNftp3D2v7KfxOdBGSdGlT95GrjDEKeGBGcE4PUHBGCAa3J&#10;P2afhxJNFKfD8gaPO0LqN0FORg5US4b8QcdqrTfsrfC66yLnwv8AbIWdna3u9QupoXzjIaN5SjLw&#10;PlIIHYUDPWKKKKB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B//Z&#10;UEsBAi0AFAAGAAgAAAAhACsQ28AKAQAAFAIAABMAAAAAAAAAAAAAAAAAAAAAAFtDb250ZW50X1R5&#10;cGVzXS54bWxQSwECLQAUAAYACAAAACEAOP0h/9YAAACUAQAACwAAAAAAAAAAAAAAAAA7AQAAX3Jl&#10;bHMvLnJlbHNQSwECLQAUAAYACAAAACEAx6eXB+gGAADSQgAADgAAAAAAAAAAAAAAAAA6AgAAZHJz&#10;L2Uyb0RvYy54bWxQSwECLQAUAAYACAAAACEAN53BGLoAAAAhAQAAGQAAAAAAAAAAAAAAAABOCQAA&#10;ZHJzL19yZWxzL2Uyb0RvYy54bWwucmVsc1BLAQItABQABgAIAAAAIQBr7kbX3QAAAAYBAAAPAAAA&#10;AAAAAAAAAAAAAD8KAABkcnMvZG93bnJldi54bWxQSwECLQAKAAAAAAAAACEAsts0ioTWAACE1gAA&#10;FAAAAAAAAAAAAAAAAABJCwAAZHJzL21lZGlhL2ltYWdlMS5qcGdQSwUGAAAAAAYABgB8AQAA/+EA&#10;AAAA&#10;">
                <v:rect id="Rectangle 986" o:spid="_x0000_s1030" style="position:absolute;left:52770;top:31014;width:518;height:2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OLzMYA&#10;AADcAAAADwAAAGRycy9kb3ducmV2LnhtbESPQWvCQBSE70L/w/IKvemmHkKSuoq0luTYqmC9PbLP&#10;JDT7NmS3Sdpf3xUEj8PMfMOsNpNpxUC9aywreF5EIIhLqxuuFBwP7/MEhPPIGlvLpOCXHGzWD7MV&#10;ZtqO/EnD3lciQNhlqKD2vsukdGVNBt3CdsTBu9jeoA+yr6TucQxw08plFMXSYMNhocaOXmsqv/c/&#10;RkGedNuvwv6NVbs756ePU/p2SL1ST4/T9gWEp8nfw7d2oRWkSQzXM+EIyP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FOLzMYAAADcAAAADwAAAAAAAAAAAAAAAACYAgAAZHJz&#10;L2Rvd25yZXYueG1sUEsFBgAAAAAEAAQA9QAAAIsDAAAAAA==&#10;" filled="f" stroked="f">
                  <v:textbox inset="0,0,0,0">
                    <w:txbxContent>
                      <w:p w:rsidR="00EB2796" w:rsidRDefault="006D4730">
                        <w:pPr>
                          <w:spacing w:after="160" w:line="259" w:lineRule="auto"/>
                          <w:ind w:left="0" w:right="0" w:firstLine="0"/>
                          <w:jc w:val="left"/>
                        </w:pPr>
                        <w:r>
                          <w:t xml:space="preserve"> </w:t>
                        </w:r>
                      </w:p>
                    </w:txbxContent>
                  </v:textbox>
                </v:rect>
                <v:rect id="Rectangle 987" o:spid="_x0000_s1031" style="position:absolute;top:33117;width:76714;height:2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8uV8UA&#10;AADcAAAADwAAAGRycy9kb3ducmV2LnhtbESPT2vCQBTE74LfYXmCN93owSbRVcQ/6NFqwXp7ZF+T&#10;0OzbkF1N7Kd3C4Ueh5n5DbNYdaYSD2pcaVnBZByBIM6sLjlX8HHZj2IQziNrrCyTgic5WC37vQWm&#10;2rb8To+zz0WAsEtRQeF9nUrpsoIMurGtiYP3ZRuDPsgml7rBNsBNJadRNJMGSw4LBda0KSj7Pt+N&#10;gkNcrz+P9qfNq93tcD1dk+0l8UoNB916DsJT5//Df+2jVpDEb/B7JhwBuX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Hy5XxQAAANwAAAAPAAAAAAAAAAAAAAAAAJgCAABkcnMv&#10;ZG93bnJldi54bWxQSwUGAAAAAAQABAD1AAAAigMAAAAA&#10;" filled="f" stroked="f">
                  <v:textbox inset="0,0,0,0">
                    <w:txbxContent>
                      <w:p w:rsidR="00EB2796" w:rsidRDefault="006D4730">
                        <w:pPr>
                          <w:spacing w:after="160" w:line="259" w:lineRule="auto"/>
                          <w:ind w:left="0" w:right="0" w:firstLine="0"/>
                          <w:jc w:val="left"/>
                        </w:pPr>
                        <w:r>
                          <w:t xml:space="preserve">Figure 2. Cycle of breast development and differentiation in nulliparous and parous women. </w:t>
                        </w:r>
                      </w:p>
                    </w:txbxContent>
                  </v:textbox>
                </v:rect>
                <v:rect id="Rectangle 988" o:spid="_x0000_s1032" style="position:absolute;top:35540;width:19520;height:2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C6JcMA&#10;AADcAAAADwAAAGRycy9kb3ducmV2LnhtbERPz2vCMBS+D/Y/hDfwtqbzMNrOKLJN9KhWqLs9mrem&#10;rHkpTWarf705DHb8+H4vVpPtxIUG3zpW8JKkIIhrp1tuFJzKzXMGwgdkjZ1jUnAlD6vl48MCC+1G&#10;PtDlGBoRQ9gXqMCE0BdS+tqQRZ+4njhy326wGCIcGqkHHGO47eQ8TV+lxZZjg8Ge3g3VP8dfq2Cb&#10;9evzzt3Gpvv82lb7Kv8o86DU7Glav4EINIV/8Z97pxXkWVwbz8QjIJ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oC6JcMAAADcAAAADwAAAAAAAAAAAAAAAACYAgAAZHJzL2Rv&#10;d25yZXYueG1sUEsFBgAAAAAEAAQA9QAAAIgDAAAAAA==&#10;" filled="f" stroked="f">
                  <v:textbox inset="0,0,0,0">
                    <w:txbxContent>
                      <w:p w:rsidR="00EB2796" w:rsidRDefault="006D4730">
                        <w:pPr>
                          <w:spacing w:after="160" w:line="259" w:lineRule="auto"/>
                          <w:ind w:left="0" w:right="0" w:firstLine="0"/>
                          <w:jc w:val="left"/>
                        </w:pPr>
                        <w:r>
                          <w:t xml:space="preserve">Adapted from Russo, </w:t>
                        </w:r>
                        <w:proofErr w:type="gramStart"/>
                        <w:r>
                          <w:t>et</w:t>
                        </w:r>
                        <w:proofErr w:type="gramEnd"/>
                      </w:p>
                    </w:txbxContent>
                  </v:textbox>
                </v:rect>
                <v:rect id="Rectangle 989" o:spid="_x0000_s1033" style="position:absolute;left:14690;top:35540;width:518;height:20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wfvsQA&#10;AADcAAAADwAAAGRycy9kb3ducmV2LnhtbESPT4vCMBTE74LfITxhb5rqQdquUcQ/6HHVBXdvj+bZ&#10;FpuX0kTb3U9vBMHjMDO/YWaLzlTiTo0rLSsYjyIQxJnVJecKvk/bYQzCeWSNlWVS8EcOFvN+b4ap&#10;ti0f6H70uQgQdikqKLyvUyldVpBBN7I1cfAutjHog2xyqRtsA9xUchJFU2mw5LBQYE2rgrLr8WYU&#10;7OJ6+bO3/21ebX53569zsj4lXqmPQbf8BOGp8+/wq73XCpI4geeZcATk/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XMH77EAAAA3AAAAA8AAAAAAAAAAAAAAAAAmAIAAGRycy9k&#10;b3ducmV2LnhtbFBLBQYAAAAABAAEAPUAAACJAwAAAAA=&#10;" filled="f" stroked="f">
                  <v:textbox inset="0,0,0,0">
                    <w:txbxContent>
                      <w:p w:rsidR="00EB2796" w:rsidRDefault="006D4730">
                        <w:pPr>
                          <w:spacing w:after="160" w:line="259" w:lineRule="auto"/>
                          <w:ind w:left="0" w:right="0" w:firstLine="0"/>
                          <w:jc w:val="left"/>
                        </w:pPr>
                        <w:r>
                          <w:rPr>
                            <w:i/>
                          </w:rPr>
                          <w:t xml:space="preserve"> </w:t>
                        </w:r>
                      </w:p>
                    </w:txbxContent>
                  </v:textbox>
                </v:rect>
                <v:rect id="Rectangle 990" o:spid="_x0000_s1034" style="position:absolute;left:15071;top:35540;width:1958;height:20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8g/sIA&#10;AADcAAAADwAAAGRycy9kb3ducmV2LnhtbERPy4rCMBTdD8w/hDvgbkx1IbaaFnFGdOljwHF3aa5t&#10;sbkpTbTVrzcLweXhvOdZb2pxo9ZVlhWMhhEI4tzqigsFf4fV9xSE88gaa8uk4E4OsvTzY46Jth3v&#10;6Lb3hQgh7BJUUHrfJFK6vCSDbmgb4sCdbWvQB9gWUrfYhXBTy3EUTaTBikNDiQ0tS8ov+6tRsJ42&#10;i/+NfXRF/XtaH7fH+OcQe6UGX/1iBsJT79/il3ujFcRxmB/OhCMg0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LyD+wgAAANwAAAAPAAAAAAAAAAAAAAAAAJgCAABkcnMvZG93&#10;bnJldi54bWxQSwUGAAAAAAQABAD1AAAAhwMAAAAA&#10;" filled="f" stroked="f">
                  <v:textbox inset="0,0,0,0">
                    <w:txbxContent>
                      <w:p w:rsidR="00EB2796" w:rsidRDefault="006D4730">
                        <w:pPr>
                          <w:spacing w:after="160" w:line="259" w:lineRule="auto"/>
                          <w:ind w:left="0" w:right="0" w:firstLine="0"/>
                          <w:jc w:val="left"/>
                        </w:pPr>
                        <w:proofErr w:type="gramStart"/>
                        <w:r>
                          <w:rPr>
                            <w:i/>
                          </w:rPr>
                          <w:t>al</w:t>
                        </w:r>
                        <w:proofErr w:type="gramEnd"/>
                        <w:r>
                          <w:rPr>
                            <w:i/>
                          </w:rPr>
                          <w:t>.</w:t>
                        </w:r>
                      </w:p>
                    </w:txbxContent>
                  </v:textbox>
                </v:rect>
                <v:rect id="Rectangle 991" o:spid="_x0000_s1035" style="position:absolute;left:16553;top:35540;width:519;height:2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OFZcYA&#10;AADcAAAADwAAAGRycy9kb3ducmV2LnhtbESPQWvCQBSE74L/YXmCN7NJD8WkWSVUix5bLaTeHtln&#10;Epp9G7JbE/vru4VCj8PMfMPk28l04kaDay0rSKIYBHFldcu1gvfzy2oNwnlkjZ1lUnAnB9vNfJZj&#10;pu3Ib3Q7+VoECLsMFTTe95mUrmrIoItsTxy8qx0M+iCHWuoBxwA3nXyI40dpsOWw0GBPzw1Vn6cv&#10;o+Cw7ouPo/0e625/OZSvZbo7p16p5WIqnkB4mvx/+K991ArSNIHfM+EIyM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mOFZcYAAADcAAAADwAAAAAAAAAAAAAAAACYAgAAZHJz&#10;L2Rvd25yZXYueG1sUEsFBgAAAAAEAAQA9QAAAIsDAAAAAA==&#10;" filled="f" stroked="f">
                  <v:textbox inset="0,0,0,0">
                    <w:txbxContent>
                      <w:p w:rsidR="00EB2796" w:rsidRDefault="006D4730">
                        <w:pPr>
                          <w:spacing w:after="160" w:line="259" w:lineRule="auto"/>
                          <w:ind w:left="0" w:right="0" w:firstLine="0"/>
                          <w:jc w:val="left"/>
                        </w:pPr>
                        <w:r>
                          <w:t xml:space="preserve"> </w:t>
                        </w:r>
                      </w:p>
                    </w:txbxContent>
                  </v:textbox>
                </v:rect>
                <v:rect id="Rectangle 992" o:spid="_x0000_s1036" style="position:absolute;left:16950;top:35540;width:4653;height:2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EbEsUA&#10;AADcAAAADwAAAGRycy9kb3ducmV2LnhtbESPQWvCQBSE7wX/w/KE3urGHCSJrhK0xRytFrS3R/Y1&#10;CWbfhuxqUn99t1DocZiZb5jVZjStuFPvGssK5rMIBHFpdcOVgo/T20sCwnlkja1lUvBNDjbrydMK&#10;M20Hfqf70VciQNhlqKD2vsukdGVNBt3MdsTB+7K9QR9kX0nd4xDgppVxFC2kwYbDQo0dbWsqr8eb&#10;UbBPuvxS2MdQta+f+/PhnO5OqVfqeTrmSxCeRv8f/msXWkGaxvB7JhwBu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sRsSxQAAANwAAAAPAAAAAAAAAAAAAAAAAJgCAABkcnMv&#10;ZG93bnJldi54bWxQSwUGAAAAAAQABAD1AAAAigMAAAAA&#10;" filled="f" stroked="f">
                  <v:textbox inset="0,0,0,0">
                    <w:txbxContent>
                      <w:p w:rsidR="00EB2796" w:rsidRDefault="006D4730">
                        <w:pPr>
                          <w:spacing w:after="160" w:line="259" w:lineRule="auto"/>
                          <w:ind w:left="0" w:right="0" w:firstLine="0"/>
                          <w:jc w:val="left"/>
                        </w:pPr>
                        <w:r>
                          <w:t>1992.</w:t>
                        </w:r>
                      </w:p>
                    </w:txbxContent>
                  </v:textbox>
                </v:rect>
                <v:rect id="Rectangle 993" o:spid="_x0000_s1037" style="position:absolute;left:20440;top:35540;width:518;height:2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f2+icQA&#10;AADcAAAADwAAAGRycy9kb3ducmV2LnhtbESPT4vCMBTE78J+h/AEb5rqwmKrUWR10aP/QL09mmdb&#10;bF5KE23dT2+EhT0OM/MbZjpvTSkeVLvCsoLhIAJBnFpdcKbgePjpj0E4j6yxtEwKnuRgPvvoTDHR&#10;tuEdPfY+EwHCLkEFufdVIqVLczLoBrYiDt7V1gZ9kHUmdY1NgJtSjqLoSxosOCzkWNF3TultfzcK&#10;1uNqcd7Y3yYrV5f1aXuKl4fYK9XrtosJCE+t/w//tTdaQRx/wvtMOAJy9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H9vonEAAAA3AAAAA8AAAAAAAAAAAAAAAAAmAIAAGRycy9k&#10;b3ducmV2LnhtbFBLBQYAAAAABAAEAPUAAACJAwAAAAA=&#10;" filled="f" stroked="f">
                  <v:textbox inset="0,0,0,0">
                    <w:txbxContent>
                      <w:p w:rsidR="00EB2796" w:rsidRDefault="006D4730">
                        <w:pPr>
                          <w:spacing w:after="160" w:line="259" w:lineRule="auto"/>
                          <w:ind w:left="0" w:right="0" w:firstLine="0"/>
                          <w:jc w:val="left"/>
                        </w:pPr>
                        <w:r>
                          <w:t xml:space="preserve"> </w:t>
                        </w:r>
                      </w:p>
                    </w:txbxContent>
                  </v:textbox>
                </v:rect>
                <v:rect id="Rectangle 994" o:spid="_x0000_s1038" style="position:absolute;top:37948;width:518;height:2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Qm/cQA&#10;AADcAAAADwAAAGRycy9kb3ducmV2LnhtbESPT4vCMBTE78J+h/AEb5oqy2KrUWR10aP/QL09mmdb&#10;bF5KE23dT2+EhT0OM/MbZjpvTSkeVLvCsoLhIAJBnFpdcKbgePjpj0E4j6yxtEwKnuRgPvvoTDHR&#10;tuEdPfY+EwHCLkEFufdVIqVLczLoBrYiDt7V1gZ9kHUmdY1NgJtSjqLoSxosOCzkWNF3TultfzcK&#10;1uNqcd7Y3yYrV5f1aXuKl4fYK9XrtosJCE+t/w//tTdaQRx/wvtMOAJy9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4UJv3EAAAA3AAAAA8AAAAAAAAAAAAAAAAAmAIAAGRycy9k&#10;b3ducmV2LnhtbFBLBQYAAAAABAAEAPUAAACJAwAAAAA=&#10;" filled="f" stroked="f">
                  <v:textbox inset="0,0,0,0">
                    <w:txbxContent>
                      <w:p w:rsidR="00EB2796" w:rsidRDefault="006D4730">
                        <w:pPr>
                          <w:spacing w:after="160" w:line="259" w:lineRule="auto"/>
                          <w:ind w:left="0" w:right="0" w:firstLine="0"/>
                          <w:jc w:val="left"/>
                        </w:pPr>
                        <w:r>
                          <w:t xml:space="preserve"> </w:t>
                        </w:r>
                      </w:p>
                    </w:txbxContent>
                  </v:textbox>
                </v:rect>
                <v:rect id="Rectangle 995" o:spid="_x0000_s1039" style="position:absolute;top:40356;width:518;height:2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iDZsQA&#10;AADcAAAADwAAAGRycy9kb3ducmV2LnhtbESPT4vCMBTE78J+h/AEb5oq7GKrUWR10aP/QL09mmdb&#10;bF5KE23dT2+EhT0OM/MbZjpvTSkeVLvCsoLhIAJBnFpdcKbgePjpj0E4j6yxtEwKnuRgPvvoTDHR&#10;tuEdPfY+EwHCLkEFufdVIqVLczLoBrYiDt7V1gZ9kHUmdY1NgJtSjqLoSxosOCzkWNF3TultfzcK&#10;1uNqcd7Y3yYrV5f1aXuKl4fYK9XrtosJCE+t/w//tTdaQRx/wvtMOAJy9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FYg2bEAAAA3AAAAA8AAAAAAAAAAAAAAAAAmAIAAGRycy9k&#10;b3ducmV2LnhtbFBLBQYAAAAABAAEAPUAAACJAwAAAAA=&#10;" filled="f" stroked="f">
                  <v:textbox inset="0,0,0,0">
                    <w:txbxContent>
                      <w:p w:rsidR="00EB2796" w:rsidRDefault="006D4730">
                        <w:pPr>
                          <w:spacing w:after="160" w:line="259" w:lineRule="auto"/>
                          <w:ind w:left="0" w:right="0" w:firstLine="0"/>
                          <w:jc w:val="left"/>
                        </w:pPr>
                        <w:r>
                          <w:t xml:space="preserve"> </w:t>
                        </w:r>
                      </w:p>
                    </w:txbxContent>
                  </v:textbox>
                </v:rect>
                <v:rect id="Rectangle 996" o:spid="_x0000_s1040" style="position:absolute;left:4571;top:42749;width:518;height:2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YodEcUA&#10;AADcAAAADwAAAGRycy9kb3ducmV2LnhtbESPQWvCQBSE7wX/w/IEb83GHiSJWUW0Yo6tFrS3R/Y1&#10;CWbfhuxqYn99t1DocZiZb5h8PZpW3Kl3jWUF8ygGQVxa3XCl4OO0f05AOI+ssbVMCh7kYL2aPOWY&#10;aTvwO92PvhIBwi5DBbX3XSalK2sy6CLbEQfvy/YGfZB9JXWPQ4CbVr7E8UIabDgs1NjRtqbyerwZ&#10;BYek21wK+z1U7evn4fx2Tnen1Cs1m46bJQhPo/8P/7ULrSBNF/B7JhwBuf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ih0RxQAAANwAAAAPAAAAAAAAAAAAAAAAAJgCAABkcnMv&#10;ZG93bnJldi54bWxQSwUGAAAAAAQABAD1AAAAigMAAAAA&#10;" filled="f" stroked="f">
                  <v:textbox inset="0,0,0,0">
                    <w:txbxContent>
                      <w:p w:rsidR="00EB2796" w:rsidRDefault="006D4730">
                        <w:pPr>
                          <w:spacing w:after="160" w:line="259" w:lineRule="auto"/>
                          <w:ind w:left="0" w:right="0" w:firstLine="0"/>
                          <w:jc w:val="left"/>
                        </w:pPr>
                        <w:r>
                          <w:rPr>
                            <w:b/>
                          </w:rPr>
                          <w:t xml:space="preserve"> </w:t>
                        </w:r>
                      </w:p>
                    </w:txbxContent>
                  </v:textbox>
                </v:rect>
                <v:rect id="Rectangle 997" o:spid="_x0000_s1041" style="position:absolute;top:45157;width:3110;height:2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a4isQA&#10;AADcAAAADwAAAGRycy9kb3ducmV2LnhtbESPT4vCMBTE78J+h/AEb5rqYddWo8jqokf/gXp7NM+2&#10;2LyUJtq6n94IC3scZuY3zHTemlI8qHaFZQXDQQSCOLW64EzB8fDTH4NwHlljaZkUPMnBfPbRmWKi&#10;bcM7eux9JgKEXYIKcu+rREqX5mTQDWxFHLyrrQ36IOtM6hqbADelHEXRpzRYcFjIsaLvnNLb/m4U&#10;rMfV4ryxv01Wri7r0/YULw+xV6rXbRcTEJ5a/x/+a2+0gjj+gveZcATk7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7GuIrEAAAA3AAAAA8AAAAAAAAAAAAAAAAAmAIAAGRycy9k&#10;b3ducmV2LnhtbFBLBQYAAAAABAAEAPUAAACJAwAAAAA=&#10;" filled="f" stroked="f">
                  <v:textbox inset="0,0,0,0">
                    <w:txbxContent>
                      <w:p w:rsidR="00EB2796" w:rsidRDefault="006D4730">
                        <w:pPr>
                          <w:spacing w:after="160" w:line="259" w:lineRule="auto"/>
                          <w:ind w:left="0" w:right="0" w:firstLine="0"/>
                          <w:jc w:val="left"/>
                        </w:pPr>
                        <w:r>
                          <w:rPr>
                            <w:b/>
                          </w:rPr>
                          <w:t>3.0.</w:t>
                        </w:r>
                      </w:p>
                    </w:txbxContent>
                  </v:textbox>
                </v:rect>
                <v:rect id="Rectangle 998" o:spid="_x0000_s1042" style="position:absolute;left:2331;top:45157;width:518;height:2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1ks+MIA&#10;AADcAAAADwAAAGRycy9kb3ducmV2LnhtbERPy4rCMBTdD8w/hDvgbkx1IbaaFnFGdOljwHF3aa5t&#10;sbkpTbTVrzcLweXhvOdZb2pxo9ZVlhWMhhEI4tzqigsFf4fV9xSE88gaa8uk4E4OsvTzY46Jth3v&#10;6Lb3hQgh7BJUUHrfJFK6vCSDbmgb4sCdbWvQB9gWUrfYhXBTy3EUTaTBikNDiQ0tS8ov+6tRsJ42&#10;i/+NfXRF/XtaH7fH+OcQe6UGX/1iBsJT79/il3ujFcRxWBvOhCMg0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WSz4wgAAANwAAAAPAAAAAAAAAAAAAAAAAJgCAABkcnMvZG93&#10;bnJldi54bWxQSwUGAAAAAAQABAD1AAAAhwMAAAAA&#10;" filled="f" stroked="f">
                  <v:textbox inset="0,0,0,0">
                    <w:txbxContent>
                      <w:p w:rsidR="00EB2796" w:rsidRDefault="006D4730">
                        <w:pPr>
                          <w:spacing w:after="160" w:line="259" w:lineRule="auto"/>
                          <w:ind w:left="0" w:right="0" w:firstLine="0"/>
                          <w:jc w:val="left"/>
                        </w:pPr>
                        <w:r>
                          <w:rPr>
                            <w:b/>
                          </w:rPr>
                          <w:t xml:space="preserve"> </w:t>
                        </w:r>
                      </w:p>
                    </w:txbxContent>
                  </v:textbox>
                </v:rect>
                <v:rect id="Rectangle 999" o:spid="_x0000_s1043" style="position:absolute;left:4571;top:45157;width:26236;height:2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WJY8UA&#10;AADcAAAADwAAAGRycy9kb3ducmV2LnhtbESPT2vCQBTE7wW/w/IEb3XTHoob3QTpH/RoVVBvj+wz&#10;CWbfhuzWRD99t1DwOMzMb5hFPthGXKnztWMNL9MEBHHhTM2lhv3u63kGwgdkg41j0nAjD3k2elpg&#10;alzP33TdhlJECPsUNVQhtKmUvqjIop+6ljh6Z9dZDFF2pTQd9hFuG/maJG/SYs1xocKW3isqLtsf&#10;q2E1a5fHtbv3ZfN5Wh02B/WxU0HryXhYzkEEGsIj/N9eGw1KKfg7E4+AzH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FYljxQAAANwAAAAPAAAAAAAAAAAAAAAAAJgCAABkcnMv&#10;ZG93bnJldi54bWxQSwUGAAAAAAQABAD1AAAAigMAAAAA&#10;" filled="f" stroked="f">
                  <v:textbox inset="0,0,0,0">
                    <w:txbxContent>
                      <w:p w:rsidR="00EB2796" w:rsidRDefault="006D4730">
                        <w:pPr>
                          <w:spacing w:after="160" w:line="259" w:lineRule="auto"/>
                          <w:ind w:left="0" w:right="0" w:firstLine="0"/>
                          <w:jc w:val="left"/>
                        </w:pPr>
                        <w:r>
                          <w:rPr>
                            <w:b/>
                          </w:rPr>
                          <w:t>Risk factors for breast cancer</w:t>
                        </w:r>
                      </w:p>
                    </w:txbxContent>
                  </v:textbox>
                </v:rect>
                <v:rect id="Rectangle 1000" o:spid="_x0000_s1044" style="position:absolute;left:24311;top:45157;width:518;height:2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uqicYA&#10;AADdAAAADwAAAGRycy9kb3ducmV2LnhtbESPQW/CMAyF70j8h8hIu0EyDhN0BIQGCI4bncR2sxqv&#10;rdY4VZPRbr9+PiBxs/We3/u82gy+UVfqYh3YwuPMgCIugqu5tPCeH6YLUDEhO2wCk4VfirBZj0cr&#10;zFzo+Y2u51QqCeGYoYUqpTbTOhYVeYyz0BKL9hU6j0nWrtSuw17CfaPnxjxpjzVLQ4UtvVRUfJ9/&#10;vIXjot1+nMJfXzb7z+Pl9bLc5ctk7cNk2D6DSjSku/l2fXKCb4zwyzcygl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auqicYAAADdAAAADwAAAAAAAAAAAAAAAACYAgAAZHJz&#10;L2Rvd25yZXYueG1sUEsFBgAAAAAEAAQA9QAAAIsDAAAAAA==&#10;" filled="f" stroked="f">
                  <v:textbox inset="0,0,0,0">
                    <w:txbxContent>
                      <w:p w:rsidR="00EB2796" w:rsidRDefault="006D4730">
                        <w:pPr>
                          <w:spacing w:after="160" w:line="259" w:lineRule="auto"/>
                          <w:ind w:left="0" w:right="0" w:firstLine="0"/>
                          <w:jc w:val="left"/>
                        </w:pPr>
                        <w:r>
                          <w:rPr>
                            <w:b/>
                          </w:rPr>
                          <w:t xml:space="preserve"> </w:t>
                        </w:r>
                      </w:p>
                    </w:txbxContent>
                  </v:textbox>
                </v:rect>
                <v:rect id="Rectangle 1001" o:spid="_x0000_s1045" style="position:absolute;left:4571;top:47565;width:518;height:2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cPEsQA&#10;AADdAAAADwAAAGRycy9kb3ducmV2LnhtbERPTWvCQBC9C/0PyxS86W48lJi6irSVeKxGsL0N2WkS&#10;mp0N2a2J/fVuoeBtHu9zVpvRtuJCvW8ca0jmCgRx6UzDlYZTsZulIHxANtg6Jg1X8rBZP0xWmBk3&#10;8IEux1CJGMI+Qw11CF0mpS9rsujnriOO3JfrLYYI+0qaHocYblu5UOpJWmw4NtTY0UtN5ffxx2rI&#10;0277sXe/Q9W+febn9/PytVgGraeP4/YZRKAx3MX/7r2J85VK4O+beIJc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bnDxLEAAAA3QAAAA8AAAAAAAAAAAAAAAAAmAIAAGRycy9k&#10;b3ducmV2LnhtbFBLBQYAAAAABAAEAPUAAACJAwAAAAA=&#10;" filled="f" stroked="f">
                  <v:textbox inset="0,0,0,0">
                    <w:txbxContent>
                      <w:p w:rsidR="00EB2796" w:rsidRDefault="006D4730">
                        <w:pPr>
                          <w:spacing w:after="160" w:line="259" w:lineRule="auto"/>
                          <w:ind w:left="0" w:right="0" w:firstLine="0"/>
                          <w:jc w:val="left"/>
                        </w:pPr>
                        <w:r>
                          <w:rPr>
                            <w:b/>
                          </w:rPr>
                          <w:t xml:space="preserve"> </w:t>
                        </w:r>
                      </w:p>
                    </w:txbxContent>
                  </v:textbox>
                </v:rect>
                <v:rect id="Rectangle 1002" o:spid="_x0000_s1046" style="position:absolute;top:49990;width:1754;height:2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WRZcQA&#10;AADdAAAADwAAAGRycy9kb3ducmV2LnhtbERPTWvCQBC9F/wPywje6q45FI2uIrUlOVotaG9DdpqE&#10;ZmdDdptEf323UOhtHu9zNrvRNqKnzteONSzmCgRx4UzNpYb38+vjEoQPyAYbx6ThRh5228nDBlPj&#10;Bn6j/hRKEUPYp6ihCqFNpfRFRRb93LXEkft0ncUQYVdK0+EQw20jE6WepMWaY0OFLT1XVHydvq2G&#10;bNnur7m7D2Xz8pFdjpfV4bwKWs+m434NItAY/sV/7tzE+Uol8PtNPEF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Y1kWXEAAAA3QAAAA8AAAAAAAAAAAAAAAAAmAIAAGRycy9k&#10;b3ducmV2LnhtbFBLBQYAAAAABAAEAPUAAACJAwAAAAA=&#10;" filled="f" stroked="f">
                  <v:textbox inset="0,0,0,0">
                    <w:txbxContent>
                      <w:p w:rsidR="00EB2796" w:rsidRDefault="006D4730">
                        <w:pPr>
                          <w:spacing w:after="160" w:line="259" w:lineRule="auto"/>
                          <w:ind w:left="0" w:right="0" w:firstLine="0"/>
                          <w:jc w:val="left"/>
                        </w:pPr>
                        <w:r>
                          <w:t xml:space="preserve">A </w:t>
                        </w:r>
                      </w:p>
                    </w:txbxContent>
                  </v:textbox>
                </v:rect>
                <v:rect id="Rectangle 1003" o:spid="_x0000_s1047" style="position:absolute;left:1539;top:49990;width:17627;height:2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k0/sQA&#10;AADdAAAADwAAAGRycy9kb3ducmV2LnhtbERPS2vCQBC+C/0PyxR60922UDRmI9IHerRGUG9DdkyC&#10;2dmQ3Zq0v94tCN7m43tOuhhsIy7U+dqxhueJAkFcOFNzqWGXf42nIHxANtg4Jg2/5GGRPYxSTIzr&#10;+Zsu21CKGMI+QQ1VCG0ipS8qsugnriWO3Ml1FkOEXSlNh30Mt418UepNWqw5NlTY0ntFxXn7YzWs&#10;pu3ysHZ/fdl8Hlf7zX72kc+C1k+Pw3IOItAQ7uKbe23ifKVe4f+beILMr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l5NP7EAAAA3QAAAA8AAAAAAAAAAAAAAAAAmAIAAGRycy9k&#10;b3ducmV2LnhtbFBLBQYAAAAABAAEAPUAAACJAwAAAAA=&#10;" filled="f" stroked="f">
                  <v:textbox inset="0,0,0,0">
                    <w:txbxContent>
                      <w:p w:rsidR="00EB2796" w:rsidRDefault="006D4730">
                        <w:pPr>
                          <w:spacing w:after="160" w:line="259" w:lineRule="auto"/>
                          <w:ind w:left="0" w:right="0" w:firstLine="0"/>
                          <w:jc w:val="left"/>
                        </w:pPr>
                        <w:proofErr w:type="gramStart"/>
                        <w:r>
                          <w:t>multifactorial</w:t>
                        </w:r>
                        <w:proofErr w:type="gramEnd"/>
                        <w:r>
                          <w:t xml:space="preserve"> disease</w:t>
                        </w:r>
                      </w:p>
                    </w:txbxContent>
                  </v:textbox>
                </v:rect>
                <v:rect id="Rectangle 1004" o:spid="_x0000_s1048" style="position:absolute;left:14797;top:49990;width:16037;height:2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CsisQA&#10;AADdAAAADwAAAGRycy9kb3ducmV2LnhtbERPS2vCQBC+C/0PyxR6092WUjRmI9IHerRGUG9DdkyC&#10;2dmQ3Zq0v94tCN7m43tOuhhsIy7U+dqxhueJAkFcOFNzqWGXf42nIHxANtg4Jg2/5GGRPYxSTIzr&#10;+Zsu21CKGMI+QQ1VCG0ipS8qsugnriWO3Ml1FkOEXSlNh30Mt418UepNWqw5NlTY0ntFxXn7YzWs&#10;pu3ysHZ/fdl8Hlf7zX72kc+C1k+Pw3IOItAQ7uKbe23ifKVe4f+beILMr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aQrIrEAAAA3QAAAA8AAAAAAAAAAAAAAAAAmAIAAGRycy9k&#10;b3ducmV2LnhtbFBLBQYAAAAABAAEAPUAAACJAwAAAAA=&#10;" filled="f" stroked="f">
                  <v:textbox inset="0,0,0,0">
                    <w:txbxContent>
                      <w:p w:rsidR="00EB2796" w:rsidRDefault="006D4730">
                        <w:pPr>
                          <w:spacing w:after="160" w:line="259" w:lineRule="auto"/>
                          <w:ind w:left="0" w:right="0" w:firstLine="0"/>
                          <w:jc w:val="left"/>
                        </w:pPr>
                        <w:r>
                          <w:t xml:space="preserve">, breast cancer, is </w:t>
                        </w:r>
                      </w:p>
                    </w:txbxContent>
                  </v:textbox>
                </v:rect>
                <v:rect id="Rectangle 1005" o:spid="_x0000_s1049" style="position:absolute;left:27084;top:49990;width:12636;height:2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wJEcQA&#10;AADdAAAADwAAAGRycy9kb3ducmV2LnhtbERPS2vCQBC+C/0PyxR6090WWjRmI9IHerRGUG9DdkyC&#10;2dmQ3Zq0v94tCN7m43tOuhhsIy7U+dqxhueJAkFcOFNzqWGXf42nIHxANtg4Jg2/5GGRPYxSTIzr&#10;+Zsu21CKGMI+QQ1VCG0ipS8qsugnriWO3Ml1FkOEXSlNh30Mt418UepNWqw5NlTY0ntFxXn7YzWs&#10;pu3ysHZ/fdl8Hlf7zX72kc+C1k+Pw3IOItAQ7uKbe23ifKVe4f+beILMr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ncCRHEAAAA3QAAAA8AAAAAAAAAAAAAAAAAmAIAAGRycy9k&#10;b3ducmV2LnhtbFBLBQYAAAAABAAEAPUAAACJAwAAAAA=&#10;" filled="f" stroked="f">
                  <v:textbox inset="0,0,0,0">
                    <w:txbxContent>
                      <w:p w:rsidR="00EB2796" w:rsidRDefault="006D4730">
                        <w:pPr>
                          <w:spacing w:after="160" w:line="259" w:lineRule="auto"/>
                          <w:ind w:left="0" w:right="0" w:firstLine="0"/>
                          <w:jc w:val="left"/>
                        </w:pPr>
                        <w:proofErr w:type="gramStart"/>
                        <w:r>
                          <w:t>caused</w:t>
                        </w:r>
                        <w:proofErr w:type="gramEnd"/>
                        <w:r>
                          <w:t xml:space="preserve"> by the </w:t>
                        </w:r>
                      </w:p>
                    </w:txbxContent>
                  </v:textbox>
                </v:rect>
                <v:rect id="Rectangle 1006" o:spid="_x0000_s1050" style="position:absolute;left:36810;top:49990;width:8554;height:2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6XZsYA&#10;AADdAAAADwAAAGRycy9kb3ducmV2LnhtbESPT2vCQBDF70K/wzKF3nTTHopJXUPoH/RojaC9Ddkx&#10;G8zOhuzWpH76riB4m+G995s3i3y0rThT7xvHCp5nCQjiyumGawW78ms6B+EDssbWMSn4Iw/58mGy&#10;wEy7gb/pvA21iBD2GSowIXSZlL4yZNHPXEcctaPrLYa49rXUPQ4Rblv5kiSv0mLD8YLBjt4NVaft&#10;r1WwmnfFYe0uQ91+/qz2m336UaZBqafHsXgDEWgMd/MtvdaxfiTC9Zs4gl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Q6XZsYAAADdAAAADwAAAAAAAAAAAAAAAACYAgAAZHJz&#10;L2Rvd25yZXYueG1sUEsFBgAAAAAEAAQA9QAAAIsDAAAAAA==&#10;" filled="f" stroked="f">
                  <v:textbox inset="0,0,0,0">
                    <w:txbxContent>
                      <w:p w:rsidR="00EB2796" w:rsidRDefault="006D4730">
                        <w:pPr>
                          <w:spacing w:after="160" w:line="259" w:lineRule="auto"/>
                          <w:ind w:left="0" w:right="0" w:firstLine="0"/>
                          <w:jc w:val="left"/>
                        </w:pPr>
                        <w:proofErr w:type="gramStart"/>
                        <w:r>
                          <w:t>interaction</w:t>
                        </w:r>
                        <w:proofErr w:type="gramEnd"/>
                      </w:p>
                    </w:txbxContent>
                  </v:textbox>
                </v:rect>
                <v:rect id="Rectangle 1007" o:spid="_x0000_s1051" style="position:absolute;left:43241;top:49990;width:518;height:2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Iy/cQA&#10;AADdAAAADwAAAGRycy9kb3ducmV2LnhtbERPS2vCQBC+C/0PyxR609320GrMRqQP9GiNoN6G7JgE&#10;s7MhuzVpf71bELzNx/ecdDHYRlyo87VjDc8TBYK4cKbmUsMu/xpPQfiAbLBxTBp+ycMiexilmBjX&#10;8zddtqEUMYR9ghqqENpESl9UZNFPXEscuZPrLIYIu1KaDvsYbhv5otSrtFhzbKiwpfeKivP2x2pY&#10;TdvlYe3++rL5PK72m/3sI58FrZ8eh+UcRKAh3MU399rE+Uq9wf838QSZX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ZCMv3EAAAA3QAAAA8AAAAAAAAAAAAAAAAAmAIAAGRycy9k&#10;b3ducmV2LnhtbFBLBQYAAAAABAAEAPUAAACJAwAAAAA=&#10;" filled="f" stroked="f">
                  <v:textbox inset="0,0,0,0">
                    <w:txbxContent>
                      <w:p w:rsidR="00EB2796" w:rsidRDefault="006D4730">
                        <w:pPr>
                          <w:spacing w:after="160" w:line="259" w:lineRule="auto"/>
                          <w:ind w:left="0" w:right="0" w:firstLine="0"/>
                          <w:jc w:val="left"/>
                        </w:pPr>
                        <w:r>
                          <w:t xml:space="preserve"> </w:t>
                        </w:r>
                      </w:p>
                    </w:txbxContent>
                  </v:textbox>
                </v:rect>
                <v:rect id="Rectangle 1008" o:spid="_x0000_s1052" style="position:absolute;left:43851;top:49990;width:2056;height:2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92mj8YA&#10;AADdAAAADwAAAGRycy9kb3ducmV2LnhtbESPQW/CMAyF70j8h8hIu0EyDhN0BIQGCI4bncR2sxqv&#10;rdY4VZPRbr9+PiBxs/We3/u82gy+UVfqYh3YwuPMgCIugqu5tPCeH6YLUDEhO2wCk4VfirBZj0cr&#10;zFzo+Y2u51QqCeGYoYUqpTbTOhYVeYyz0BKL9hU6j0nWrtSuw17CfaPnxjxpjzVLQ4UtvVRUfJ9/&#10;vIXjot1+nMJfXzb7z+Pl9bLc5ctk7cNk2D6DSjSku/l2fXKCb4zgyjcygl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92mj8YAAADdAAAADwAAAAAAAAAAAAAAAACYAgAAZHJz&#10;L2Rvd25yZXYueG1sUEsFBgAAAAAEAAQA9QAAAIsDAAAAAA==&#10;" filled="f" stroked="f">
                  <v:textbox inset="0,0,0,0">
                    <w:txbxContent>
                      <w:p w:rsidR="00EB2796" w:rsidRDefault="006D4730">
                        <w:pPr>
                          <w:spacing w:after="160" w:line="259" w:lineRule="auto"/>
                          <w:ind w:left="0" w:right="0" w:firstLine="0"/>
                          <w:jc w:val="left"/>
                        </w:pPr>
                        <w:proofErr w:type="gramStart"/>
                        <w:r>
                          <w:t>of</w:t>
                        </w:r>
                        <w:proofErr w:type="gramEnd"/>
                        <w:r>
                          <w:t xml:space="preserve"> </w:t>
                        </w:r>
                      </w:p>
                    </w:txbxContent>
                  </v:textbox>
                </v:rect>
                <v:rect id="Rectangle 1009" o:spid="_x0000_s1053" style="position:absolute;left:45603;top:49990;width:16105;height:2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EDFMMA&#10;AADdAAAADwAAAGRycy9kb3ducmV2LnhtbERPTWvCQBC9F/oflin0VnftQUx0E0Qtemy1YL0N2TEJ&#10;ZmdDdjVpf31XELzN433OPB9sI67U+dqxhvFIgSAunKm51PC9/3ibgvAB2WDjmDT8koc8e36aY2pc&#10;z1903YVSxBD2KWqoQmhTKX1RkUU/ci1x5E6usxgi7EppOuxjuG3ku1ITabHm2FBhS8uKivPuYjVs&#10;pu3iZ+v++rJZHzeHz0Oy2idB69eXYTEDEWgID/HdvTVxvlIJ3L6JJ8js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JEDFMMAAADdAAAADwAAAAAAAAAAAAAAAACYAgAAZHJzL2Rv&#10;d25yZXYueG1sUEsFBgAAAAAEAAQA9QAAAIgDAAAAAA==&#10;" filled="f" stroked="f">
                  <v:textbox inset="0,0,0,0">
                    <w:txbxContent>
                      <w:p w:rsidR="00EB2796" w:rsidRDefault="006D4730">
                        <w:pPr>
                          <w:spacing w:after="160" w:line="259" w:lineRule="auto"/>
                          <w:ind w:left="0" w:right="0" w:firstLine="0"/>
                          <w:jc w:val="left"/>
                        </w:pPr>
                        <w:proofErr w:type="gramStart"/>
                        <w:r>
                          <w:t>environmental</w:t>
                        </w:r>
                        <w:proofErr w:type="gramEnd"/>
                        <w:r>
                          <w:t xml:space="preserve"> and </w:t>
                        </w:r>
                      </w:p>
                    </w:txbxContent>
                  </v:textbox>
                </v:rect>
                <v:rect id="Rectangle 1010" o:spid="_x0000_s1054" style="position:absolute;top:52398;width:13114;height:2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I8VMUA&#10;AADdAAAADwAAAGRycy9kb3ducmV2LnhtbESPT4vCQAzF7wt+hyGCt3XqHkSro8j+QY+uCuotdGJb&#10;tpMpndFWP/3mIHhLeC/v/TJfdq5SN2pC6dnAaJiAIs68LTk3cNj/vE9AhYhssfJMBu4UYLnovc0x&#10;tb7lX7rtYq4khEOKBooY61TrkBXkMAx9TSzaxTcOo6xNrm2DrYS7Sn8kyVg7LFkaCqzps6Dsb3d1&#10;BtaTenXa+EebV9/n9XF7nH7tp9GYQb9bzUBF6uLL/LzeWMFPRsIv38gIevE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cjxUxQAAAN0AAAAPAAAAAAAAAAAAAAAAAJgCAABkcnMv&#10;ZG93bnJldi54bWxQSwUGAAAAAAQABAD1AAAAigMAAAAA&#10;" filled="f" stroked="f">
                  <v:textbox inset="0,0,0,0">
                    <w:txbxContent>
                      <w:p w:rsidR="00EB2796" w:rsidRDefault="006D4730">
                        <w:pPr>
                          <w:spacing w:after="160" w:line="259" w:lineRule="auto"/>
                          <w:ind w:left="0" w:right="0" w:firstLine="0"/>
                          <w:jc w:val="left"/>
                        </w:pPr>
                        <w:proofErr w:type="gramStart"/>
                        <w:r>
                          <w:t>genetic</w:t>
                        </w:r>
                        <w:proofErr w:type="gramEnd"/>
                        <w:r>
                          <w:t xml:space="preserve"> factors. </w:t>
                        </w:r>
                      </w:p>
                    </w:txbxContent>
                  </v:textbox>
                </v:rect>
                <v:rect id="Rectangle 1011" o:spid="_x0000_s1055" style="position:absolute;left:9875;top:52398;width:20842;height:2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6Zz8IA&#10;AADdAAAADwAAAGRycy9kb3ducmV2LnhtbERPS4vCMBC+L/gfwgje1rQeRKtRxAd69LGg3oZmbIvN&#10;pDTRVn+9WVjY23x8z5nOW1OKJ9WusKwg7kcgiFOrC84U/Jw23yMQziNrLC2Tghc5mM86X1NMtG34&#10;QM+jz0QIYZeggtz7KpHSpTkZdH1bEQfuZmuDPsA6k7rGJoSbUg6iaCgNFhwacqxomVN6Pz6Mgu2o&#10;Wlx29t1k5fq6Pe/P49Vp7JXqddvFBISn1v+L/9w7HeZHcQy/34QT5O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PpnPwgAAAN0AAAAPAAAAAAAAAAAAAAAAAJgCAABkcnMvZG93&#10;bnJldi54bWxQSwUGAAAAAAQABAD1AAAAhwMAAAAA&#10;" filled="f" stroked="f">
                  <v:textbox inset="0,0,0,0">
                    <w:txbxContent>
                      <w:p w:rsidR="00EB2796" w:rsidRDefault="006D4730">
                        <w:pPr>
                          <w:spacing w:after="160" w:line="259" w:lineRule="auto"/>
                          <w:ind w:left="0" w:right="0" w:firstLine="0"/>
                          <w:jc w:val="left"/>
                        </w:pPr>
                        <w:r>
                          <w:t xml:space="preserve">Mentioned below are the </w:t>
                        </w:r>
                      </w:p>
                    </w:txbxContent>
                  </v:textbox>
                </v:rect>
                <v:rect id="Rectangle 1012" o:spid="_x0000_s1056" style="position:absolute;left:25560;top:52398;width:23940;height:2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HuMIA&#10;AADdAAAADwAAAGRycy9kb3ducmV2LnhtbERPy6rCMBDdC/5DGOHuNNWFaDWK+ECXvkDdDc3cttxm&#10;Uppoe/16Iwju5nCeM503phAPqlxuWUG/F4EgTqzOOVVwPm26IxDOI2ssLJOCf3Iwn7VbU4y1rflA&#10;j6NPRQhhF6OCzPsyltIlGRl0PVsSB+7XVgZ9gFUqdYV1CDeFHETRUBrMOTRkWNIyo+TveDcKtqNy&#10;cd3ZZ50W69v2sr+MV6exV+qn0ywmIDw1/iv+uHc6zI/6A3h/E06Qs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7Ae4wgAAAN0AAAAPAAAAAAAAAAAAAAAAAJgCAABkcnMvZG93&#10;bnJldi54bWxQSwUGAAAAAAQABAD1AAAAhwMAAAAA&#10;" filled="f" stroked="f">
                  <v:textbox inset="0,0,0,0">
                    <w:txbxContent>
                      <w:p w:rsidR="00EB2796" w:rsidRDefault="006D4730">
                        <w:pPr>
                          <w:spacing w:after="160" w:line="259" w:lineRule="auto"/>
                          <w:ind w:left="0" w:right="0" w:firstLine="0"/>
                          <w:jc w:val="left"/>
                        </w:pPr>
                        <w:proofErr w:type="gramStart"/>
                        <w:r>
                          <w:t>risk</w:t>
                        </w:r>
                        <w:proofErr w:type="gramEnd"/>
                        <w:r>
                          <w:t xml:space="preserve"> factors for breast cancer </w:t>
                        </w:r>
                      </w:p>
                    </w:txbxContent>
                  </v:textbox>
                </v:rect>
                <v:rect id="Rectangle 1013" o:spid="_x0000_s1057" style="position:absolute;left:43561;top:52398;width:518;height:2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KCiI8IA&#10;AADdAAAADwAAAGRycy9kb3ducmV2LnhtbERPS4vCMBC+C/6HMII3TVUQ7RpFfKBHVwV3b0Mz2xab&#10;SWmirf56syB4m4/vObNFYwpxp8rllhUM+hEI4sTqnFMF59O2NwHhPLLGwjIpeJCDxbzdmmGsbc3f&#10;dD/6VIQQdjEqyLwvYyldkpFB17clceD+bGXQB1ilUldYh3BTyGEUjaXBnENDhiWtMkqux5tRsJuU&#10;y5+9fdZpsfndXQ6X6fo09Up1O83yC4Snxn/Eb/deh/nRYAT/34QT5P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oKIjwgAAAN0AAAAPAAAAAAAAAAAAAAAAAJgCAABkcnMvZG93&#10;bnJldi54bWxQSwUGAAAAAAQABAD1AAAAhwMAAAAA&#10;" filled="f" stroked="f">
                  <v:textbox inset="0,0,0,0">
                    <w:txbxContent>
                      <w:p w:rsidR="00EB2796" w:rsidRDefault="006D4730">
                        <w:pPr>
                          <w:spacing w:after="160" w:line="259" w:lineRule="auto"/>
                          <w:ind w:left="0" w:right="0" w:firstLine="0"/>
                          <w:jc w:val="left"/>
                        </w:pPr>
                        <w:r>
                          <w:t xml:space="preserve"> </w:t>
                        </w:r>
                      </w:p>
                    </w:txbxContent>
                  </v:textbox>
                </v:rect>
                <v:rect id="Rectangle 1014" o:spid="_x0000_s1058" style="position:absolute;top:54806;width:518;height:2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0k6V8IA&#10;AADdAAAADwAAAGRycy9kb3ducmV2LnhtbERPS4vCMBC+C/6HMII3TRUR7RpFfKBHVwV3b0Mz2xab&#10;SWmirf56syB4m4/vObNFYwpxp8rllhUM+hEI4sTqnFMF59O2NwHhPLLGwjIpeJCDxbzdmmGsbc3f&#10;dD/6VIQQdjEqyLwvYyldkpFB17clceD+bGXQB1ilUldYh3BTyGEUjaXBnENDhiWtMkqux5tRsJuU&#10;y5+9fdZpsfndXQ6X6fo09Up1O83yC4Snxn/Eb/deh/nRYAT/34QT5P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STpXwgAAAN0AAAAPAAAAAAAAAAAAAAAAAJgCAABkcnMvZG93&#10;bnJldi54bWxQSwUGAAAAAAQABAD1AAAAhwMAAAAA&#10;" filled="f" stroked="f">
                  <v:textbox inset="0,0,0,0">
                    <w:txbxContent>
                      <w:p w:rsidR="00EB2796" w:rsidRDefault="006D4730">
                        <w:pPr>
                          <w:spacing w:after="160" w:line="259" w:lineRule="auto"/>
                          <w:ind w:left="0" w:right="0" w:firstLine="0"/>
                          <w:jc w:val="left"/>
                        </w:pPr>
                        <w:r>
                          <w:t xml:space="preserve"> </w:t>
                        </w:r>
                      </w:p>
                    </w:txbxContent>
                  </v:textbox>
                </v:rect>
                <v:rect id="Rectangle 1015" o:spid="_x0000_s1059" style="position:absolute;left:4571;top:57214;width:3110;height:2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WfzMIA&#10;AADdAAAADwAAAGRycy9kb3ducmV2LnhtbERPS4vCMBC+C/6HMII3TRUU7RpFfKBHVwV3b0Mz2xab&#10;SWmirf56syB4m4/vObNFYwpxp8rllhUM+hEI4sTqnFMF59O2NwHhPLLGwjIpeJCDxbzdmmGsbc3f&#10;dD/6VIQQdjEqyLwvYyldkpFB17clceD+bGXQB1ilUldYh3BTyGEUjaXBnENDhiWtMkqux5tRsJuU&#10;y5+9fdZpsfndXQ6X6fo09Up1O83yC4Snxn/Eb/deh/nRYAT/34QT5P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8BZ/MwgAAAN0AAAAPAAAAAAAAAAAAAAAAAJgCAABkcnMvZG93&#10;bnJldi54bWxQSwUGAAAAAAQABAD1AAAAhwMAAAAA&#10;" filled="f" stroked="f">
                  <v:textbox inset="0,0,0,0">
                    <w:txbxContent>
                      <w:p w:rsidR="00EB2796" w:rsidRDefault="006D4730">
                        <w:pPr>
                          <w:spacing w:after="160" w:line="259" w:lineRule="auto"/>
                          <w:ind w:left="0" w:right="0" w:firstLine="0"/>
                          <w:jc w:val="left"/>
                        </w:pPr>
                        <w:r>
                          <w:rPr>
                            <w:b/>
                          </w:rPr>
                          <w:t>3.1.</w:t>
                        </w:r>
                      </w:p>
                    </w:txbxContent>
                  </v:textbox>
                </v:rect>
                <v:rect id="Rectangle 1016" o:spid="_x0000_s1060" style="position:absolute;left:6903;top:57214;width:518;height:2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cBu8IA&#10;AADdAAAADwAAAGRycy9kb3ducmV2LnhtbERPy6rCMBDdC/5DGMGdproQrUYRH+jSF6i7oZnblttM&#10;ShNt9evNhQvu5nCeM1s0phBPqlxuWcGgH4EgTqzOOVVwOW97YxDOI2ssLJOCFzlYzNutGcba1nyk&#10;58mnIoSwi1FB5n0ZS+mSjAy6vi2JA/djK4M+wCqVusI6hJtCDqNoJA3mHBoyLGmVUfJ7ehgFu3G5&#10;vO3tu06LzX13PVwn6/PEK9XtNMspCE+N/4r/3Xsd5keDEfx9E06Q8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1wG7wgAAAN0AAAAPAAAAAAAAAAAAAAAAAJgCAABkcnMvZG93&#10;bnJldi54bWxQSwUGAAAAAAQABAD1AAAAhwMAAAAA&#10;" filled="f" stroked="f">
                  <v:textbox inset="0,0,0,0">
                    <w:txbxContent>
                      <w:p w:rsidR="00EB2796" w:rsidRDefault="006D4730">
                        <w:pPr>
                          <w:spacing w:after="160" w:line="259" w:lineRule="auto"/>
                          <w:ind w:left="0" w:right="0" w:firstLine="0"/>
                          <w:jc w:val="left"/>
                        </w:pPr>
                        <w:r>
                          <w:rPr>
                            <w:b/>
                          </w:rPr>
                          <w:t xml:space="preserve"> </w:t>
                        </w:r>
                      </w:p>
                    </w:txbxContent>
                  </v:textbox>
                </v:rect>
                <v:rect id="Rectangle 1017" o:spid="_x0000_s1061" style="position:absolute;left:9143;top:57214;width:18501;height:2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ukIMMA&#10;AADdAAAADwAAAGRycy9kb3ducmV2LnhtbERPS4vCMBC+C/6HMII3TfXgo2sU8YEeXRXcvQ3NbFts&#10;JqWJtvrrzYLgbT6+58wWjSnEnSqXW1Yw6EcgiBOrc04VnE/b3gSE88gaC8uk4EEOFvN2a4axtjV/&#10;0/3oUxFC2MWoIPO+jKV0SUYGXd+WxIH7s5VBH2CVSl1hHcJNIYdRNJIGcw4NGZa0yii5Hm9GwW5S&#10;Ln/29lmnxeZ3dzlcpuvT1CvV7TTLLxCeGv8Rv917HeZHgzH8fxNOkPM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5ukIMMAAADdAAAADwAAAAAAAAAAAAAAAACYAgAAZHJzL2Rv&#10;d25yZXYueG1sUEsFBgAAAAAEAAQA9QAAAIgDAAAAAA==&#10;" filled="f" stroked="f">
                  <v:textbox inset="0,0,0,0">
                    <w:txbxContent>
                      <w:p w:rsidR="00EB2796" w:rsidRDefault="006D4730">
                        <w:pPr>
                          <w:spacing w:after="160" w:line="259" w:lineRule="auto"/>
                          <w:ind w:left="0" w:right="0" w:firstLine="0"/>
                          <w:jc w:val="left"/>
                        </w:pPr>
                        <w:r>
                          <w:rPr>
                            <w:b/>
                          </w:rPr>
                          <w:t>Genetic Risk Factors</w:t>
                        </w:r>
                      </w:p>
                    </w:txbxContent>
                  </v:textbox>
                </v:rect>
                <v:rect id="Rectangle 1018" o:spid="_x0000_s1062" style="position:absolute;left:23046;top:57214;width:518;height:2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gQwUsUA&#10;AADdAAAADwAAAGRycy9kb3ducmV2LnhtbESPT4vCQAzF7wt+hyGCt3XqHkSro8j+QY+uCuotdGJb&#10;tpMpndFWP/3mIHhLeC/v/TJfdq5SN2pC6dnAaJiAIs68LTk3cNj/vE9AhYhssfJMBu4UYLnovc0x&#10;tb7lX7rtYq4khEOKBooY61TrkBXkMAx9TSzaxTcOo6xNrm2DrYS7Sn8kyVg7LFkaCqzps6Dsb3d1&#10;BtaTenXa+EebV9/n9XF7nH7tp9GYQb9bzUBF6uLL/LzeWMFPRoIr38gIevE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BDBSxQAAAN0AAAAPAAAAAAAAAAAAAAAAAJgCAABkcnMv&#10;ZG93bnJldi54bWxQSwUGAAAAAAQABAD1AAAAigMAAAAA&#10;" filled="f" stroked="f">
                  <v:textbox inset="0,0,0,0">
                    <w:txbxContent>
                      <w:p w:rsidR="00EB2796" w:rsidRDefault="006D4730">
                        <w:pPr>
                          <w:spacing w:after="160" w:line="259" w:lineRule="auto"/>
                          <w:ind w:left="0" w:right="0" w:firstLine="0"/>
                          <w:jc w:val="left"/>
                        </w:pPr>
                        <w:r>
                          <w:rPr>
                            <w:b/>
                          </w:rPr>
                          <w:t xml:space="preserve"> </w:t>
                        </w:r>
                      </w:p>
                    </w:txbxContent>
                  </v:textbox>
                </v:rect>
                <v:rect id="Rectangle 1019" o:spid="_x0000_s1063" style="position:absolute;top:59637;width:518;height:20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iVycMA&#10;AADdAAAADwAAAGRycy9kb3ducmV2LnhtbERPS4vCMBC+C/6HMII3TfWw2K5RZFX0uD6g621oxrZs&#10;MylN1tb99UYQvM3H95z5sjOVuFHjSssKJuMIBHFmdcm5gvNpO5qBcB5ZY2WZFNzJwXLR780x0bbl&#10;A92OPhchhF2CCgrv60RKlxVk0I1tTRy4q20M+gCbXOoG2xBuKjmNog9psOTQUGBNXwVlv8c/o2A3&#10;q1c/e/vf5tXmsku/03h9ir1Sw0G3+gThqfNv8cu912F+NInh+U04QS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UiVycMAAADdAAAADwAAAAAAAAAAAAAAAACYAgAAZHJzL2Rv&#10;d25yZXYueG1sUEsFBgAAAAAEAAQA9QAAAIgDAAAAAA==&#10;" filled="f" stroked="f">
                  <v:textbox inset="0,0,0,0">
                    <w:txbxContent>
                      <w:p w:rsidR="00EB2796" w:rsidRDefault="006D4730">
                        <w:pPr>
                          <w:spacing w:after="160" w:line="259" w:lineRule="auto"/>
                          <w:ind w:left="0" w:right="0" w:firstLine="0"/>
                          <w:jc w:val="left"/>
                        </w:pPr>
                        <w:r>
                          <w:rPr>
                            <w:i/>
                          </w:rPr>
                          <w:t xml:space="preserve"> </w:t>
                        </w:r>
                      </w:p>
                    </w:txbxContent>
                  </v:textbox>
                </v:rect>
                <v:shape id="Picture 1105" o:spid="_x0000_s1064" type="#_x0000_t75" style="position:absolute;left:187;width:52444;height:322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E6gVPDAAAA3QAAAA8AAABkcnMvZG93bnJldi54bWxET01rAjEQvRf6H8II3mqylZayGsVWWzxV&#10;qoJ4GzbjZnEzWTZxXf99IxR6m8f7nOm8d7XoqA2VZw3ZSIEgLrypuNSw330+vYEIEdlg7Zk03CjA&#10;fPb4MMXc+Cv/ULeNpUghHHLUYGNscilDYclhGPmGOHEn3zqMCbalNC1eU7ir5bNSr9JhxanBYkMf&#10;lorz9uI0qM3Fj5vO779v9lB8Hd/rbrnKtB4O+sUERKQ+/ov/3GuT5mfqBe7fpBPk7B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4TqBU8MAAADdAAAADwAAAAAAAAAAAAAAAACf&#10;AgAAZHJzL2Rvd25yZXYueG1sUEsFBgAAAAAEAAQA9wAAAI8DAAAAAA==&#10;">
                  <v:imagedata r:id="rId20" o:title=""/>
                </v:shape>
                <w10:anchorlock/>
              </v:group>
            </w:pict>
          </mc:Fallback>
        </mc:AlternateContent>
      </w:r>
      <w:r>
        <w:t>in the perspective of large multiple families, localized on chromosome 17 and 13 respectively,</w:t>
      </w:r>
      <w:r>
        <w:rPr>
          <w:i/>
        </w:rPr>
        <w:t xml:space="preserve"> BRCA1 </w:t>
      </w:r>
      <w:r>
        <w:t xml:space="preserve">and </w:t>
      </w:r>
      <w:r>
        <w:rPr>
          <w:i/>
        </w:rPr>
        <w:t xml:space="preserve">BRCA2 </w:t>
      </w:r>
      <w:r>
        <w:t>are the most significant breast cancer vulnerability genes. 5% of total breast cancer, 25% - 40% of familial breast cancer and 20% of total ovari</w:t>
      </w:r>
      <w:r>
        <w:t xml:space="preserve">an cancers are accounted for by mutations in these genes (Chen </w:t>
      </w:r>
      <w:r>
        <w:rPr>
          <w:i/>
        </w:rPr>
        <w:t xml:space="preserve">et al, </w:t>
      </w:r>
      <w:r>
        <w:t xml:space="preserve">2006; Oldenburg </w:t>
      </w:r>
      <w:r>
        <w:rPr>
          <w:i/>
        </w:rPr>
        <w:t xml:space="preserve">et al, </w:t>
      </w:r>
      <w:r>
        <w:t>2007).  A meta-analysis of 22 hospital-based and population-based studies indicates that the risk of breast cancer at age 70 was 65% and 45% respectively for</w:t>
      </w:r>
      <w:r>
        <w:rPr>
          <w:i/>
        </w:rPr>
        <w:t xml:space="preserve">BRCA1 </w:t>
      </w:r>
      <w:r>
        <w:t xml:space="preserve"> and </w:t>
      </w:r>
      <w:r>
        <w:rPr>
          <w:i/>
        </w:rPr>
        <w:t xml:space="preserve">BRCA2 </w:t>
      </w:r>
      <w:r>
        <w:t xml:space="preserve">mutation carriers (Antoniou </w:t>
      </w:r>
      <w:r>
        <w:rPr>
          <w:i/>
        </w:rPr>
        <w:t xml:space="preserve">et , </w:t>
      </w:r>
      <w:r>
        <w:t xml:space="preserve"> 2003) which is compare to the risk for uterine or cervical cancer is far higher despite of proofs of BRCA being related to it (</w:t>
      </w:r>
      <w:proofErr w:type="spellStart"/>
      <w:r>
        <w:t>Kadouri</w:t>
      </w:r>
      <w:proofErr w:type="spellEnd"/>
      <w:r>
        <w:t xml:space="preserve"> et al., 2007). Additionally, other inherited cancer susceptibility syndromes</w:t>
      </w:r>
      <w:r>
        <w:t xml:space="preserve">, </w:t>
      </w:r>
      <w:proofErr w:type="spellStart"/>
      <w:r>
        <w:t>likeCowden</w:t>
      </w:r>
      <w:proofErr w:type="spellEnd"/>
      <w:r>
        <w:t xml:space="preserve"> disease [</w:t>
      </w:r>
      <w:r>
        <w:rPr>
          <w:i/>
        </w:rPr>
        <w:t xml:space="preserve">PTEN </w:t>
      </w:r>
      <w:r>
        <w:t xml:space="preserve">(phosphatase and </w:t>
      </w:r>
      <w:proofErr w:type="spellStart"/>
      <w:r>
        <w:t>tensin</w:t>
      </w:r>
      <w:proofErr w:type="spellEnd"/>
      <w:r>
        <w:t xml:space="preserve"> </w:t>
      </w:r>
      <w:r>
        <w:lastRenderedPageBreak/>
        <w:t xml:space="preserve">homolog) mutations], </w:t>
      </w:r>
      <w:proofErr w:type="spellStart"/>
      <w:r>
        <w:t>LiFraumeni</w:t>
      </w:r>
      <w:proofErr w:type="spellEnd"/>
      <w:r>
        <w:t xml:space="preserve"> syndrome [</w:t>
      </w:r>
      <w:r>
        <w:rPr>
          <w:i/>
        </w:rPr>
        <w:t xml:space="preserve">TP53 </w:t>
      </w:r>
      <w:r>
        <w:t>(</w:t>
      </w:r>
      <w:proofErr w:type="spellStart"/>
      <w:r>
        <w:t>tumour</w:t>
      </w:r>
      <w:proofErr w:type="spellEnd"/>
      <w:r>
        <w:t xml:space="preserve"> protein p53) mutations], hereditary diffuse cancer syndrome [</w:t>
      </w:r>
      <w:r>
        <w:rPr>
          <w:i/>
        </w:rPr>
        <w:t xml:space="preserve">CDH1 </w:t>
      </w:r>
      <w:r>
        <w:t xml:space="preserve">(cadherin 1) mutations], and </w:t>
      </w:r>
      <w:proofErr w:type="spellStart"/>
      <w:r>
        <w:t>Peutz-Jeghers</w:t>
      </w:r>
      <w:proofErr w:type="spellEnd"/>
      <w:r>
        <w:t xml:space="preserve"> syndrome [</w:t>
      </w:r>
      <w:r>
        <w:rPr>
          <w:i/>
        </w:rPr>
        <w:t xml:space="preserve">STK11/LKB1 </w:t>
      </w:r>
      <w:r>
        <w:t>(serine/threonine kinase 11) mutations] show breast cancer as part of their clinical presentation (Martin and Weber, 2000). Although 5%- 10% of all cases account for hereditary breast cancer, under 25% of the hereditary cases are related to germline mutati</w:t>
      </w:r>
      <w:r>
        <w:t xml:space="preserve">ons found in the breast cancer susceptibility genes that have been identified till date (Bradbury and </w:t>
      </w:r>
      <w:proofErr w:type="spellStart"/>
      <w:r>
        <w:t>Olopade</w:t>
      </w:r>
      <w:proofErr w:type="spellEnd"/>
      <w:r>
        <w:t xml:space="preserve">, 2007; Stratton and Rahman, 2008). Smith </w:t>
      </w:r>
      <w:r>
        <w:rPr>
          <w:i/>
        </w:rPr>
        <w:t xml:space="preserve">et al </w:t>
      </w:r>
      <w:r>
        <w:t>(2006) conducted a genome wide linkage analysis by using a wide number of families with several cas</w:t>
      </w:r>
      <w:r>
        <w:t xml:space="preserve">es of breast cancer, who did not have mutation in </w:t>
      </w:r>
      <w:r>
        <w:rPr>
          <w:i/>
        </w:rPr>
        <w:t xml:space="preserve">BRCA1 </w:t>
      </w:r>
      <w:r>
        <w:t xml:space="preserve">and </w:t>
      </w:r>
      <w:r>
        <w:rPr>
          <w:i/>
        </w:rPr>
        <w:t>BRCA2</w:t>
      </w:r>
      <w:r>
        <w:t xml:space="preserve">. Even though the study did not draw any </w:t>
      </w:r>
      <w:proofErr w:type="spellStart"/>
      <w:r>
        <w:t>addedloci</w:t>
      </w:r>
      <w:proofErr w:type="spellEnd"/>
      <w:r>
        <w:t xml:space="preserve"> for breast cancer susceptibility, it suggested the existence of breast cancer susceptibility genes that had extra high-penetrance account fo</w:t>
      </w:r>
      <w:r>
        <w:t xml:space="preserve">r a slight proportion of the extra familial risk (Stratton and Rahman, 2008). </w:t>
      </w:r>
    </w:p>
    <w:p w:rsidR="00EB2796" w:rsidRDefault="006D4730">
      <w:pPr>
        <w:spacing w:after="105" w:line="259" w:lineRule="auto"/>
        <w:ind w:left="0" w:right="0" w:firstLine="0"/>
        <w:jc w:val="left"/>
      </w:pPr>
      <w:r>
        <w:rPr>
          <w:i/>
        </w:rPr>
        <w:t xml:space="preserve"> </w:t>
      </w:r>
    </w:p>
    <w:p w:rsidR="00EB2796" w:rsidRDefault="006D4730">
      <w:pPr>
        <w:spacing w:after="103" w:line="259" w:lineRule="auto"/>
        <w:ind w:left="0" w:right="0" w:firstLine="0"/>
        <w:jc w:val="left"/>
      </w:pPr>
      <w:r>
        <w:rPr>
          <w:i/>
        </w:rPr>
        <w:t xml:space="preserve"> </w:t>
      </w:r>
    </w:p>
    <w:p w:rsidR="00EB2796" w:rsidRDefault="006D4730">
      <w:pPr>
        <w:pStyle w:val="Heading2"/>
        <w:tabs>
          <w:tab w:val="center" w:pos="904"/>
          <w:tab w:val="center" w:pos="2382"/>
        </w:tabs>
        <w:ind w:left="0" w:firstLine="0"/>
      </w:pPr>
      <w:r>
        <w:rPr>
          <w:rFonts w:ascii="Calibri" w:eastAsia="Calibri" w:hAnsi="Calibri" w:cs="Calibri"/>
          <w:b w:val="0"/>
        </w:rPr>
        <w:tab/>
      </w:r>
      <w:r>
        <w:t xml:space="preserve">3.2. </w:t>
      </w:r>
      <w:r>
        <w:tab/>
        <w:t xml:space="preserve">Hormonal Factors </w:t>
      </w:r>
    </w:p>
    <w:p w:rsidR="00EB2796" w:rsidRDefault="006D4730">
      <w:pPr>
        <w:spacing w:after="105" w:line="259" w:lineRule="auto"/>
        <w:ind w:left="0" w:right="0" w:firstLine="0"/>
        <w:jc w:val="left"/>
      </w:pPr>
      <w:r>
        <w:rPr>
          <w:i/>
        </w:rPr>
        <w:t xml:space="preserve"> </w:t>
      </w:r>
    </w:p>
    <w:p w:rsidR="00EB2796" w:rsidRDefault="006D4730">
      <w:pPr>
        <w:ind w:left="-5" w:right="0"/>
      </w:pPr>
      <w:r>
        <w:t xml:space="preserve">Studies have recognized that continued exposure to </w:t>
      </w:r>
      <w:proofErr w:type="spellStart"/>
      <w:r>
        <w:t>oestrogen</w:t>
      </w:r>
      <w:proofErr w:type="spellEnd"/>
      <w:r>
        <w:t xml:space="preserve"> increases the risk of breast cancer being developed (</w:t>
      </w:r>
      <w:proofErr w:type="spellStart"/>
      <w:r>
        <w:t>Begg</w:t>
      </w:r>
      <w:r>
        <w:rPr>
          <w:i/>
        </w:rPr>
        <w:t>et</w:t>
      </w:r>
      <w:proofErr w:type="spellEnd"/>
      <w:r>
        <w:rPr>
          <w:i/>
        </w:rPr>
        <w:t xml:space="preserve"> al, </w:t>
      </w:r>
      <w:r>
        <w:t xml:space="preserve">1987; Pike </w:t>
      </w:r>
      <w:r>
        <w:rPr>
          <w:i/>
        </w:rPr>
        <w:t xml:space="preserve">et al, </w:t>
      </w:r>
      <w:r>
        <w:t xml:space="preserve"> </w:t>
      </w:r>
      <w:r>
        <w:t>1979) whereas reduced exposure is thought to be shielding (</w:t>
      </w:r>
      <w:proofErr w:type="spellStart"/>
      <w:r>
        <w:t>Hulka</w:t>
      </w:r>
      <w:proofErr w:type="spellEnd"/>
      <w:r>
        <w:t xml:space="preserve">, 1997). Factors that heighten the number of menstrual cycles, like </w:t>
      </w:r>
      <w:proofErr w:type="spellStart"/>
      <w:r>
        <w:t>nulliparity</w:t>
      </w:r>
      <w:proofErr w:type="spellEnd"/>
      <w:r>
        <w:t>, late menopause and early menarche are thought to heighten the risk of breast cancer because of extended exposur</w:t>
      </w:r>
      <w:r>
        <w:t>e to ovarian hormones (</w:t>
      </w:r>
      <w:proofErr w:type="spellStart"/>
      <w:r>
        <w:t>Trichopoulos</w:t>
      </w:r>
      <w:r>
        <w:rPr>
          <w:i/>
        </w:rPr>
        <w:t>et</w:t>
      </w:r>
      <w:proofErr w:type="spellEnd"/>
      <w:r>
        <w:rPr>
          <w:i/>
        </w:rPr>
        <w:t xml:space="preserve"> al, </w:t>
      </w:r>
      <w:r>
        <w:t xml:space="preserve">1972; </w:t>
      </w:r>
      <w:proofErr w:type="spellStart"/>
      <w:r>
        <w:t>Kampert</w:t>
      </w:r>
      <w:r>
        <w:rPr>
          <w:i/>
        </w:rPr>
        <w:t>et</w:t>
      </w:r>
      <w:proofErr w:type="spellEnd"/>
      <w:r>
        <w:rPr>
          <w:i/>
        </w:rPr>
        <w:t xml:space="preserve"> al, </w:t>
      </w:r>
      <w:r>
        <w:t xml:space="preserve">1988; White, 1987). Protection against breast cancer can be achieved by longer lactation period and moderate levels of exercise </w:t>
      </w:r>
      <w:proofErr w:type="spellStart"/>
      <w:r>
        <w:t>thatreduce</w:t>
      </w:r>
      <w:proofErr w:type="spellEnd"/>
      <w:r>
        <w:t xml:space="preserve"> the number of ovulatory cycles (Bernstein </w:t>
      </w:r>
      <w:r>
        <w:rPr>
          <w:i/>
        </w:rPr>
        <w:t xml:space="preserve">et al, </w:t>
      </w:r>
      <w:r>
        <w:t xml:space="preserve">1994; </w:t>
      </w:r>
      <w:r>
        <w:t xml:space="preserve">Yuan </w:t>
      </w:r>
      <w:r>
        <w:rPr>
          <w:i/>
        </w:rPr>
        <w:t xml:space="preserve">et al, </w:t>
      </w:r>
      <w:r>
        <w:t xml:space="preserve">1988; Holmes </w:t>
      </w:r>
      <w:r>
        <w:rPr>
          <w:i/>
        </w:rPr>
        <w:t>et al.,</w:t>
      </w:r>
      <w:r>
        <w:t xml:space="preserve"> 2005). The role of HRT (postmenopausal hormone replacement therapy</w:t>
      </w:r>
      <w:proofErr w:type="gramStart"/>
      <w:r>
        <w:t>)is</w:t>
      </w:r>
      <w:proofErr w:type="gramEnd"/>
      <w:r>
        <w:t xml:space="preserve"> unclear in the development of breast cancer. Although the possibility of breast cancer because of HRT seems to be comparatively small, it has been noted </w:t>
      </w:r>
      <w:r>
        <w:t xml:space="preserve">in studies that continuing use may increase the possibility of breast cancer being developed (Agarwal and Judd, 1999; Steinberg </w:t>
      </w:r>
      <w:r>
        <w:rPr>
          <w:i/>
        </w:rPr>
        <w:t xml:space="preserve">et al, </w:t>
      </w:r>
      <w:r>
        <w:t>1991).  Collins (2005) in his review identified the comparative risk of breast cancer incidence against using specific ho</w:t>
      </w:r>
      <w:r>
        <w:t>rmones. In four random trials including 12 643 women, the average risk reported of invasive breast cancer by way of estrogen use was 0.79 [95% confidence interval (95% CI) = 0.61–1.02]. Whereas, in four random trials including 19 756 women, the average ris</w:t>
      </w:r>
      <w:r>
        <w:t>k of breast cancer by way of estrogen–progestin use was 1.24 (95% CI = 1.03–1.50). In recent epidemiological studies the average risks reported were higher: with current usage of estrogen alone 1.18 (95% CI = 1.01–1.38) and with current usage of estrogen–p</w:t>
      </w:r>
      <w:r>
        <w:t xml:space="preserve">rogestin 1.70 (95% CI = 1.36–2.17). The suggestion of breast cancer with existing use was robust than the </w:t>
      </w:r>
      <w:r>
        <w:lastRenderedPageBreak/>
        <w:t xml:space="preserve">suggestion with ever use, which also includes past use. In case of past use, the </w:t>
      </w:r>
      <w:proofErr w:type="spellStart"/>
      <w:r>
        <w:t>amplifiedrisk</w:t>
      </w:r>
      <w:proofErr w:type="spellEnd"/>
      <w:r>
        <w:t xml:space="preserve"> of breast cancer reduced soon after. Women who at an ea</w:t>
      </w:r>
      <w:r>
        <w:t xml:space="preserve">rly age have their first full term pregnancy are at </w:t>
      </w:r>
      <w:proofErr w:type="spellStart"/>
      <w:r>
        <w:t>alow</w:t>
      </w:r>
      <w:proofErr w:type="spellEnd"/>
      <w:r>
        <w:t xml:space="preserve"> risk of developing breast </w:t>
      </w:r>
      <w:proofErr w:type="spellStart"/>
      <w:r>
        <w:t>cancerdue</w:t>
      </w:r>
      <w:proofErr w:type="spellEnd"/>
      <w:r>
        <w:t xml:space="preserve"> to hormone receptor-positive breast cancer. Subsequently, late first </w:t>
      </w:r>
      <w:proofErr w:type="spellStart"/>
      <w:r>
        <w:t>pregnancyincreases</w:t>
      </w:r>
      <w:proofErr w:type="spellEnd"/>
      <w:r>
        <w:t xml:space="preserve"> the risk of breast cancer (</w:t>
      </w:r>
      <w:proofErr w:type="spellStart"/>
      <w:r>
        <w:t>MacMahon</w:t>
      </w:r>
      <w:r>
        <w:rPr>
          <w:i/>
        </w:rPr>
        <w:t>et</w:t>
      </w:r>
      <w:proofErr w:type="spellEnd"/>
      <w:r>
        <w:rPr>
          <w:i/>
        </w:rPr>
        <w:t xml:space="preserve"> al, </w:t>
      </w:r>
      <w:r>
        <w:t xml:space="preserve">1970). Another factor implicated </w:t>
      </w:r>
      <w:r>
        <w:t xml:space="preserve">in the development of breast cancer is obesity. It is believed that the high amount of adipose tissue results in elevated circulating levels of estrogen because in postmenopausal </w:t>
      </w:r>
      <w:proofErr w:type="spellStart"/>
      <w:r>
        <w:t>womenestrogen</w:t>
      </w:r>
      <w:proofErr w:type="spellEnd"/>
      <w:r>
        <w:t xml:space="preserve"> is produced from the mediation of androgen by aromatase in the </w:t>
      </w:r>
      <w:r>
        <w:t xml:space="preserve">adipose tissue. Therefore, obese women appear to be exposed to </w:t>
      </w:r>
      <w:proofErr w:type="spellStart"/>
      <w:r>
        <w:t>increasedestrogen</w:t>
      </w:r>
      <w:proofErr w:type="spellEnd"/>
      <w:r>
        <w:t xml:space="preserve"> level resulting in a heightened risk for breast cancer (</w:t>
      </w:r>
      <w:proofErr w:type="spellStart"/>
      <w:r>
        <w:t>Yasuo</w:t>
      </w:r>
      <w:proofErr w:type="spellEnd"/>
      <w:r>
        <w:t xml:space="preserve">, 2005). </w:t>
      </w:r>
    </w:p>
    <w:p w:rsidR="00EB2796" w:rsidRDefault="006D4730">
      <w:pPr>
        <w:spacing w:after="103" w:line="259" w:lineRule="auto"/>
        <w:ind w:left="0" w:right="0" w:firstLine="0"/>
        <w:jc w:val="left"/>
      </w:pPr>
      <w:r>
        <w:t xml:space="preserve"> </w:t>
      </w:r>
    </w:p>
    <w:p w:rsidR="00EB2796" w:rsidRDefault="006D4730">
      <w:pPr>
        <w:pStyle w:val="Heading2"/>
        <w:tabs>
          <w:tab w:val="center" w:pos="904"/>
          <w:tab w:val="center" w:pos="2211"/>
          <w:tab w:val="center" w:pos="3601"/>
        </w:tabs>
        <w:ind w:left="0" w:firstLine="0"/>
      </w:pPr>
      <w:r>
        <w:rPr>
          <w:rFonts w:ascii="Calibri" w:eastAsia="Calibri" w:hAnsi="Calibri" w:cs="Calibri"/>
          <w:b w:val="0"/>
        </w:rPr>
        <w:tab/>
      </w:r>
      <w:r>
        <w:t xml:space="preserve">3.3. </w:t>
      </w:r>
      <w:r>
        <w:tab/>
        <w:t xml:space="preserve">Breast Density </w:t>
      </w:r>
      <w:r>
        <w:tab/>
        <w:t xml:space="preserve"> </w:t>
      </w:r>
    </w:p>
    <w:p w:rsidR="00EB2796" w:rsidRDefault="006D4730">
      <w:pPr>
        <w:spacing w:after="106" w:line="259" w:lineRule="auto"/>
        <w:ind w:left="0" w:right="0" w:firstLine="0"/>
        <w:jc w:val="left"/>
      </w:pPr>
      <w:r>
        <w:rPr>
          <w:i/>
        </w:rPr>
        <w:t xml:space="preserve"> </w:t>
      </w:r>
    </w:p>
    <w:p w:rsidR="00EB2796" w:rsidRDefault="006D4730">
      <w:pPr>
        <w:ind w:left="-5" w:right="0"/>
      </w:pPr>
      <w:r>
        <w:t xml:space="preserve">Breast density, which is a measure in the breast the level of </w:t>
      </w:r>
      <w:proofErr w:type="spellStart"/>
      <w:r>
        <w:t>radiodensefi</w:t>
      </w:r>
      <w:r>
        <w:t>broglandular</w:t>
      </w:r>
      <w:proofErr w:type="spellEnd"/>
      <w:r>
        <w:t xml:space="preserve"> tissue, was initially linked to heightened risk of breast cancer (Wolfe, 1976).it was established by quantitative analyses that women with high breast density were more likely by four to six times in developing breast cancer compared to women </w:t>
      </w:r>
      <w:r>
        <w:t xml:space="preserve">with breast tissue which is less dense (Kato </w:t>
      </w:r>
      <w:r>
        <w:rPr>
          <w:i/>
        </w:rPr>
        <w:t>et al</w:t>
      </w:r>
      <w:r>
        <w:t xml:space="preserve">, 1995, Boyd </w:t>
      </w:r>
      <w:r>
        <w:rPr>
          <w:i/>
        </w:rPr>
        <w:t xml:space="preserve">et al, </w:t>
      </w:r>
      <w:r>
        <w:t xml:space="preserve">1995; </w:t>
      </w:r>
      <w:proofErr w:type="spellStart"/>
      <w:r>
        <w:t>Saftlas</w:t>
      </w:r>
      <w:r>
        <w:rPr>
          <w:i/>
        </w:rPr>
        <w:t>et</w:t>
      </w:r>
      <w:proofErr w:type="spellEnd"/>
      <w:r>
        <w:rPr>
          <w:i/>
        </w:rPr>
        <w:t xml:space="preserve"> al</w:t>
      </w:r>
      <w:r>
        <w:t xml:space="preserve">, 1991).  Factors responsible for increased breast density include high exposure to </w:t>
      </w:r>
      <w:proofErr w:type="spellStart"/>
      <w:r>
        <w:t>oestrogen</w:t>
      </w:r>
      <w:proofErr w:type="spellEnd"/>
      <w:r>
        <w:t xml:space="preserve"> and/or growth factors, elevated serum prolactin levels, and genetic factor</w:t>
      </w:r>
      <w:r>
        <w:t xml:space="preserve">s (Harvey and </w:t>
      </w:r>
      <w:proofErr w:type="spellStart"/>
      <w:r>
        <w:t>Bovbjerg</w:t>
      </w:r>
      <w:proofErr w:type="spellEnd"/>
      <w:r>
        <w:t xml:space="preserve">, 2004). In a recent </w:t>
      </w:r>
      <w:proofErr w:type="spellStart"/>
      <w:r>
        <w:t>metaanalysis</w:t>
      </w:r>
      <w:proofErr w:type="spellEnd"/>
      <w:r>
        <w:t xml:space="preserve"> it was noted a solid linear trend of growing risk of breast cancer with growing percentage of breast density (McCormack and Santos Silva, 2006). The mechanisms through </w:t>
      </w:r>
      <w:proofErr w:type="spellStart"/>
      <w:r>
        <w:t>whichthe</w:t>
      </w:r>
      <w:proofErr w:type="spellEnd"/>
      <w:r>
        <w:t xml:space="preserve"> risk of breast cancer t</w:t>
      </w:r>
      <w:r>
        <w:t xml:space="preserve">hrough breast density are not entirely understood. Nevertheless, Boyd </w:t>
      </w:r>
      <w:r>
        <w:rPr>
          <w:i/>
        </w:rPr>
        <w:t>et al, (</w:t>
      </w:r>
      <w:r>
        <w:t>2005) studied that as the site of origin of breast cancers is the epithelial cell and breast density measures epithelial tissue in the breast, they suggested that higher breast d</w:t>
      </w:r>
      <w:r>
        <w:t xml:space="preserve">ensity makes available a greater number of cells to a risk of uncontrolled proliferation. </w:t>
      </w:r>
    </w:p>
    <w:p w:rsidR="00EB2796" w:rsidRDefault="006D4730">
      <w:pPr>
        <w:spacing w:after="103" w:line="259" w:lineRule="auto"/>
        <w:ind w:left="0" w:right="0" w:firstLine="0"/>
        <w:jc w:val="left"/>
      </w:pPr>
      <w:r>
        <w:t xml:space="preserve"> </w:t>
      </w:r>
    </w:p>
    <w:p w:rsidR="00EB2796" w:rsidRDefault="006D4730">
      <w:pPr>
        <w:pStyle w:val="Heading2"/>
        <w:tabs>
          <w:tab w:val="center" w:pos="904"/>
          <w:tab w:val="center" w:pos="2578"/>
        </w:tabs>
        <w:ind w:left="0" w:firstLine="0"/>
      </w:pPr>
      <w:r>
        <w:rPr>
          <w:rFonts w:ascii="Calibri" w:eastAsia="Calibri" w:hAnsi="Calibri" w:cs="Calibri"/>
          <w:b w:val="0"/>
        </w:rPr>
        <w:tab/>
      </w:r>
      <w:r>
        <w:t xml:space="preserve">3.4. </w:t>
      </w:r>
      <w:r>
        <w:tab/>
        <w:t xml:space="preserve">Pre malignant lesions </w:t>
      </w:r>
    </w:p>
    <w:p w:rsidR="00EB2796" w:rsidRDefault="006D4730">
      <w:pPr>
        <w:spacing w:after="105" w:line="259" w:lineRule="auto"/>
        <w:ind w:left="0" w:right="0" w:firstLine="0"/>
        <w:jc w:val="left"/>
      </w:pPr>
      <w:r>
        <w:t xml:space="preserve"> </w:t>
      </w:r>
    </w:p>
    <w:p w:rsidR="00EB2796" w:rsidRDefault="006D4730">
      <w:pPr>
        <w:ind w:left="-5" w:right="0"/>
      </w:pPr>
      <w:r>
        <w:t>A premalignant lesion which is a morphologically altered tissue is at a higher risk for malignant transformation than normal tissue</w:t>
      </w:r>
      <w:r>
        <w:t xml:space="preserve">. The best defined pre-malignant breast lesions comprise ADH (atypical ductal hyperplasia), ALH (atypical lobular hyperplasia), DIALH (with or without ductal involvement by cells of ALH), LCIS (lobular carcinoma in situ) and also in situ ductal carcinoma. </w:t>
      </w:r>
      <w:r>
        <w:t xml:space="preserve">Atypical ductal hyperplasia and unfolded lobules are occasionally considered as initial, pre-malignant lesions (Simpson </w:t>
      </w:r>
      <w:r>
        <w:rPr>
          <w:i/>
        </w:rPr>
        <w:t xml:space="preserve">et al, </w:t>
      </w:r>
      <w:r>
        <w:t xml:space="preserve">2005; Lakhani </w:t>
      </w:r>
      <w:r>
        <w:rPr>
          <w:i/>
        </w:rPr>
        <w:t>et al,</w:t>
      </w:r>
      <w:r>
        <w:t xml:space="preserve"> 1996; </w:t>
      </w:r>
      <w:proofErr w:type="spellStart"/>
      <w:r>
        <w:t>Boecker</w:t>
      </w:r>
      <w:r>
        <w:rPr>
          <w:i/>
        </w:rPr>
        <w:t>et</w:t>
      </w:r>
      <w:proofErr w:type="spellEnd"/>
      <w:r>
        <w:rPr>
          <w:i/>
        </w:rPr>
        <w:t xml:space="preserve"> al, </w:t>
      </w:r>
      <w:r>
        <w:t xml:space="preserve">2001; O’Connell </w:t>
      </w:r>
      <w:r>
        <w:rPr>
          <w:i/>
        </w:rPr>
        <w:t xml:space="preserve">et al, </w:t>
      </w:r>
      <w:r>
        <w:t xml:space="preserve">1998). Uncomplicated </w:t>
      </w:r>
      <w:proofErr w:type="spellStart"/>
      <w:r>
        <w:t>fibroadenomas</w:t>
      </w:r>
      <w:proofErr w:type="spellEnd"/>
      <w:r>
        <w:t xml:space="preserve">, simple cysts, </w:t>
      </w:r>
      <w:proofErr w:type="spellStart"/>
      <w:r>
        <w:t>sclerosingadeno</w:t>
      </w:r>
      <w:r>
        <w:t>sis</w:t>
      </w:r>
      <w:proofErr w:type="spellEnd"/>
      <w:r>
        <w:t xml:space="preserve">, and </w:t>
      </w:r>
      <w:r>
        <w:lastRenderedPageBreak/>
        <w:t>stromal fibrosis are not linked with a clinically significant heightened breast cancer risk (</w:t>
      </w:r>
      <w:proofErr w:type="spellStart"/>
      <w:r>
        <w:t>Arpino</w:t>
      </w:r>
      <w:r>
        <w:rPr>
          <w:i/>
        </w:rPr>
        <w:t>et</w:t>
      </w:r>
      <w:proofErr w:type="spellEnd"/>
      <w:r>
        <w:rPr>
          <w:i/>
        </w:rPr>
        <w:t xml:space="preserve"> al, </w:t>
      </w:r>
      <w:r>
        <w:t>2005). Studies have established that women who are premenopausal and have been diagnosed with ALH are likely to develop bilateral breast canc</w:t>
      </w:r>
      <w:r>
        <w:t xml:space="preserve">er by four to five times (Page </w:t>
      </w:r>
      <w:r>
        <w:rPr>
          <w:i/>
        </w:rPr>
        <w:t xml:space="preserve">et al, </w:t>
      </w:r>
      <w:r>
        <w:t xml:space="preserve">1985; Fitzgibbons </w:t>
      </w:r>
      <w:r>
        <w:rPr>
          <w:i/>
        </w:rPr>
        <w:t xml:space="preserve">et al, </w:t>
      </w:r>
      <w:r>
        <w:t xml:space="preserve">1998; Collins </w:t>
      </w:r>
      <w:r>
        <w:rPr>
          <w:i/>
        </w:rPr>
        <w:t xml:space="preserve">et al, </w:t>
      </w:r>
      <w:r>
        <w:t xml:space="preserve">2007; </w:t>
      </w:r>
      <w:proofErr w:type="spellStart"/>
      <w:r>
        <w:t>Dupont</w:t>
      </w:r>
      <w:proofErr w:type="spellEnd"/>
      <w:r>
        <w:t xml:space="preserve"> and Page, 1987). This is </w:t>
      </w:r>
      <w:proofErr w:type="spellStart"/>
      <w:r>
        <w:t>becausepremenopausalwomen</w:t>
      </w:r>
      <w:proofErr w:type="spellEnd"/>
      <w:r>
        <w:t xml:space="preserve"> are at a higher risk of breast cancer compared postmenopausal women with ALH (Collins </w:t>
      </w:r>
      <w:r>
        <w:rPr>
          <w:i/>
        </w:rPr>
        <w:t xml:space="preserve">et al, </w:t>
      </w:r>
      <w:r>
        <w:t xml:space="preserve">2007; Page </w:t>
      </w:r>
      <w:r>
        <w:rPr>
          <w:i/>
        </w:rPr>
        <w:t>et a</w:t>
      </w:r>
      <w:r>
        <w:rPr>
          <w:i/>
        </w:rPr>
        <w:t xml:space="preserve">l, </w:t>
      </w:r>
      <w:r>
        <w:t xml:space="preserve">2003). It has been found that LCIS lesions are associated with </w:t>
      </w:r>
      <w:proofErr w:type="spellStart"/>
      <w:r>
        <w:t>doubledrisk</w:t>
      </w:r>
      <w:proofErr w:type="spellEnd"/>
      <w:r>
        <w:t xml:space="preserve"> of breast cancer of ALH (Page </w:t>
      </w:r>
      <w:r>
        <w:rPr>
          <w:i/>
        </w:rPr>
        <w:t xml:space="preserve">et al, </w:t>
      </w:r>
      <w:r>
        <w:t xml:space="preserve">1991; Fisher </w:t>
      </w:r>
      <w:r>
        <w:rPr>
          <w:i/>
        </w:rPr>
        <w:t xml:space="preserve">et al, </w:t>
      </w:r>
      <w:r>
        <w:t xml:space="preserve">2004) Although it was initially believed that DIALH like LCIS increases the risk (Page </w:t>
      </w:r>
      <w:r>
        <w:rPr>
          <w:i/>
        </w:rPr>
        <w:t xml:space="preserve">et al, </w:t>
      </w:r>
      <w:r>
        <w:t xml:space="preserve">1988), </w:t>
      </w:r>
      <w:r>
        <w:t xml:space="preserve">latest studies that involved a lengthier follow up period reported no statistically significant increased risk (Page </w:t>
      </w:r>
      <w:r>
        <w:rPr>
          <w:i/>
        </w:rPr>
        <w:t xml:space="preserve">et al, </w:t>
      </w:r>
      <w:r>
        <w:t xml:space="preserve">2003). Atypical ductal hyperplasia has been linked to a </w:t>
      </w:r>
      <w:proofErr w:type="spellStart"/>
      <w:r>
        <w:t>somewhatlesser</w:t>
      </w:r>
      <w:proofErr w:type="spellEnd"/>
      <w:r>
        <w:t xml:space="preserve"> generalized increase in the risk of cancer than ALH, with a c</w:t>
      </w:r>
      <w:r>
        <w:t xml:space="preserve">omparative risk of around three to four times that is observed in the general population (Fitzgibbons </w:t>
      </w:r>
      <w:r>
        <w:rPr>
          <w:i/>
        </w:rPr>
        <w:t xml:space="preserve">et al, </w:t>
      </w:r>
      <w:r>
        <w:t xml:space="preserve">1998; Collins </w:t>
      </w:r>
      <w:r>
        <w:rPr>
          <w:i/>
        </w:rPr>
        <w:t xml:space="preserve">et al, </w:t>
      </w:r>
      <w:r>
        <w:t>2007). DCIS which is a localized premalignant lesion is very likely to grow locally into invasive carcinoma if not excised (</w:t>
      </w:r>
      <w:proofErr w:type="spellStart"/>
      <w:r>
        <w:t>Ma</w:t>
      </w:r>
      <w:r>
        <w:t>stracci</w:t>
      </w:r>
      <w:r>
        <w:rPr>
          <w:i/>
        </w:rPr>
        <w:t>et</w:t>
      </w:r>
      <w:proofErr w:type="spellEnd"/>
      <w:r>
        <w:rPr>
          <w:i/>
        </w:rPr>
        <w:t xml:space="preserve"> al, </w:t>
      </w:r>
      <w:r>
        <w:t xml:space="preserve">2007). </w:t>
      </w:r>
    </w:p>
    <w:p w:rsidR="00EB2796" w:rsidRDefault="006D4730">
      <w:pPr>
        <w:spacing w:after="105" w:line="259" w:lineRule="auto"/>
        <w:ind w:left="0" w:right="0" w:firstLine="0"/>
        <w:jc w:val="left"/>
      </w:pPr>
      <w:r>
        <w:t xml:space="preserve"> </w:t>
      </w:r>
    </w:p>
    <w:p w:rsidR="00EB2796" w:rsidRDefault="006D4730">
      <w:pPr>
        <w:pStyle w:val="Heading2"/>
        <w:tabs>
          <w:tab w:val="center" w:pos="904"/>
          <w:tab w:val="center" w:pos="3988"/>
        </w:tabs>
        <w:ind w:left="0" w:firstLine="0"/>
      </w:pPr>
      <w:r>
        <w:rPr>
          <w:rFonts w:ascii="Calibri" w:eastAsia="Calibri" w:hAnsi="Calibri" w:cs="Calibri"/>
          <w:b w:val="0"/>
        </w:rPr>
        <w:tab/>
      </w:r>
      <w:r>
        <w:t xml:space="preserve">3.5. </w:t>
      </w:r>
      <w:r>
        <w:tab/>
        <w:t xml:space="preserve">Pathogenesis and classification of breast cancer </w:t>
      </w:r>
    </w:p>
    <w:p w:rsidR="00EB2796" w:rsidRDefault="006D4730">
      <w:pPr>
        <w:spacing w:after="107" w:line="259" w:lineRule="auto"/>
        <w:ind w:left="720" w:right="0" w:firstLine="0"/>
        <w:jc w:val="left"/>
      </w:pPr>
      <w:r>
        <w:rPr>
          <w:b/>
        </w:rPr>
        <w:t xml:space="preserve"> </w:t>
      </w:r>
    </w:p>
    <w:p w:rsidR="00EB2796" w:rsidRDefault="006D4730">
      <w:pPr>
        <w:ind w:left="-5" w:right="0"/>
      </w:pPr>
      <w:r>
        <w:t>It is believed that breast carcinogenesis is a multi-step process (</w:t>
      </w:r>
      <w:proofErr w:type="spellStart"/>
      <w:r>
        <w:t>Dupont</w:t>
      </w:r>
      <w:r>
        <w:rPr>
          <w:i/>
        </w:rPr>
        <w:t>et</w:t>
      </w:r>
      <w:proofErr w:type="spellEnd"/>
      <w:r>
        <w:rPr>
          <w:i/>
        </w:rPr>
        <w:t xml:space="preserve"> al, </w:t>
      </w:r>
      <w:r>
        <w:t xml:space="preserve">1993; Page </w:t>
      </w:r>
      <w:r>
        <w:rPr>
          <w:i/>
        </w:rPr>
        <w:t xml:space="preserve">et al, </w:t>
      </w:r>
      <w:r>
        <w:t>1985). It has been proposed that breast cancer originates from benign breast lesions that may be with or without cellular atypia (ADH, ALH and atypical ductal hyperplasia) and develops into carcinoma in situ and ultimately into invasive carcinoma (</w:t>
      </w:r>
      <w:proofErr w:type="spellStart"/>
      <w:r>
        <w:t>Bodian</w:t>
      </w:r>
      <w:r>
        <w:rPr>
          <w:i/>
        </w:rPr>
        <w:t>et</w:t>
      </w:r>
      <w:proofErr w:type="spellEnd"/>
      <w:r>
        <w:rPr>
          <w:i/>
        </w:rPr>
        <w:t xml:space="preserve"> al, </w:t>
      </w:r>
      <w:r>
        <w:t xml:space="preserve">1993; Carter </w:t>
      </w:r>
      <w:r>
        <w:rPr>
          <w:i/>
        </w:rPr>
        <w:t xml:space="preserve">et al, </w:t>
      </w:r>
      <w:r>
        <w:t xml:space="preserve">1988; </w:t>
      </w:r>
      <w:proofErr w:type="spellStart"/>
      <w:r>
        <w:t>Dupont</w:t>
      </w:r>
      <w:proofErr w:type="spellEnd"/>
      <w:r>
        <w:t xml:space="preserve"> and Page</w:t>
      </w:r>
      <w:r>
        <w:rPr>
          <w:i/>
        </w:rPr>
        <w:t xml:space="preserve">, </w:t>
      </w:r>
      <w:r>
        <w:t>1985).  This hypothesis has been reinforced by molecular studies which demonstrated the changed expression of cell-cycle related and also seen in the premalignant lesions were apoptosis related proteins in in</w:t>
      </w:r>
      <w:r>
        <w:t>vasive carcinoma (</w:t>
      </w:r>
      <w:proofErr w:type="spellStart"/>
      <w:r>
        <w:t>Mommers</w:t>
      </w:r>
      <w:r>
        <w:rPr>
          <w:i/>
        </w:rPr>
        <w:t>et</w:t>
      </w:r>
      <w:proofErr w:type="spellEnd"/>
      <w:r>
        <w:rPr>
          <w:i/>
        </w:rPr>
        <w:t xml:space="preserve"> al, </w:t>
      </w:r>
      <w:r>
        <w:t xml:space="preserve">1998; </w:t>
      </w:r>
      <w:proofErr w:type="spellStart"/>
      <w:r>
        <w:t>Mommers</w:t>
      </w:r>
      <w:r>
        <w:rPr>
          <w:i/>
        </w:rPr>
        <w:t>et</w:t>
      </w:r>
      <w:proofErr w:type="spellEnd"/>
      <w:r>
        <w:rPr>
          <w:i/>
        </w:rPr>
        <w:t xml:space="preserve"> al, </w:t>
      </w:r>
      <w:r>
        <w:t xml:space="preserve">2001). Correspondingly, identical genetic variations have been noted in premalignant lesions and invasive cancer (Simpson </w:t>
      </w:r>
      <w:r>
        <w:rPr>
          <w:i/>
        </w:rPr>
        <w:t xml:space="preserve">et al, </w:t>
      </w:r>
      <w:r>
        <w:t xml:space="preserve">2005; O’Connell </w:t>
      </w:r>
      <w:r>
        <w:rPr>
          <w:i/>
        </w:rPr>
        <w:t xml:space="preserve">et al, </w:t>
      </w:r>
      <w:r>
        <w:t xml:space="preserve">1998; </w:t>
      </w:r>
      <w:proofErr w:type="spellStart"/>
      <w:r>
        <w:t>Buerger</w:t>
      </w:r>
      <w:r>
        <w:rPr>
          <w:i/>
        </w:rPr>
        <w:t>et</w:t>
      </w:r>
      <w:proofErr w:type="spellEnd"/>
      <w:r>
        <w:rPr>
          <w:i/>
        </w:rPr>
        <w:t xml:space="preserve"> al, </w:t>
      </w:r>
      <w:r>
        <w:t xml:space="preserve">2000; </w:t>
      </w:r>
      <w:proofErr w:type="spellStart"/>
      <w:r>
        <w:t>Nyante</w:t>
      </w:r>
      <w:r>
        <w:rPr>
          <w:i/>
        </w:rPr>
        <w:t>et</w:t>
      </w:r>
      <w:proofErr w:type="spellEnd"/>
      <w:r>
        <w:rPr>
          <w:i/>
        </w:rPr>
        <w:t xml:space="preserve"> al, </w:t>
      </w:r>
      <w:r>
        <w:t xml:space="preserve">2004; Hwang </w:t>
      </w:r>
      <w:r>
        <w:rPr>
          <w:i/>
        </w:rPr>
        <w:t>e</w:t>
      </w:r>
      <w:r>
        <w:rPr>
          <w:i/>
        </w:rPr>
        <w:t xml:space="preserve">t al, </w:t>
      </w:r>
      <w:r>
        <w:t>2004).  Studies have advocated that ADH, ALH usual ductal hyperplasia, and in situ disease could be precursors of carcinogenesis because they are more frequently found in breasts with invasive cancer (</w:t>
      </w:r>
      <w:proofErr w:type="spellStart"/>
      <w:r>
        <w:t>Bratthauer</w:t>
      </w:r>
      <w:proofErr w:type="spellEnd"/>
      <w:r>
        <w:t xml:space="preserve"> and </w:t>
      </w:r>
      <w:proofErr w:type="spellStart"/>
      <w:r>
        <w:t>Tavassoli</w:t>
      </w:r>
      <w:proofErr w:type="spellEnd"/>
      <w:r>
        <w:t xml:space="preserve">, 2004, </w:t>
      </w:r>
      <w:proofErr w:type="spellStart"/>
      <w:r>
        <w:t>Alpers</w:t>
      </w:r>
      <w:proofErr w:type="spellEnd"/>
      <w:r>
        <w:t xml:space="preserve"> and </w:t>
      </w:r>
      <w:proofErr w:type="spellStart"/>
      <w:r>
        <w:t>Wellin</w:t>
      </w:r>
      <w:r>
        <w:t>gs</w:t>
      </w:r>
      <w:proofErr w:type="spellEnd"/>
      <w:r>
        <w:t xml:space="preserve">, 1985). Epidemiological studies have confirmed that increasing morphological variations of breast </w:t>
      </w:r>
      <w:proofErr w:type="spellStart"/>
      <w:r>
        <w:t>lesionsincrease</w:t>
      </w:r>
      <w:proofErr w:type="spellEnd"/>
      <w:r>
        <w:t xml:space="preserve"> the risk of breast cancer (</w:t>
      </w:r>
      <w:proofErr w:type="spellStart"/>
      <w:r>
        <w:t>Dupont</w:t>
      </w:r>
      <w:proofErr w:type="spellEnd"/>
      <w:r>
        <w:t xml:space="preserve"> and Page, 1985; Wang </w:t>
      </w:r>
      <w:r>
        <w:rPr>
          <w:i/>
        </w:rPr>
        <w:t>et al,</w:t>
      </w:r>
      <w:r>
        <w:t xml:space="preserve"> 2004; London </w:t>
      </w:r>
      <w:r>
        <w:rPr>
          <w:i/>
        </w:rPr>
        <w:t xml:space="preserve">et al, </w:t>
      </w:r>
      <w:r>
        <w:t xml:space="preserve">1992; </w:t>
      </w:r>
      <w:proofErr w:type="spellStart"/>
      <w:r>
        <w:t>Dupont</w:t>
      </w:r>
      <w:r>
        <w:rPr>
          <w:i/>
        </w:rPr>
        <w:t>et</w:t>
      </w:r>
      <w:proofErr w:type="spellEnd"/>
      <w:r>
        <w:rPr>
          <w:i/>
        </w:rPr>
        <w:t xml:space="preserve"> al, </w:t>
      </w:r>
      <w:r>
        <w:t xml:space="preserve">1993). These morphological variations </w:t>
      </w:r>
      <w:r>
        <w:t xml:space="preserve">occur slowly and progressively, providing a wide window of intervention. </w:t>
      </w:r>
    </w:p>
    <w:p w:rsidR="00EB2796" w:rsidRDefault="006D4730">
      <w:pPr>
        <w:spacing w:after="105" w:line="259" w:lineRule="auto"/>
        <w:ind w:left="0" w:right="0" w:firstLine="0"/>
        <w:jc w:val="left"/>
      </w:pPr>
      <w:r>
        <w:t xml:space="preserve"> </w:t>
      </w:r>
    </w:p>
    <w:p w:rsidR="00EB2796" w:rsidRDefault="006D4730">
      <w:pPr>
        <w:spacing w:after="105" w:line="259" w:lineRule="auto"/>
        <w:ind w:left="1440" w:right="0" w:firstLine="0"/>
        <w:jc w:val="left"/>
      </w:pPr>
      <w:r>
        <w:t xml:space="preserve"> </w:t>
      </w:r>
    </w:p>
    <w:p w:rsidR="00EB2796" w:rsidRDefault="006D4730">
      <w:pPr>
        <w:spacing w:after="105" w:line="259" w:lineRule="auto"/>
        <w:ind w:left="1440" w:right="0" w:firstLine="0"/>
        <w:jc w:val="left"/>
      </w:pPr>
      <w:r>
        <w:lastRenderedPageBreak/>
        <w:t xml:space="preserve"> </w:t>
      </w:r>
    </w:p>
    <w:p w:rsidR="00EB2796" w:rsidRDefault="006D4730">
      <w:pPr>
        <w:spacing w:line="259" w:lineRule="auto"/>
        <w:ind w:left="1440" w:right="0" w:firstLine="0"/>
        <w:jc w:val="left"/>
      </w:pPr>
      <w:r>
        <w:t xml:space="preserve"> </w:t>
      </w:r>
    </w:p>
    <w:p w:rsidR="00EB2796" w:rsidRDefault="006D4730">
      <w:pPr>
        <w:spacing w:after="122" w:line="259" w:lineRule="auto"/>
        <w:ind w:left="-5" w:right="0"/>
      </w:pPr>
      <w:r>
        <w:t xml:space="preserve">Classification of breast cancers according to </w:t>
      </w:r>
      <w:proofErr w:type="spellStart"/>
      <w:r>
        <w:t>Devillee</w:t>
      </w:r>
      <w:proofErr w:type="spellEnd"/>
      <w:r>
        <w:t xml:space="preserve"> et al (2003:   </w:t>
      </w:r>
    </w:p>
    <w:p w:rsidR="00EB2796" w:rsidRDefault="006D4730">
      <w:pPr>
        <w:numPr>
          <w:ilvl w:val="0"/>
          <w:numId w:val="1"/>
        </w:numPr>
        <w:ind w:right="4974" w:hanging="360"/>
      </w:pPr>
      <w:proofErr w:type="spellStart"/>
      <w:r>
        <w:t>Non invasive</w:t>
      </w:r>
      <w:proofErr w:type="spellEnd"/>
      <w:r>
        <w:t xml:space="preserve">  (in situ) </w:t>
      </w:r>
      <w:r>
        <w:rPr>
          <w:rFonts w:ascii="Courier New" w:eastAsia="Courier New" w:hAnsi="Courier New" w:cs="Courier New"/>
        </w:rPr>
        <w:t>o</w:t>
      </w:r>
      <w:r>
        <w:t xml:space="preserve"> Ductal carcinoma In situ </w:t>
      </w:r>
      <w:r>
        <w:rPr>
          <w:rFonts w:ascii="Courier New" w:eastAsia="Courier New" w:hAnsi="Courier New" w:cs="Courier New"/>
        </w:rPr>
        <w:t>o</w:t>
      </w:r>
      <w:r>
        <w:t xml:space="preserve"> Lobular Carcinoma In Situ </w:t>
      </w:r>
      <w:r>
        <w:rPr>
          <w:rFonts w:ascii="Courier New" w:eastAsia="Courier New" w:hAnsi="Courier New" w:cs="Courier New"/>
        </w:rPr>
        <w:t>o</w:t>
      </w:r>
      <w:r>
        <w:t xml:space="preserve"> Invasive Ductal Carcin</w:t>
      </w:r>
      <w:r>
        <w:t xml:space="preserve">oma </w:t>
      </w:r>
    </w:p>
    <w:p w:rsidR="00EB2796" w:rsidRDefault="006D4730">
      <w:pPr>
        <w:spacing w:after="124" w:line="259" w:lineRule="auto"/>
        <w:ind w:left="0" w:right="0" w:firstLine="0"/>
        <w:jc w:val="left"/>
      </w:pPr>
      <w:r>
        <w:t xml:space="preserve"> </w:t>
      </w:r>
    </w:p>
    <w:p w:rsidR="00EB2796" w:rsidRDefault="006D4730">
      <w:pPr>
        <w:numPr>
          <w:ilvl w:val="0"/>
          <w:numId w:val="1"/>
        </w:numPr>
        <w:ind w:right="4974" w:hanging="360"/>
      </w:pPr>
      <w:r>
        <w:t xml:space="preserve">Invasive </w:t>
      </w:r>
      <w:r>
        <w:rPr>
          <w:rFonts w:ascii="Courier New" w:eastAsia="Courier New" w:hAnsi="Courier New" w:cs="Courier New"/>
        </w:rPr>
        <w:t>o</w:t>
      </w:r>
      <w:r>
        <w:t xml:space="preserve"> Invasive lobular carcinoma </w:t>
      </w:r>
      <w:r>
        <w:rPr>
          <w:rFonts w:ascii="Courier New" w:eastAsia="Courier New" w:hAnsi="Courier New" w:cs="Courier New"/>
        </w:rPr>
        <w:t>o</w:t>
      </w:r>
      <w:r>
        <w:t xml:space="preserve"> Inflammatory breast cancer </w:t>
      </w:r>
      <w:r>
        <w:rPr>
          <w:rFonts w:ascii="Courier New" w:eastAsia="Courier New" w:hAnsi="Courier New" w:cs="Courier New"/>
        </w:rPr>
        <w:t>o</w:t>
      </w:r>
      <w:r>
        <w:t xml:space="preserve"> Male breast cancer </w:t>
      </w:r>
      <w:r>
        <w:rPr>
          <w:rFonts w:ascii="Courier New" w:eastAsia="Courier New" w:hAnsi="Courier New" w:cs="Courier New"/>
        </w:rPr>
        <w:t>o</w:t>
      </w:r>
      <w:r>
        <w:t xml:space="preserve"> Paget’s disease of the nipple </w:t>
      </w:r>
      <w:r>
        <w:rPr>
          <w:rFonts w:ascii="Courier New" w:eastAsia="Courier New" w:hAnsi="Courier New" w:cs="Courier New"/>
        </w:rPr>
        <w:t>o</w:t>
      </w:r>
      <w:r>
        <w:t xml:space="preserve"> </w:t>
      </w:r>
      <w:proofErr w:type="spellStart"/>
      <w:r>
        <w:t>Phyllodestumors</w:t>
      </w:r>
      <w:proofErr w:type="spellEnd"/>
      <w:r>
        <w:t xml:space="preserve"> of the breast  </w:t>
      </w:r>
    </w:p>
    <w:p w:rsidR="00EB2796" w:rsidRDefault="006D4730">
      <w:pPr>
        <w:spacing w:after="103" w:line="259" w:lineRule="auto"/>
        <w:ind w:left="0" w:right="0" w:firstLine="0"/>
        <w:jc w:val="left"/>
      </w:pPr>
      <w:r>
        <w:t xml:space="preserve"> </w:t>
      </w:r>
    </w:p>
    <w:p w:rsidR="00EB2796" w:rsidRDefault="006D4730">
      <w:pPr>
        <w:spacing w:after="105" w:line="259" w:lineRule="auto"/>
        <w:ind w:left="720" w:right="0" w:firstLine="0"/>
        <w:jc w:val="left"/>
      </w:pPr>
      <w:r>
        <w:rPr>
          <w:b/>
        </w:rPr>
        <w:t xml:space="preserve"> </w:t>
      </w:r>
    </w:p>
    <w:p w:rsidR="00EB2796" w:rsidRDefault="006D4730">
      <w:pPr>
        <w:pStyle w:val="Heading2"/>
        <w:tabs>
          <w:tab w:val="center" w:pos="904"/>
          <w:tab w:val="center" w:pos="2309"/>
        </w:tabs>
        <w:ind w:left="0" w:firstLine="0"/>
      </w:pPr>
      <w:r>
        <w:rPr>
          <w:rFonts w:ascii="Calibri" w:eastAsia="Calibri" w:hAnsi="Calibri" w:cs="Calibri"/>
          <w:b w:val="0"/>
        </w:rPr>
        <w:tab/>
      </w:r>
      <w:r>
        <w:t xml:space="preserve">3.6. </w:t>
      </w:r>
      <w:r>
        <w:tab/>
      </w:r>
      <w:proofErr w:type="spellStart"/>
      <w:r>
        <w:t>Tumour</w:t>
      </w:r>
      <w:proofErr w:type="spellEnd"/>
      <w:r>
        <w:t xml:space="preserve"> markers </w:t>
      </w:r>
    </w:p>
    <w:p w:rsidR="00EB2796" w:rsidRDefault="006D4730">
      <w:pPr>
        <w:spacing w:after="105" w:line="259" w:lineRule="auto"/>
        <w:ind w:left="0" w:right="0" w:firstLine="0"/>
        <w:jc w:val="left"/>
      </w:pPr>
      <w:r>
        <w:t xml:space="preserve"> </w:t>
      </w:r>
    </w:p>
    <w:p w:rsidR="00EB2796" w:rsidRDefault="006D4730">
      <w:pPr>
        <w:ind w:left="-5" w:right="0"/>
      </w:pPr>
      <w:r>
        <w:t>A substance present and/or overexpressed in or produced by the host (</w:t>
      </w:r>
      <w:proofErr w:type="spellStart"/>
      <w:r>
        <w:t>tumour</w:t>
      </w:r>
      <w:proofErr w:type="spellEnd"/>
      <w:r>
        <w:t xml:space="preserve">-associated) or a </w:t>
      </w:r>
      <w:proofErr w:type="spellStart"/>
      <w:r>
        <w:t>tumour</w:t>
      </w:r>
      <w:proofErr w:type="spellEnd"/>
      <w:r>
        <w:t xml:space="preserve"> (</w:t>
      </w:r>
      <w:proofErr w:type="spellStart"/>
      <w:r>
        <w:t>tumour</w:t>
      </w:r>
      <w:proofErr w:type="spellEnd"/>
      <w:r>
        <w:t xml:space="preserve">-derived), which can differentiate neoplastic from normal tissue, is defined as a </w:t>
      </w:r>
      <w:proofErr w:type="spellStart"/>
      <w:r>
        <w:t>tumour</w:t>
      </w:r>
      <w:proofErr w:type="spellEnd"/>
      <w:r>
        <w:t xml:space="preserve"> marker (</w:t>
      </w:r>
      <w:proofErr w:type="spellStart"/>
      <w:r>
        <w:t>Pamies</w:t>
      </w:r>
      <w:proofErr w:type="spellEnd"/>
      <w:r>
        <w:t xml:space="preserve"> and Crawford, </w:t>
      </w:r>
      <w:r>
        <w:rPr>
          <w:i/>
        </w:rPr>
        <w:t>1996</w:t>
      </w:r>
      <w:r>
        <w:t>). Changes that occur withi</w:t>
      </w:r>
      <w:r>
        <w:t xml:space="preserve">n and on the surface of a cell during the alteration of a normal cell into a neoplastic </w:t>
      </w:r>
      <w:proofErr w:type="spellStart"/>
      <w:r>
        <w:t>cellcan</w:t>
      </w:r>
      <w:proofErr w:type="spellEnd"/>
      <w:r>
        <w:t xml:space="preserve"> be used as a </w:t>
      </w:r>
      <w:proofErr w:type="spellStart"/>
      <w:r>
        <w:t>tumour</w:t>
      </w:r>
      <w:proofErr w:type="spellEnd"/>
      <w:r>
        <w:t xml:space="preserve"> marker. A </w:t>
      </w:r>
      <w:proofErr w:type="spellStart"/>
      <w:r>
        <w:t>tumour</w:t>
      </w:r>
      <w:proofErr w:type="spellEnd"/>
      <w:r>
        <w:t xml:space="preserve"> marker aids in detecting, staging and prognosis of cancer because it provides information about a cell at any given point (</w:t>
      </w:r>
      <w:r>
        <w:t xml:space="preserve">Zinnias </w:t>
      </w:r>
      <w:r>
        <w:rPr>
          <w:i/>
        </w:rPr>
        <w:t>et al</w:t>
      </w:r>
      <w:r>
        <w:t xml:space="preserve">, 2001).  It also </w:t>
      </w:r>
      <w:proofErr w:type="spellStart"/>
      <w:r>
        <w:t>facilitatesassessment</w:t>
      </w:r>
      <w:proofErr w:type="spellEnd"/>
      <w:r>
        <w:t xml:space="preserve"> of </w:t>
      </w:r>
      <w:proofErr w:type="spellStart"/>
      <w:r>
        <w:t>tumour</w:t>
      </w:r>
      <w:proofErr w:type="spellEnd"/>
      <w:r>
        <w:t xml:space="preserve"> burden, detection of recurrence, monitoring effects of therapy, screening of the general population and localization of </w:t>
      </w:r>
      <w:proofErr w:type="spellStart"/>
      <w:r>
        <w:t>tumours</w:t>
      </w:r>
      <w:proofErr w:type="spellEnd"/>
      <w:r>
        <w:t xml:space="preserve"> (</w:t>
      </w:r>
      <w:proofErr w:type="spellStart"/>
      <w:r>
        <w:t>Pamies</w:t>
      </w:r>
      <w:proofErr w:type="spellEnd"/>
      <w:r>
        <w:t xml:space="preserve"> and Crawford, </w:t>
      </w:r>
      <w:r>
        <w:rPr>
          <w:i/>
        </w:rPr>
        <w:t>1996</w:t>
      </w:r>
      <w:r>
        <w:t>). A cost-effective method of observing</w:t>
      </w:r>
      <w:r>
        <w:t xml:space="preserve"> cancer development has been found in </w:t>
      </w:r>
      <w:proofErr w:type="spellStart"/>
      <w:r>
        <w:t>tumour</w:t>
      </w:r>
      <w:proofErr w:type="spellEnd"/>
      <w:r>
        <w:t xml:space="preserve"> markers (Srivastava and Gopal-Srivastava, 2002). </w:t>
      </w:r>
    </w:p>
    <w:p w:rsidR="00EB2796" w:rsidRDefault="006D4730">
      <w:pPr>
        <w:spacing w:after="105" w:line="259" w:lineRule="auto"/>
        <w:ind w:left="0" w:right="0" w:firstLine="0"/>
        <w:jc w:val="left"/>
      </w:pPr>
      <w:r>
        <w:t xml:space="preserve"> </w:t>
      </w:r>
    </w:p>
    <w:p w:rsidR="00EB2796" w:rsidRDefault="006D4730">
      <w:pPr>
        <w:ind w:left="-5" w:right="0"/>
      </w:pPr>
      <w:r>
        <w:t xml:space="preserve">In the following table, Table1, </w:t>
      </w:r>
      <w:proofErr w:type="spellStart"/>
      <w:r>
        <w:t>tumour</w:t>
      </w:r>
      <w:proofErr w:type="spellEnd"/>
      <w:r>
        <w:t xml:space="preserve"> marker related research has been identified in association with breast cancer. </w:t>
      </w:r>
    </w:p>
    <w:p w:rsidR="00EB2796" w:rsidRDefault="006D4730">
      <w:pPr>
        <w:spacing w:after="106" w:line="259" w:lineRule="auto"/>
        <w:ind w:left="0" w:right="0" w:firstLine="0"/>
        <w:jc w:val="left"/>
      </w:pPr>
      <w:r>
        <w:t xml:space="preserve"> </w:t>
      </w:r>
    </w:p>
    <w:p w:rsidR="00EB2796" w:rsidRDefault="006D4730">
      <w:pPr>
        <w:spacing w:after="105" w:line="259" w:lineRule="auto"/>
        <w:ind w:left="0" w:right="0" w:firstLine="0"/>
        <w:jc w:val="left"/>
      </w:pPr>
      <w:r>
        <w:t xml:space="preserve"> </w:t>
      </w:r>
    </w:p>
    <w:p w:rsidR="00EB2796" w:rsidRDefault="006D4730">
      <w:pPr>
        <w:spacing w:after="105" w:line="259" w:lineRule="auto"/>
        <w:ind w:left="0" w:right="0" w:firstLine="0"/>
        <w:jc w:val="left"/>
      </w:pPr>
      <w:r>
        <w:t xml:space="preserve"> </w:t>
      </w:r>
    </w:p>
    <w:p w:rsidR="00EB2796" w:rsidRDefault="006D4730">
      <w:pPr>
        <w:spacing w:after="105" w:line="259" w:lineRule="auto"/>
        <w:ind w:left="0" w:right="0" w:firstLine="0"/>
        <w:jc w:val="left"/>
      </w:pPr>
      <w:r>
        <w:t xml:space="preserve"> </w:t>
      </w:r>
    </w:p>
    <w:p w:rsidR="00EB2796" w:rsidRDefault="006D4730">
      <w:pPr>
        <w:spacing w:after="105" w:line="259" w:lineRule="auto"/>
        <w:ind w:left="0" w:right="0" w:firstLine="0"/>
        <w:jc w:val="left"/>
      </w:pPr>
      <w:r>
        <w:t xml:space="preserve"> </w:t>
      </w:r>
    </w:p>
    <w:p w:rsidR="00EB2796" w:rsidRDefault="006D4730">
      <w:pPr>
        <w:spacing w:after="105" w:line="259" w:lineRule="auto"/>
        <w:ind w:left="0" w:right="0" w:firstLine="0"/>
        <w:jc w:val="left"/>
      </w:pPr>
      <w:r>
        <w:t xml:space="preserve"> </w:t>
      </w:r>
    </w:p>
    <w:p w:rsidR="00EB2796" w:rsidRDefault="006D4730">
      <w:pPr>
        <w:spacing w:after="105" w:line="259" w:lineRule="auto"/>
        <w:ind w:left="0" w:right="0" w:firstLine="0"/>
        <w:jc w:val="left"/>
      </w:pPr>
      <w:r>
        <w:lastRenderedPageBreak/>
        <w:t xml:space="preserve"> </w:t>
      </w:r>
    </w:p>
    <w:p w:rsidR="00EB2796" w:rsidRDefault="006D4730">
      <w:pPr>
        <w:spacing w:line="259" w:lineRule="auto"/>
        <w:ind w:left="0" w:right="0" w:firstLine="0"/>
        <w:jc w:val="left"/>
      </w:pPr>
      <w:r>
        <w:t xml:space="preserve"> </w:t>
      </w:r>
    </w:p>
    <w:p w:rsidR="00EB2796" w:rsidRDefault="006D4730">
      <w:pPr>
        <w:spacing w:after="105" w:line="259" w:lineRule="auto"/>
        <w:ind w:left="0" w:right="0" w:firstLine="0"/>
        <w:jc w:val="left"/>
      </w:pPr>
      <w:r>
        <w:t xml:space="preserve"> </w:t>
      </w:r>
    </w:p>
    <w:p w:rsidR="00EB2796" w:rsidRDefault="006D4730">
      <w:pPr>
        <w:spacing w:line="259" w:lineRule="auto"/>
        <w:ind w:left="-5" w:right="0"/>
      </w:pPr>
      <w:r>
        <w:t xml:space="preserve">Table 1: Tumor markers identified in relation to breast cancer detection </w:t>
      </w:r>
    </w:p>
    <w:tbl>
      <w:tblPr>
        <w:tblStyle w:val="TableGrid"/>
        <w:tblW w:w="8524" w:type="dxa"/>
        <w:tblInd w:w="-108" w:type="dxa"/>
        <w:tblCellMar>
          <w:top w:w="0" w:type="dxa"/>
          <w:left w:w="0" w:type="dxa"/>
          <w:bottom w:w="0" w:type="dxa"/>
          <w:right w:w="0" w:type="dxa"/>
        </w:tblCellMar>
        <w:tblLook w:val="04A0" w:firstRow="1" w:lastRow="0" w:firstColumn="1" w:lastColumn="0" w:noHBand="0" w:noVBand="1"/>
      </w:tblPr>
      <w:tblGrid>
        <w:gridCol w:w="2906"/>
        <w:gridCol w:w="1355"/>
        <w:gridCol w:w="4263"/>
      </w:tblGrid>
      <w:tr w:rsidR="00EB2796">
        <w:trPr>
          <w:trHeight w:val="391"/>
        </w:trPr>
        <w:tc>
          <w:tcPr>
            <w:tcW w:w="4261" w:type="dxa"/>
            <w:gridSpan w:val="2"/>
            <w:tcBorders>
              <w:top w:val="single" w:sz="4" w:space="0" w:color="000000"/>
              <w:left w:val="single" w:sz="4" w:space="0" w:color="000000"/>
              <w:bottom w:val="single" w:sz="4" w:space="0" w:color="000000"/>
              <w:right w:val="single" w:sz="4" w:space="0" w:color="000000"/>
            </w:tcBorders>
          </w:tcPr>
          <w:p w:rsidR="00EB2796" w:rsidRDefault="006D4730">
            <w:pPr>
              <w:spacing w:line="259" w:lineRule="auto"/>
              <w:ind w:left="108" w:right="0" w:firstLine="0"/>
              <w:jc w:val="left"/>
            </w:pPr>
            <w:r>
              <w:t xml:space="preserve">Tumor markers </w:t>
            </w:r>
          </w:p>
        </w:tc>
        <w:tc>
          <w:tcPr>
            <w:tcW w:w="4263" w:type="dxa"/>
            <w:tcBorders>
              <w:top w:val="single" w:sz="4" w:space="0" w:color="000000"/>
              <w:left w:val="single" w:sz="4" w:space="0" w:color="000000"/>
              <w:bottom w:val="single" w:sz="4" w:space="0" w:color="000000"/>
              <w:right w:val="single" w:sz="4" w:space="0" w:color="000000"/>
            </w:tcBorders>
          </w:tcPr>
          <w:p w:rsidR="00EB2796" w:rsidRDefault="006D4730">
            <w:pPr>
              <w:spacing w:line="259" w:lineRule="auto"/>
              <w:ind w:left="108" w:right="0" w:firstLine="0"/>
              <w:jc w:val="left"/>
            </w:pPr>
            <w:r>
              <w:t xml:space="preserve">Author references </w:t>
            </w:r>
          </w:p>
        </w:tc>
      </w:tr>
      <w:tr w:rsidR="00EB2796">
        <w:trPr>
          <w:trHeight w:val="768"/>
        </w:trPr>
        <w:tc>
          <w:tcPr>
            <w:tcW w:w="4261" w:type="dxa"/>
            <w:gridSpan w:val="2"/>
            <w:tcBorders>
              <w:top w:val="single" w:sz="4" w:space="0" w:color="000000"/>
              <w:left w:val="single" w:sz="4" w:space="0" w:color="000000"/>
              <w:bottom w:val="single" w:sz="4" w:space="0" w:color="000000"/>
              <w:right w:val="single" w:sz="4" w:space="0" w:color="000000"/>
            </w:tcBorders>
          </w:tcPr>
          <w:p w:rsidR="00EB2796" w:rsidRDefault="006D4730">
            <w:pPr>
              <w:spacing w:after="105" w:line="259" w:lineRule="auto"/>
              <w:ind w:left="108" w:right="0" w:firstLine="0"/>
              <w:jc w:val="left"/>
            </w:pPr>
            <w:r>
              <w:t xml:space="preserve">mucins, cancer antigen (CA) 15-3 and </w:t>
            </w:r>
          </w:p>
          <w:p w:rsidR="00EB2796" w:rsidRDefault="006D4730">
            <w:pPr>
              <w:spacing w:line="259" w:lineRule="auto"/>
              <w:ind w:left="108" w:right="0" w:firstLine="0"/>
              <w:jc w:val="left"/>
            </w:pPr>
            <w:r>
              <w:t xml:space="preserve">CA 27-29 </w:t>
            </w:r>
          </w:p>
        </w:tc>
        <w:tc>
          <w:tcPr>
            <w:tcW w:w="4263" w:type="dxa"/>
            <w:tcBorders>
              <w:top w:val="single" w:sz="4" w:space="0" w:color="000000"/>
              <w:left w:val="single" w:sz="4" w:space="0" w:color="000000"/>
              <w:bottom w:val="single" w:sz="4" w:space="0" w:color="000000"/>
              <w:right w:val="single" w:sz="4" w:space="0" w:color="000000"/>
            </w:tcBorders>
          </w:tcPr>
          <w:p w:rsidR="00EB2796" w:rsidRDefault="006D4730">
            <w:pPr>
              <w:spacing w:after="105" w:line="259" w:lineRule="auto"/>
              <w:ind w:left="108" w:right="0" w:firstLine="0"/>
              <w:jc w:val="left"/>
            </w:pPr>
            <w:r>
              <w:t xml:space="preserve">Clinton et al, 2003; Safi et al, 1991, </w:t>
            </w:r>
          </w:p>
          <w:p w:rsidR="00EB2796" w:rsidRDefault="006D4730">
            <w:pPr>
              <w:spacing w:line="259" w:lineRule="auto"/>
              <w:ind w:left="108" w:right="0" w:firstLine="0"/>
              <w:jc w:val="left"/>
            </w:pPr>
            <w:proofErr w:type="spellStart"/>
            <w:r>
              <w:t>Frenette</w:t>
            </w:r>
            <w:proofErr w:type="spellEnd"/>
            <w:r>
              <w:t xml:space="preserve"> et al, 1994 </w:t>
            </w:r>
          </w:p>
        </w:tc>
      </w:tr>
      <w:tr w:rsidR="00EB2796">
        <w:trPr>
          <w:trHeight w:val="768"/>
        </w:trPr>
        <w:tc>
          <w:tcPr>
            <w:tcW w:w="4261" w:type="dxa"/>
            <w:gridSpan w:val="2"/>
            <w:tcBorders>
              <w:top w:val="single" w:sz="4" w:space="0" w:color="000000"/>
              <w:left w:val="single" w:sz="4" w:space="0" w:color="000000"/>
              <w:bottom w:val="single" w:sz="4" w:space="0" w:color="000000"/>
              <w:right w:val="single" w:sz="4" w:space="0" w:color="000000"/>
            </w:tcBorders>
          </w:tcPr>
          <w:p w:rsidR="00EB2796" w:rsidRDefault="006D4730">
            <w:pPr>
              <w:spacing w:line="259" w:lineRule="auto"/>
              <w:ind w:left="108" w:right="0" w:firstLine="0"/>
            </w:pPr>
            <w:proofErr w:type="spellStart"/>
            <w:r>
              <w:t>oncofoetal</w:t>
            </w:r>
            <w:proofErr w:type="spellEnd"/>
            <w:r>
              <w:t xml:space="preserve"> protein and carcinoembryonic antigen (CEA) </w:t>
            </w:r>
          </w:p>
        </w:tc>
        <w:tc>
          <w:tcPr>
            <w:tcW w:w="4263" w:type="dxa"/>
            <w:tcBorders>
              <w:top w:val="single" w:sz="4" w:space="0" w:color="000000"/>
              <w:left w:val="single" w:sz="4" w:space="0" w:color="000000"/>
              <w:bottom w:val="single" w:sz="4" w:space="0" w:color="000000"/>
              <w:right w:val="single" w:sz="4" w:space="0" w:color="000000"/>
            </w:tcBorders>
          </w:tcPr>
          <w:p w:rsidR="00EB2796" w:rsidRDefault="006D4730">
            <w:pPr>
              <w:spacing w:line="259" w:lineRule="auto"/>
              <w:ind w:left="108" w:right="0" w:firstLine="0"/>
              <w:jc w:val="left"/>
            </w:pPr>
            <w:r>
              <w:t xml:space="preserve">Esteban et al, 1994; </w:t>
            </w:r>
            <w:proofErr w:type="spellStart"/>
            <w:r>
              <w:t>Sundblad</w:t>
            </w:r>
            <w:proofErr w:type="spellEnd"/>
            <w:r>
              <w:t xml:space="preserve"> et al, 1996 </w:t>
            </w:r>
          </w:p>
        </w:tc>
      </w:tr>
      <w:tr w:rsidR="00EB2796">
        <w:trPr>
          <w:trHeight w:val="770"/>
        </w:trPr>
        <w:tc>
          <w:tcPr>
            <w:tcW w:w="4261" w:type="dxa"/>
            <w:gridSpan w:val="2"/>
            <w:tcBorders>
              <w:top w:val="single" w:sz="4" w:space="0" w:color="000000"/>
              <w:left w:val="single" w:sz="4" w:space="0" w:color="000000"/>
              <w:bottom w:val="single" w:sz="4" w:space="0" w:color="000000"/>
              <w:right w:val="single" w:sz="4" w:space="0" w:color="000000"/>
            </w:tcBorders>
          </w:tcPr>
          <w:p w:rsidR="00EB2796" w:rsidRDefault="006D4730">
            <w:pPr>
              <w:spacing w:line="259" w:lineRule="auto"/>
              <w:ind w:left="108" w:right="0" w:firstLine="0"/>
            </w:pPr>
            <w:proofErr w:type="spellStart"/>
            <w:r>
              <w:t>oncoproteins</w:t>
            </w:r>
            <w:proofErr w:type="spellEnd"/>
            <w:r>
              <w:t xml:space="preserve">, homologue of epidermal growth factor  receptor (HER2) </w:t>
            </w:r>
          </w:p>
        </w:tc>
        <w:tc>
          <w:tcPr>
            <w:tcW w:w="4263" w:type="dxa"/>
            <w:tcBorders>
              <w:top w:val="single" w:sz="4" w:space="0" w:color="000000"/>
              <w:left w:val="single" w:sz="4" w:space="0" w:color="000000"/>
              <w:bottom w:val="single" w:sz="4" w:space="0" w:color="000000"/>
              <w:right w:val="single" w:sz="4" w:space="0" w:color="000000"/>
            </w:tcBorders>
          </w:tcPr>
          <w:p w:rsidR="00EB2796" w:rsidRDefault="006D4730">
            <w:pPr>
              <w:spacing w:after="107" w:line="259" w:lineRule="auto"/>
              <w:ind w:left="108" w:right="0" w:firstLine="0"/>
              <w:jc w:val="left"/>
            </w:pPr>
            <w:proofErr w:type="spellStart"/>
            <w:r>
              <w:t>Imoto</w:t>
            </w:r>
            <w:proofErr w:type="spellEnd"/>
            <w:r>
              <w:t xml:space="preserve"> et al, 2007; Muller et al, 2006; </w:t>
            </w:r>
          </w:p>
          <w:p w:rsidR="00EB2796" w:rsidRDefault="006D4730">
            <w:pPr>
              <w:spacing w:line="259" w:lineRule="auto"/>
              <w:ind w:left="108" w:right="0" w:firstLine="0"/>
              <w:jc w:val="left"/>
            </w:pPr>
            <w:r>
              <w:t xml:space="preserve">Kong et al, 2006; </w:t>
            </w:r>
            <w:proofErr w:type="spellStart"/>
            <w:r>
              <w:t>Hudelist</w:t>
            </w:r>
            <w:proofErr w:type="spellEnd"/>
            <w:r>
              <w:t xml:space="preserve"> et al, 2006 </w:t>
            </w:r>
          </w:p>
        </w:tc>
      </w:tr>
      <w:tr w:rsidR="00EB2796">
        <w:trPr>
          <w:trHeight w:val="389"/>
        </w:trPr>
        <w:tc>
          <w:tcPr>
            <w:tcW w:w="2906" w:type="dxa"/>
            <w:tcBorders>
              <w:top w:val="single" w:sz="4" w:space="0" w:color="000000"/>
              <w:left w:val="single" w:sz="4" w:space="0" w:color="000000"/>
              <w:bottom w:val="single" w:sz="4" w:space="0" w:color="000000"/>
              <w:right w:val="nil"/>
            </w:tcBorders>
          </w:tcPr>
          <w:p w:rsidR="00EB2796" w:rsidRDefault="006D4730">
            <w:pPr>
              <w:spacing w:line="259" w:lineRule="auto"/>
              <w:ind w:left="108" w:right="0" w:firstLine="0"/>
              <w:jc w:val="left"/>
            </w:pPr>
            <w:r>
              <w:t>c-</w:t>
            </w:r>
            <w:proofErr w:type="spellStart"/>
            <w:r>
              <w:t>myc</w:t>
            </w:r>
            <w:proofErr w:type="spellEnd"/>
            <w:r>
              <w:t xml:space="preserve"> </w:t>
            </w:r>
          </w:p>
        </w:tc>
        <w:tc>
          <w:tcPr>
            <w:tcW w:w="1355" w:type="dxa"/>
            <w:tcBorders>
              <w:top w:val="single" w:sz="4" w:space="0" w:color="000000"/>
              <w:left w:val="nil"/>
              <w:bottom w:val="single" w:sz="4" w:space="0" w:color="000000"/>
              <w:right w:val="single" w:sz="4" w:space="0" w:color="000000"/>
            </w:tcBorders>
            <w:vAlign w:val="center"/>
          </w:tcPr>
          <w:p w:rsidR="00EB2796" w:rsidRDefault="00EB2796">
            <w:pPr>
              <w:spacing w:after="160" w:line="259" w:lineRule="auto"/>
              <w:ind w:left="0" w:right="0" w:firstLine="0"/>
              <w:jc w:val="left"/>
            </w:pPr>
          </w:p>
        </w:tc>
        <w:tc>
          <w:tcPr>
            <w:tcW w:w="4263" w:type="dxa"/>
            <w:tcBorders>
              <w:top w:val="single" w:sz="4" w:space="0" w:color="000000"/>
              <w:left w:val="single" w:sz="4" w:space="0" w:color="000000"/>
              <w:bottom w:val="single" w:sz="4" w:space="0" w:color="000000"/>
              <w:right w:val="single" w:sz="4" w:space="0" w:color="000000"/>
            </w:tcBorders>
          </w:tcPr>
          <w:p w:rsidR="00EB2796" w:rsidRDefault="006D4730">
            <w:pPr>
              <w:spacing w:line="259" w:lineRule="auto"/>
              <w:ind w:left="108" w:right="0" w:firstLine="0"/>
              <w:jc w:val="left"/>
            </w:pPr>
            <w:r>
              <w:t xml:space="preserve">Breuer et al, 1994 </w:t>
            </w:r>
          </w:p>
        </w:tc>
      </w:tr>
      <w:tr w:rsidR="00EB2796">
        <w:trPr>
          <w:trHeight w:val="769"/>
        </w:trPr>
        <w:tc>
          <w:tcPr>
            <w:tcW w:w="2906" w:type="dxa"/>
            <w:tcBorders>
              <w:top w:val="single" w:sz="4" w:space="0" w:color="000000"/>
              <w:left w:val="single" w:sz="4" w:space="0" w:color="000000"/>
              <w:bottom w:val="single" w:sz="4" w:space="0" w:color="000000"/>
              <w:right w:val="nil"/>
            </w:tcBorders>
          </w:tcPr>
          <w:p w:rsidR="00EB2796" w:rsidRDefault="006D4730">
            <w:pPr>
              <w:spacing w:line="259" w:lineRule="auto"/>
              <w:ind w:left="108" w:right="0" w:firstLine="0"/>
              <w:jc w:val="left"/>
            </w:pPr>
            <w:r>
              <w:t xml:space="preserve">p53 </w:t>
            </w:r>
          </w:p>
        </w:tc>
        <w:tc>
          <w:tcPr>
            <w:tcW w:w="1355" w:type="dxa"/>
            <w:tcBorders>
              <w:top w:val="single" w:sz="4" w:space="0" w:color="000000"/>
              <w:left w:val="nil"/>
              <w:bottom w:val="single" w:sz="4" w:space="0" w:color="000000"/>
              <w:right w:val="single" w:sz="4" w:space="0" w:color="000000"/>
            </w:tcBorders>
            <w:vAlign w:val="center"/>
          </w:tcPr>
          <w:p w:rsidR="00EB2796" w:rsidRDefault="00EB2796">
            <w:pPr>
              <w:spacing w:after="160" w:line="259" w:lineRule="auto"/>
              <w:ind w:left="0" w:right="0" w:firstLine="0"/>
              <w:jc w:val="left"/>
            </w:pPr>
          </w:p>
        </w:tc>
        <w:tc>
          <w:tcPr>
            <w:tcW w:w="4263" w:type="dxa"/>
            <w:tcBorders>
              <w:top w:val="single" w:sz="4" w:space="0" w:color="000000"/>
              <w:left w:val="single" w:sz="4" w:space="0" w:color="000000"/>
              <w:bottom w:val="single" w:sz="4" w:space="0" w:color="000000"/>
              <w:right w:val="single" w:sz="4" w:space="0" w:color="000000"/>
            </w:tcBorders>
          </w:tcPr>
          <w:p w:rsidR="00EB2796" w:rsidRDefault="006D4730">
            <w:pPr>
              <w:spacing w:after="106" w:line="259" w:lineRule="auto"/>
              <w:ind w:left="108" w:right="0" w:firstLine="0"/>
              <w:jc w:val="left"/>
            </w:pPr>
            <w:proofErr w:type="spellStart"/>
            <w:r>
              <w:t>Balogh</w:t>
            </w:r>
            <w:proofErr w:type="spellEnd"/>
            <w:r>
              <w:t xml:space="preserve"> et al, 2006; </w:t>
            </w:r>
            <w:proofErr w:type="spellStart"/>
            <w:r>
              <w:t>Hassapoglidou</w:t>
            </w:r>
            <w:proofErr w:type="spellEnd"/>
            <w:r>
              <w:t xml:space="preserve"> et al, </w:t>
            </w:r>
          </w:p>
          <w:p w:rsidR="00EB2796" w:rsidRDefault="006D4730">
            <w:pPr>
              <w:spacing w:line="259" w:lineRule="auto"/>
              <w:ind w:left="108" w:right="0" w:firstLine="0"/>
              <w:jc w:val="left"/>
            </w:pPr>
            <w:r>
              <w:t xml:space="preserve">1993 </w:t>
            </w:r>
          </w:p>
        </w:tc>
      </w:tr>
      <w:tr w:rsidR="00EB2796">
        <w:trPr>
          <w:trHeight w:val="770"/>
        </w:trPr>
        <w:tc>
          <w:tcPr>
            <w:tcW w:w="2906" w:type="dxa"/>
            <w:tcBorders>
              <w:top w:val="single" w:sz="4" w:space="0" w:color="000000"/>
              <w:left w:val="single" w:sz="4" w:space="0" w:color="000000"/>
              <w:bottom w:val="single" w:sz="4" w:space="0" w:color="000000"/>
              <w:right w:val="nil"/>
            </w:tcBorders>
          </w:tcPr>
          <w:p w:rsidR="00EB2796" w:rsidRDefault="006D4730">
            <w:pPr>
              <w:spacing w:line="259" w:lineRule="auto"/>
              <w:ind w:left="108" w:right="0" w:firstLine="0"/>
            </w:pPr>
            <w:proofErr w:type="spellStart"/>
            <w:r>
              <w:t>cytokeratins</w:t>
            </w:r>
            <w:proofErr w:type="spellEnd"/>
            <w:r>
              <w:t xml:space="preserve">, tissue-type activator (TPA) </w:t>
            </w:r>
          </w:p>
        </w:tc>
        <w:tc>
          <w:tcPr>
            <w:tcW w:w="1355" w:type="dxa"/>
            <w:tcBorders>
              <w:top w:val="single" w:sz="4" w:space="0" w:color="000000"/>
              <w:left w:val="nil"/>
              <w:bottom w:val="single" w:sz="4" w:space="0" w:color="000000"/>
              <w:right w:val="single" w:sz="4" w:space="0" w:color="000000"/>
            </w:tcBorders>
          </w:tcPr>
          <w:p w:rsidR="00EB2796" w:rsidRDefault="006D4730">
            <w:pPr>
              <w:spacing w:line="259" w:lineRule="auto"/>
              <w:ind w:left="0" w:right="0" w:firstLine="0"/>
            </w:pPr>
            <w:r>
              <w:t xml:space="preserve">plasminogen </w:t>
            </w:r>
          </w:p>
        </w:tc>
        <w:tc>
          <w:tcPr>
            <w:tcW w:w="4263" w:type="dxa"/>
            <w:tcBorders>
              <w:top w:val="single" w:sz="4" w:space="0" w:color="000000"/>
              <w:left w:val="single" w:sz="4" w:space="0" w:color="000000"/>
              <w:bottom w:val="single" w:sz="4" w:space="0" w:color="000000"/>
              <w:right w:val="single" w:sz="4" w:space="0" w:color="000000"/>
            </w:tcBorders>
          </w:tcPr>
          <w:p w:rsidR="00EB2796" w:rsidRDefault="006D4730">
            <w:pPr>
              <w:spacing w:line="259" w:lineRule="auto"/>
              <w:ind w:left="108" w:right="0" w:firstLine="0"/>
              <w:jc w:val="left"/>
            </w:pPr>
            <w:proofErr w:type="spellStart"/>
            <w:r>
              <w:t>Nicolini</w:t>
            </w:r>
            <w:proofErr w:type="spellEnd"/>
            <w:r>
              <w:t xml:space="preserve"> et al, 2006; </w:t>
            </w:r>
            <w:proofErr w:type="spellStart"/>
            <w:r>
              <w:t>Sliwowska</w:t>
            </w:r>
            <w:proofErr w:type="spellEnd"/>
            <w:r>
              <w:t xml:space="preserve"> et al 2006 </w:t>
            </w:r>
          </w:p>
        </w:tc>
      </w:tr>
      <w:tr w:rsidR="00EB2796">
        <w:trPr>
          <w:trHeight w:val="768"/>
        </w:trPr>
        <w:tc>
          <w:tcPr>
            <w:tcW w:w="2906" w:type="dxa"/>
            <w:tcBorders>
              <w:top w:val="single" w:sz="4" w:space="0" w:color="000000"/>
              <w:left w:val="single" w:sz="4" w:space="0" w:color="000000"/>
              <w:bottom w:val="single" w:sz="4" w:space="0" w:color="000000"/>
              <w:right w:val="nil"/>
            </w:tcBorders>
          </w:tcPr>
          <w:p w:rsidR="00EB2796" w:rsidRDefault="006D4730">
            <w:pPr>
              <w:spacing w:line="259" w:lineRule="auto"/>
              <w:ind w:left="108" w:right="0" w:firstLine="0"/>
              <w:jc w:val="left"/>
            </w:pPr>
            <w:r>
              <w:t xml:space="preserve">ESR </w:t>
            </w:r>
          </w:p>
        </w:tc>
        <w:tc>
          <w:tcPr>
            <w:tcW w:w="1355" w:type="dxa"/>
            <w:tcBorders>
              <w:top w:val="single" w:sz="4" w:space="0" w:color="000000"/>
              <w:left w:val="nil"/>
              <w:bottom w:val="single" w:sz="4" w:space="0" w:color="000000"/>
              <w:right w:val="single" w:sz="4" w:space="0" w:color="000000"/>
            </w:tcBorders>
            <w:vAlign w:val="center"/>
          </w:tcPr>
          <w:p w:rsidR="00EB2796" w:rsidRDefault="00EB2796">
            <w:pPr>
              <w:spacing w:after="160" w:line="259" w:lineRule="auto"/>
              <w:ind w:left="0" w:right="0" w:firstLine="0"/>
              <w:jc w:val="left"/>
            </w:pPr>
          </w:p>
        </w:tc>
        <w:tc>
          <w:tcPr>
            <w:tcW w:w="4263" w:type="dxa"/>
            <w:tcBorders>
              <w:top w:val="single" w:sz="4" w:space="0" w:color="000000"/>
              <w:left w:val="single" w:sz="4" w:space="0" w:color="000000"/>
              <w:bottom w:val="single" w:sz="4" w:space="0" w:color="000000"/>
              <w:right w:val="single" w:sz="4" w:space="0" w:color="000000"/>
            </w:tcBorders>
          </w:tcPr>
          <w:p w:rsidR="00EB2796" w:rsidRDefault="006D4730">
            <w:pPr>
              <w:spacing w:line="259" w:lineRule="auto"/>
              <w:ind w:left="108" w:right="0" w:firstLine="0"/>
            </w:pPr>
            <w:r>
              <w:t xml:space="preserve">Robertson et al, 1991 and 1999; </w:t>
            </w:r>
            <w:proofErr w:type="spellStart"/>
            <w:r>
              <w:t>Rubach</w:t>
            </w:r>
            <w:proofErr w:type="spellEnd"/>
            <w:r>
              <w:t xml:space="preserve"> et al, 1997 </w:t>
            </w:r>
          </w:p>
        </w:tc>
      </w:tr>
      <w:tr w:rsidR="00EB2796">
        <w:trPr>
          <w:trHeight w:val="389"/>
        </w:trPr>
        <w:tc>
          <w:tcPr>
            <w:tcW w:w="2906" w:type="dxa"/>
            <w:tcBorders>
              <w:top w:val="single" w:sz="4" w:space="0" w:color="000000"/>
              <w:left w:val="single" w:sz="4" w:space="0" w:color="000000"/>
              <w:bottom w:val="single" w:sz="4" w:space="0" w:color="000000"/>
              <w:right w:val="nil"/>
            </w:tcBorders>
          </w:tcPr>
          <w:p w:rsidR="00EB2796" w:rsidRDefault="006D4730">
            <w:pPr>
              <w:spacing w:line="259" w:lineRule="auto"/>
              <w:ind w:left="108" w:right="0" w:firstLine="0"/>
              <w:jc w:val="left"/>
            </w:pPr>
            <w:r>
              <w:t xml:space="preserve">mammaglobin </w:t>
            </w:r>
          </w:p>
        </w:tc>
        <w:tc>
          <w:tcPr>
            <w:tcW w:w="1355" w:type="dxa"/>
            <w:tcBorders>
              <w:top w:val="single" w:sz="4" w:space="0" w:color="000000"/>
              <w:left w:val="nil"/>
              <w:bottom w:val="single" w:sz="4" w:space="0" w:color="000000"/>
              <w:right w:val="single" w:sz="4" w:space="0" w:color="000000"/>
            </w:tcBorders>
            <w:vAlign w:val="center"/>
          </w:tcPr>
          <w:p w:rsidR="00EB2796" w:rsidRDefault="00EB2796">
            <w:pPr>
              <w:spacing w:after="160" w:line="259" w:lineRule="auto"/>
              <w:ind w:left="0" w:right="0" w:firstLine="0"/>
              <w:jc w:val="left"/>
            </w:pPr>
          </w:p>
        </w:tc>
        <w:tc>
          <w:tcPr>
            <w:tcW w:w="4263" w:type="dxa"/>
            <w:tcBorders>
              <w:top w:val="single" w:sz="4" w:space="0" w:color="000000"/>
              <w:left w:val="single" w:sz="4" w:space="0" w:color="000000"/>
              <w:bottom w:val="single" w:sz="4" w:space="0" w:color="000000"/>
              <w:right w:val="single" w:sz="4" w:space="0" w:color="000000"/>
            </w:tcBorders>
          </w:tcPr>
          <w:p w:rsidR="00EB2796" w:rsidRDefault="006D4730">
            <w:pPr>
              <w:spacing w:line="259" w:lineRule="auto"/>
              <w:ind w:left="108" w:right="0" w:firstLine="0"/>
              <w:jc w:val="left"/>
            </w:pPr>
            <w:r>
              <w:t xml:space="preserve">Watson et al, 1996 </w:t>
            </w:r>
          </w:p>
        </w:tc>
      </w:tr>
      <w:tr w:rsidR="00EB2796">
        <w:trPr>
          <w:trHeight w:val="391"/>
        </w:trPr>
        <w:tc>
          <w:tcPr>
            <w:tcW w:w="2906" w:type="dxa"/>
            <w:tcBorders>
              <w:top w:val="single" w:sz="4" w:space="0" w:color="000000"/>
              <w:left w:val="single" w:sz="4" w:space="0" w:color="000000"/>
              <w:bottom w:val="single" w:sz="4" w:space="0" w:color="000000"/>
              <w:right w:val="nil"/>
            </w:tcBorders>
          </w:tcPr>
          <w:p w:rsidR="00EB2796" w:rsidRDefault="006D4730">
            <w:pPr>
              <w:spacing w:line="259" w:lineRule="auto"/>
              <w:ind w:left="108" w:right="0" w:firstLine="0"/>
              <w:jc w:val="left"/>
            </w:pPr>
            <w:proofErr w:type="spellStart"/>
            <w:r>
              <w:t>survivin</w:t>
            </w:r>
            <w:proofErr w:type="spellEnd"/>
            <w:r>
              <w:t xml:space="preserve"> </w:t>
            </w:r>
          </w:p>
        </w:tc>
        <w:tc>
          <w:tcPr>
            <w:tcW w:w="1355" w:type="dxa"/>
            <w:tcBorders>
              <w:top w:val="single" w:sz="4" w:space="0" w:color="000000"/>
              <w:left w:val="nil"/>
              <w:bottom w:val="single" w:sz="4" w:space="0" w:color="000000"/>
              <w:right w:val="single" w:sz="4" w:space="0" w:color="000000"/>
            </w:tcBorders>
            <w:vAlign w:val="center"/>
          </w:tcPr>
          <w:p w:rsidR="00EB2796" w:rsidRDefault="00EB2796">
            <w:pPr>
              <w:spacing w:after="160" w:line="259" w:lineRule="auto"/>
              <w:ind w:left="0" w:right="0" w:firstLine="0"/>
              <w:jc w:val="left"/>
            </w:pPr>
          </w:p>
        </w:tc>
        <w:tc>
          <w:tcPr>
            <w:tcW w:w="4263" w:type="dxa"/>
            <w:tcBorders>
              <w:top w:val="single" w:sz="4" w:space="0" w:color="000000"/>
              <w:left w:val="single" w:sz="4" w:space="0" w:color="000000"/>
              <w:bottom w:val="single" w:sz="4" w:space="0" w:color="000000"/>
              <w:right w:val="single" w:sz="4" w:space="0" w:color="000000"/>
            </w:tcBorders>
          </w:tcPr>
          <w:p w:rsidR="00EB2796" w:rsidRDefault="006D4730">
            <w:pPr>
              <w:spacing w:line="259" w:lineRule="auto"/>
              <w:ind w:left="108" w:right="0" w:firstLine="0"/>
              <w:jc w:val="left"/>
            </w:pPr>
            <w:proofErr w:type="spellStart"/>
            <w:r>
              <w:t>Goksel</w:t>
            </w:r>
            <w:proofErr w:type="spellEnd"/>
            <w:r>
              <w:t xml:space="preserve"> et al, 2007 ; </w:t>
            </w:r>
            <w:proofErr w:type="spellStart"/>
            <w:r>
              <w:t>Yagihashi</w:t>
            </w:r>
            <w:proofErr w:type="spellEnd"/>
            <w:r>
              <w:t xml:space="preserve"> et al, 2005 </w:t>
            </w:r>
          </w:p>
        </w:tc>
      </w:tr>
      <w:tr w:rsidR="00EB2796">
        <w:trPr>
          <w:trHeight w:val="389"/>
        </w:trPr>
        <w:tc>
          <w:tcPr>
            <w:tcW w:w="2906" w:type="dxa"/>
            <w:tcBorders>
              <w:top w:val="single" w:sz="4" w:space="0" w:color="000000"/>
              <w:left w:val="single" w:sz="4" w:space="0" w:color="000000"/>
              <w:bottom w:val="single" w:sz="4" w:space="0" w:color="000000"/>
              <w:right w:val="nil"/>
            </w:tcBorders>
          </w:tcPr>
          <w:p w:rsidR="00EB2796" w:rsidRDefault="006D4730">
            <w:pPr>
              <w:spacing w:line="259" w:lineRule="auto"/>
              <w:ind w:left="108" w:right="0" w:firstLine="0"/>
              <w:jc w:val="left"/>
            </w:pPr>
            <w:proofErr w:type="spellStart"/>
            <w:r>
              <w:t>livin</w:t>
            </w:r>
            <w:proofErr w:type="spellEnd"/>
            <w:r>
              <w:t xml:space="preserve"> </w:t>
            </w:r>
          </w:p>
        </w:tc>
        <w:tc>
          <w:tcPr>
            <w:tcW w:w="1355" w:type="dxa"/>
            <w:tcBorders>
              <w:top w:val="single" w:sz="4" w:space="0" w:color="000000"/>
              <w:left w:val="nil"/>
              <w:bottom w:val="single" w:sz="4" w:space="0" w:color="000000"/>
              <w:right w:val="single" w:sz="4" w:space="0" w:color="000000"/>
            </w:tcBorders>
            <w:vAlign w:val="center"/>
          </w:tcPr>
          <w:p w:rsidR="00EB2796" w:rsidRDefault="00EB2796">
            <w:pPr>
              <w:spacing w:after="160" w:line="259" w:lineRule="auto"/>
              <w:ind w:left="0" w:right="0" w:firstLine="0"/>
              <w:jc w:val="left"/>
            </w:pPr>
          </w:p>
        </w:tc>
        <w:tc>
          <w:tcPr>
            <w:tcW w:w="4263" w:type="dxa"/>
            <w:tcBorders>
              <w:top w:val="single" w:sz="4" w:space="0" w:color="000000"/>
              <w:left w:val="single" w:sz="4" w:space="0" w:color="000000"/>
              <w:bottom w:val="single" w:sz="4" w:space="0" w:color="000000"/>
              <w:right w:val="single" w:sz="4" w:space="0" w:color="000000"/>
            </w:tcBorders>
          </w:tcPr>
          <w:p w:rsidR="00EB2796" w:rsidRDefault="006D4730">
            <w:pPr>
              <w:spacing w:line="259" w:lineRule="auto"/>
              <w:ind w:left="-4150" w:right="-607" w:firstLine="0"/>
              <w:jc w:val="left"/>
            </w:pPr>
            <w:r>
              <w:rPr>
                <w:rFonts w:ascii="Calibri" w:eastAsia="Calibri" w:hAnsi="Calibri" w:cs="Calibri"/>
                <w:noProof/>
              </w:rPr>
              <mc:AlternateContent>
                <mc:Choice Requires="wpg">
                  <w:drawing>
                    <wp:inline distT="0" distB="0" distL="0" distR="0">
                      <wp:extent cx="1737431" cy="207921"/>
                      <wp:effectExtent l="0" t="0" r="0" b="0"/>
                      <wp:docPr id="14444" name="Group 14444"/>
                      <wp:cNvGraphicFramePr/>
                      <a:graphic xmlns:a="http://schemas.openxmlformats.org/drawingml/2006/main">
                        <a:graphicData uri="http://schemas.microsoft.com/office/word/2010/wordprocessingGroup">
                          <wpg:wgp>
                            <wpg:cNvGrpSpPr/>
                            <wpg:grpSpPr>
                              <a:xfrm>
                                <a:off x="0" y="0"/>
                                <a:ext cx="1737431" cy="207921"/>
                                <a:chOff x="2703830" y="1931655"/>
                                <a:chExt cx="1737431" cy="207921"/>
                              </a:xfrm>
                            </wpg:grpSpPr>
                            <wps:wsp>
                              <wps:cNvPr id="2208" name="Rectangle 2208"/>
                              <wps:cNvSpPr/>
                              <wps:spPr>
                                <a:xfrm>
                                  <a:off x="2703830" y="1931655"/>
                                  <a:ext cx="1737431" cy="207921"/>
                                </a:xfrm>
                                <a:prstGeom prst="rect">
                                  <a:avLst/>
                                </a:prstGeom>
                                <a:ln>
                                  <a:noFill/>
                                </a:ln>
                              </wps:spPr>
                              <wps:txbx>
                                <w:txbxContent>
                                  <w:p w:rsidR="00EB2796" w:rsidRDefault="006D4730">
                                    <w:pPr>
                                      <w:spacing w:after="160" w:line="259" w:lineRule="auto"/>
                                      <w:ind w:left="0" w:right="0" w:firstLine="0"/>
                                      <w:jc w:val="left"/>
                                    </w:pPr>
                                    <w:proofErr w:type="spellStart"/>
                                    <w:r>
                                      <w:t>Yagihashi</w:t>
                                    </w:r>
                                    <w:proofErr w:type="spellEnd"/>
                                    <w:r>
                                      <w:t xml:space="preserve"> et al, 2005</w:t>
                                    </w:r>
                                  </w:p>
                                </w:txbxContent>
                              </wps:txbx>
                              <wps:bodyPr horzOverflow="overflow" vert="horz" lIns="0" tIns="0" rIns="0" bIns="0" rtlCol="0">
                                <a:noAutofit/>
                              </wps:bodyPr>
                            </wps:wsp>
                            <wps:wsp>
                              <wps:cNvPr id="2209" name="Rectangle 2209"/>
                              <wps:cNvSpPr/>
                              <wps:spPr>
                                <a:xfrm>
                                  <a:off x="4008628" y="1931655"/>
                                  <a:ext cx="51809" cy="207921"/>
                                </a:xfrm>
                                <a:prstGeom prst="rect">
                                  <a:avLst/>
                                </a:prstGeom>
                                <a:ln>
                                  <a:noFill/>
                                </a:ln>
                              </wps:spPr>
                              <wps:txbx>
                                <w:txbxContent>
                                  <w:p w:rsidR="00EB2796" w:rsidRDefault="006D4730">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14444" o:spid="_x0000_s1065" style="width:136.8pt;height:16.35pt;mso-position-horizontal-relative:char;mso-position-vertical-relative:line" coordorigin="27038,19316" coordsize="17374,20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fSARAIAAHwGAAAOAAAAZHJzL2Uyb0RvYy54bWzEVdtuGyEQfa/Uf0C813vzdeV1VDWNValq&#10;oqT9AMyyF4kFBNi76dd3YC9u3bSRUin1A4ZhPJw554C3V13D0YlpU0uR4WgWYsQElXktygx/+3rz&#10;bo2RsUTkhEvBMvzIDL7avX2zbVXKYllJnjONoIgwaasyXFmr0iAwtGINMTOpmIDNQuqGWFjqMsg1&#10;aaF6w4M4DJdBK3WutKTMGIhe95t45+sXBaP2tigMs4hnGLBZP2o/HtwY7LYkLTVRVU0HGOQFKBpS&#10;Czh0KnVNLEFHXf9WqqmplkYWdkZlE8iiqCnzPUA3UXjRzV7Lo/K9lGlbqokmoPaCpxeXpV9OdxrV&#10;OWg3hw9GgjQgkz8Z9SGgqFVlCpl7rR7UnR4CZb9yXXeFbtw39IM6T+7jRC7rLKIQjFbJap5EGFHY&#10;i8PVJo569mkFErmfxaswWSegEiREmyRaLhZjxse/FwlGCIFDOgFrFZjKnHkz/8bbQ0UU83IYx8bA&#10;WxyH4PGetnvwGxElZ8hHPVE+d6LNpAYYfIKzPzb/DH9T6yRV2tg9kw1ykwxrAOM9SU6fjQUskDqm&#10;OABcuFHIm5rzftdFgMERo5vZ7tB5eyReCxc6yPwReq+k/n4LN7/gss2wHGbYPQZwuNvFiH8SwLm7&#10;d+NEj5PDONGWf5D+dvZw3h+tLGqP93zagAvEdGZ8HVU3T6q6cZZ0EMABz6s6D8P1MgZ/XFp6VHUR&#10;rUM46Nc78WqaLsdm/rem/t7CE+dNOjzH7g39ee09cP7T2P0AAAD//wMAUEsDBBQABgAIAAAAIQCW&#10;LfGJ3AAAAAQBAAAPAAAAZHJzL2Rvd25yZXYueG1sTI/NasMwEITvhb6D2EJvjfxDk+JYDiG0PYVC&#10;k0LJbWNtbBNrZSzFdt6+ai/pZWGYYebbfDWZVgzUu8aygngWgSAurW64UvC1f3t6AeE8ssbWMim4&#10;koNVcX+XY6btyJ807HwlQgm7DBXU3neZlK6syaCb2Y44eCfbG/RB9pXUPY6h3LQyiaK5NNhwWKix&#10;o01N5Xl3MQreRxzXafw6bM+nzfWwf/743sak1OPDtF6C8DT5Wxh+8QM6FIHpaC+snWgVhEf83w1e&#10;skjnII4K0mQBssjlf/jiBwAA//8DAFBLAQItABQABgAIAAAAIQC2gziS/gAAAOEBAAATAAAAAAAA&#10;AAAAAAAAAAAAAABbQ29udGVudF9UeXBlc10ueG1sUEsBAi0AFAAGAAgAAAAhADj9If/WAAAAlAEA&#10;AAsAAAAAAAAAAAAAAAAALwEAAF9yZWxzLy5yZWxzUEsBAi0AFAAGAAgAAAAhADEB9IBEAgAAfAYA&#10;AA4AAAAAAAAAAAAAAAAALgIAAGRycy9lMm9Eb2MueG1sUEsBAi0AFAAGAAgAAAAhAJYt8YncAAAA&#10;BAEAAA8AAAAAAAAAAAAAAAAAngQAAGRycy9kb3ducmV2LnhtbFBLBQYAAAAABAAEAPMAAACnBQAA&#10;AAA=&#10;">
                      <v:rect id="Rectangle 2208" o:spid="_x0000_s1066" style="position:absolute;left:27038;top:19316;width:17374;height:2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3O1f8MA&#10;AADdAAAADwAAAGRycy9kb3ducmV2LnhtbERPTWvCQBC9C/0Pywi96cYcSoyuIq2iR02E2NuQnSah&#10;2dmQ3ZrUX+8eCj0+3vd6O5pW3Kl3jWUFi3kEgri0uuFKwTU/zBIQziNrbC2Tgl9ysN28TNaYajvw&#10;he6Zr0QIYZeigtr7LpXSlTUZdHPbEQfuy/YGfYB9JXWPQwg3rYyj6E0abDg01NjRe03ld/ZjFByT&#10;bnc72cdQtfvPY3Eulh/50iv1Oh13KxCeRv8v/nOftII4jsLc8CY8Abl5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3O1f8MAAADdAAAADwAAAAAAAAAAAAAAAACYAgAAZHJzL2Rv&#10;d25yZXYueG1sUEsFBgAAAAAEAAQA9QAAAIgDAAAAAA==&#10;" filled="f" stroked="f">
                        <v:textbox inset="0,0,0,0">
                          <w:txbxContent>
                            <w:p w:rsidR="00EB2796" w:rsidRDefault="006D4730">
                              <w:pPr>
                                <w:spacing w:after="160" w:line="259" w:lineRule="auto"/>
                                <w:ind w:left="0" w:right="0" w:firstLine="0"/>
                                <w:jc w:val="left"/>
                              </w:pPr>
                              <w:proofErr w:type="spellStart"/>
                              <w:r>
                                <w:t>Yagihashi</w:t>
                              </w:r>
                              <w:proofErr w:type="spellEnd"/>
                              <w:r>
                                <w:t xml:space="preserve"> et al, 2005</w:t>
                              </w:r>
                            </w:p>
                          </w:txbxContent>
                        </v:textbox>
                      </v:rect>
                      <v:rect id="Rectangle 2209" o:spid="_x0000_s1067" style="position:absolute;left:40086;top:19316;width:518;height:2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D8Q5MYA&#10;AADdAAAADwAAAGRycy9kb3ducmV2LnhtbESPQWvCQBSE7wX/w/IEb83GHEoSXUVqizlaLcTeHtnX&#10;JDT7NmS3Jvrru4VCj8PMfMOst5PpxJUG11pWsIxiEMSV1S3XCt7Pr48pCOeRNXaWScGNHGw3s4c1&#10;5tqO/EbXk69FgLDLUUHjfZ9L6aqGDLrI9sTB+7SDQR/kUEs94BjgppNJHD9Jgy2HhQZ7em6o+jp9&#10;GwWHtN9dCnsf6+7l41Aey2x/zrxSi/m0W4HwNPn/8F+70AqSJM7g9014AnL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D8Q5MYAAADdAAAADwAAAAAAAAAAAAAAAACYAgAAZHJz&#10;L2Rvd25yZXYueG1sUEsFBgAAAAAEAAQA9QAAAIsDAAAAAA==&#10;" filled="f" stroked="f">
                        <v:textbox inset="0,0,0,0">
                          <w:txbxContent>
                            <w:p w:rsidR="00EB2796" w:rsidRDefault="006D4730">
                              <w:pPr>
                                <w:spacing w:after="160" w:line="259" w:lineRule="auto"/>
                                <w:ind w:left="0" w:right="0" w:firstLine="0"/>
                                <w:jc w:val="left"/>
                              </w:pPr>
                              <w:r>
                                <w:t xml:space="preserve"> </w:t>
                              </w:r>
                            </w:p>
                          </w:txbxContent>
                        </v:textbox>
                      </v:rect>
                      <w10:anchorlock/>
                    </v:group>
                  </w:pict>
                </mc:Fallback>
              </mc:AlternateContent>
            </w:r>
          </w:p>
        </w:tc>
      </w:tr>
      <w:tr w:rsidR="00EB2796">
        <w:trPr>
          <w:trHeight w:val="389"/>
        </w:trPr>
        <w:tc>
          <w:tcPr>
            <w:tcW w:w="2906" w:type="dxa"/>
            <w:tcBorders>
              <w:top w:val="single" w:sz="4" w:space="0" w:color="000000"/>
              <w:left w:val="single" w:sz="4" w:space="0" w:color="000000"/>
              <w:bottom w:val="single" w:sz="4" w:space="0" w:color="000000"/>
              <w:right w:val="nil"/>
            </w:tcBorders>
          </w:tcPr>
          <w:p w:rsidR="00EB2796" w:rsidRDefault="006D4730">
            <w:pPr>
              <w:spacing w:line="259" w:lineRule="auto"/>
              <w:ind w:left="108" w:right="0" w:firstLine="0"/>
              <w:jc w:val="left"/>
            </w:pPr>
            <w:r>
              <w:t xml:space="preserve">NYESO- 1 </w:t>
            </w:r>
          </w:p>
        </w:tc>
        <w:tc>
          <w:tcPr>
            <w:tcW w:w="1355" w:type="dxa"/>
            <w:tcBorders>
              <w:top w:val="single" w:sz="4" w:space="0" w:color="000000"/>
              <w:left w:val="nil"/>
              <w:bottom w:val="single" w:sz="4" w:space="0" w:color="000000"/>
              <w:right w:val="single" w:sz="4" w:space="0" w:color="000000"/>
            </w:tcBorders>
            <w:vAlign w:val="center"/>
          </w:tcPr>
          <w:p w:rsidR="00EB2796" w:rsidRDefault="00EB2796">
            <w:pPr>
              <w:spacing w:after="160" w:line="259" w:lineRule="auto"/>
              <w:ind w:left="0" w:right="0" w:firstLine="0"/>
              <w:jc w:val="left"/>
            </w:pPr>
          </w:p>
        </w:tc>
        <w:tc>
          <w:tcPr>
            <w:tcW w:w="4263" w:type="dxa"/>
            <w:tcBorders>
              <w:top w:val="single" w:sz="4" w:space="0" w:color="000000"/>
              <w:left w:val="single" w:sz="4" w:space="0" w:color="000000"/>
              <w:bottom w:val="single" w:sz="4" w:space="0" w:color="000000"/>
              <w:right w:val="single" w:sz="4" w:space="0" w:color="000000"/>
            </w:tcBorders>
          </w:tcPr>
          <w:p w:rsidR="00EB2796" w:rsidRDefault="006D4730">
            <w:pPr>
              <w:spacing w:line="259" w:lineRule="auto"/>
              <w:ind w:left="108" w:right="0" w:firstLine="0"/>
              <w:jc w:val="left"/>
            </w:pPr>
            <w:proofErr w:type="spellStart"/>
            <w:r>
              <w:t>Bandic</w:t>
            </w:r>
            <w:proofErr w:type="spellEnd"/>
            <w:r>
              <w:t xml:space="preserve"> et al, 2006 </w:t>
            </w:r>
          </w:p>
        </w:tc>
      </w:tr>
      <w:tr w:rsidR="00EB2796">
        <w:trPr>
          <w:trHeight w:val="392"/>
        </w:trPr>
        <w:tc>
          <w:tcPr>
            <w:tcW w:w="2906" w:type="dxa"/>
            <w:tcBorders>
              <w:top w:val="single" w:sz="4" w:space="0" w:color="000000"/>
              <w:left w:val="single" w:sz="4" w:space="0" w:color="000000"/>
              <w:bottom w:val="single" w:sz="4" w:space="0" w:color="000000"/>
              <w:right w:val="nil"/>
            </w:tcBorders>
          </w:tcPr>
          <w:p w:rsidR="00EB2796" w:rsidRDefault="006D4730">
            <w:pPr>
              <w:spacing w:line="259" w:lineRule="auto"/>
              <w:ind w:left="108" w:right="0" w:firstLine="0"/>
              <w:jc w:val="left"/>
            </w:pPr>
            <w:proofErr w:type="spellStart"/>
            <w:r>
              <w:t>annexin</w:t>
            </w:r>
            <w:proofErr w:type="spellEnd"/>
            <w:r>
              <w:t xml:space="preserve"> XI-A </w:t>
            </w:r>
          </w:p>
        </w:tc>
        <w:tc>
          <w:tcPr>
            <w:tcW w:w="1355" w:type="dxa"/>
            <w:tcBorders>
              <w:top w:val="single" w:sz="4" w:space="0" w:color="000000"/>
              <w:left w:val="nil"/>
              <w:bottom w:val="single" w:sz="4" w:space="0" w:color="000000"/>
              <w:right w:val="single" w:sz="4" w:space="0" w:color="000000"/>
            </w:tcBorders>
            <w:vAlign w:val="center"/>
          </w:tcPr>
          <w:p w:rsidR="00EB2796" w:rsidRDefault="00EB2796">
            <w:pPr>
              <w:spacing w:after="160" w:line="259" w:lineRule="auto"/>
              <w:ind w:left="0" w:right="0" w:firstLine="0"/>
              <w:jc w:val="left"/>
            </w:pPr>
          </w:p>
        </w:tc>
        <w:tc>
          <w:tcPr>
            <w:tcW w:w="4263" w:type="dxa"/>
            <w:tcBorders>
              <w:top w:val="single" w:sz="4" w:space="0" w:color="000000"/>
              <w:left w:val="single" w:sz="4" w:space="0" w:color="000000"/>
              <w:bottom w:val="single" w:sz="4" w:space="0" w:color="000000"/>
              <w:right w:val="single" w:sz="4" w:space="0" w:color="000000"/>
            </w:tcBorders>
          </w:tcPr>
          <w:p w:rsidR="00EB2796" w:rsidRDefault="006D4730">
            <w:pPr>
              <w:spacing w:line="259" w:lineRule="auto"/>
              <w:ind w:left="108" w:right="0" w:firstLine="0"/>
              <w:jc w:val="left"/>
            </w:pPr>
            <w:proofErr w:type="spellStart"/>
            <w:r>
              <w:t>Fernández</w:t>
            </w:r>
            <w:proofErr w:type="spellEnd"/>
            <w:r>
              <w:t xml:space="preserve">-Madrid et al, 2006 </w:t>
            </w:r>
          </w:p>
        </w:tc>
      </w:tr>
      <w:tr w:rsidR="00EB2796">
        <w:trPr>
          <w:trHeight w:val="389"/>
        </w:trPr>
        <w:tc>
          <w:tcPr>
            <w:tcW w:w="2906" w:type="dxa"/>
            <w:tcBorders>
              <w:top w:val="single" w:sz="4" w:space="0" w:color="000000"/>
              <w:left w:val="single" w:sz="4" w:space="0" w:color="000000"/>
              <w:bottom w:val="single" w:sz="4" w:space="0" w:color="000000"/>
              <w:right w:val="nil"/>
            </w:tcBorders>
          </w:tcPr>
          <w:p w:rsidR="00EB2796" w:rsidRDefault="006D4730">
            <w:pPr>
              <w:spacing w:line="259" w:lineRule="auto"/>
              <w:ind w:left="108" w:right="0" w:firstLine="0"/>
              <w:jc w:val="left"/>
            </w:pPr>
            <w:proofErr w:type="spellStart"/>
            <w:r>
              <w:t>endostatin</w:t>
            </w:r>
            <w:proofErr w:type="spellEnd"/>
            <w:r>
              <w:t xml:space="preserve"> </w:t>
            </w:r>
          </w:p>
        </w:tc>
        <w:tc>
          <w:tcPr>
            <w:tcW w:w="1355" w:type="dxa"/>
            <w:tcBorders>
              <w:top w:val="single" w:sz="4" w:space="0" w:color="000000"/>
              <w:left w:val="nil"/>
              <w:bottom w:val="single" w:sz="4" w:space="0" w:color="000000"/>
              <w:right w:val="single" w:sz="4" w:space="0" w:color="000000"/>
            </w:tcBorders>
            <w:vAlign w:val="center"/>
          </w:tcPr>
          <w:p w:rsidR="00EB2796" w:rsidRDefault="00EB2796">
            <w:pPr>
              <w:spacing w:after="160" w:line="259" w:lineRule="auto"/>
              <w:ind w:left="0" w:right="0" w:firstLine="0"/>
              <w:jc w:val="left"/>
            </w:pPr>
          </w:p>
        </w:tc>
        <w:tc>
          <w:tcPr>
            <w:tcW w:w="4263" w:type="dxa"/>
            <w:tcBorders>
              <w:top w:val="single" w:sz="4" w:space="0" w:color="000000"/>
              <w:left w:val="single" w:sz="4" w:space="0" w:color="000000"/>
              <w:bottom w:val="single" w:sz="4" w:space="0" w:color="000000"/>
              <w:right w:val="single" w:sz="4" w:space="0" w:color="000000"/>
            </w:tcBorders>
          </w:tcPr>
          <w:p w:rsidR="00EB2796" w:rsidRDefault="006D4730">
            <w:pPr>
              <w:spacing w:line="259" w:lineRule="auto"/>
              <w:ind w:left="108" w:right="0" w:firstLine="0"/>
              <w:jc w:val="left"/>
            </w:pPr>
            <w:proofErr w:type="spellStart"/>
            <w:r>
              <w:t>Balasubramanian</w:t>
            </w:r>
            <w:proofErr w:type="spellEnd"/>
            <w:r>
              <w:t xml:space="preserve"> et al, 2007 </w:t>
            </w:r>
          </w:p>
        </w:tc>
      </w:tr>
      <w:tr w:rsidR="00EB2796">
        <w:trPr>
          <w:trHeight w:val="389"/>
        </w:trPr>
        <w:tc>
          <w:tcPr>
            <w:tcW w:w="2906" w:type="dxa"/>
            <w:tcBorders>
              <w:top w:val="single" w:sz="4" w:space="0" w:color="000000"/>
              <w:left w:val="single" w:sz="4" w:space="0" w:color="000000"/>
              <w:bottom w:val="single" w:sz="4" w:space="0" w:color="000000"/>
              <w:right w:val="nil"/>
            </w:tcBorders>
          </w:tcPr>
          <w:p w:rsidR="00EB2796" w:rsidRDefault="006D4730">
            <w:pPr>
              <w:spacing w:line="259" w:lineRule="auto"/>
              <w:ind w:left="108" w:right="0" w:firstLine="0"/>
              <w:jc w:val="left"/>
            </w:pPr>
            <w:r>
              <w:t xml:space="preserve">Hsp90 </w:t>
            </w:r>
          </w:p>
        </w:tc>
        <w:tc>
          <w:tcPr>
            <w:tcW w:w="1355" w:type="dxa"/>
            <w:tcBorders>
              <w:top w:val="single" w:sz="4" w:space="0" w:color="000000"/>
              <w:left w:val="nil"/>
              <w:bottom w:val="single" w:sz="4" w:space="0" w:color="000000"/>
              <w:right w:val="single" w:sz="4" w:space="0" w:color="000000"/>
            </w:tcBorders>
            <w:vAlign w:val="center"/>
          </w:tcPr>
          <w:p w:rsidR="00EB2796" w:rsidRDefault="00EB2796">
            <w:pPr>
              <w:spacing w:after="160" w:line="259" w:lineRule="auto"/>
              <w:ind w:left="0" w:right="0" w:firstLine="0"/>
              <w:jc w:val="left"/>
            </w:pPr>
          </w:p>
        </w:tc>
        <w:tc>
          <w:tcPr>
            <w:tcW w:w="4263" w:type="dxa"/>
            <w:tcBorders>
              <w:top w:val="single" w:sz="4" w:space="0" w:color="000000"/>
              <w:left w:val="single" w:sz="4" w:space="0" w:color="000000"/>
              <w:bottom w:val="single" w:sz="4" w:space="0" w:color="000000"/>
              <w:right w:val="single" w:sz="4" w:space="0" w:color="000000"/>
            </w:tcBorders>
          </w:tcPr>
          <w:p w:rsidR="00EB2796" w:rsidRDefault="006D4730">
            <w:pPr>
              <w:spacing w:line="259" w:lineRule="auto"/>
              <w:ind w:left="108" w:right="0" w:firstLine="0"/>
              <w:jc w:val="left"/>
            </w:pPr>
            <w:r>
              <w:t xml:space="preserve">Pick et al, 2007 </w:t>
            </w:r>
          </w:p>
        </w:tc>
      </w:tr>
      <w:tr w:rsidR="00EB2796">
        <w:trPr>
          <w:trHeight w:val="389"/>
        </w:trPr>
        <w:tc>
          <w:tcPr>
            <w:tcW w:w="2906" w:type="dxa"/>
            <w:tcBorders>
              <w:top w:val="single" w:sz="4" w:space="0" w:color="000000"/>
              <w:left w:val="single" w:sz="4" w:space="0" w:color="000000"/>
              <w:bottom w:val="single" w:sz="4" w:space="0" w:color="000000"/>
              <w:right w:val="nil"/>
            </w:tcBorders>
          </w:tcPr>
          <w:p w:rsidR="00EB2796" w:rsidRDefault="006D4730">
            <w:pPr>
              <w:spacing w:line="259" w:lineRule="auto"/>
              <w:ind w:left="108" w:right="0" w:firstLine="0"/>
              <w:jc w:val="left"/>
            </w:pPr>
            <w:r>
              <w:t xml:space="preserve">p62 </w:t>
            </w:r>
          </w:p>
        </w:tc>
        <w:tc>
          <w:tcPr>
            <w:tcW w:w="1355" w:type="dxa"/>
            <w:tcBorders>
              <w:top w:val="single" w:sz="4" w:space="0" w:color="000000"/>
              <w:left w:val="nil"/>
              <w:bottom w:val="single" w:sz="4" w:space="0" w:color="000000"/>
              <w:right w:val="single" w:sz="4" w:space="0" w:color="000000"/>
            </w:tcBorders>
            <w:vAlign w:val="bottom"/>
          </w:tcPr>
          <w:p w:rsidR="00EB2796" w:rsidRDefault="00EB2796">
            <w:pPr>
              <w:spacing w:after="160" w:line="259" w:lineRule="auto"/>
              <w:ind w:left="0" w:right="0" w:firstLine="0"/>
              <w:jc w:val="left"/>
            </w:pPr>
          </w:p>
        </w:tc>
        <w:tc>
          <w:tcPr>
            <w:tcW w:w="4263" w:type="dxa"/>
            <w:tcBorders>
              <w:top w:val="single" w:sz="4" w:space="0" w:color="000000"/>
              <w:left w:val="single" w:sz="4" w:space="0" w:color="000000"/>
              <w:bottom w:val="single" w:sz="4" w:space="0" w:color="000000"/>
              <w:right w:val="single" w:sz="4" w:space="0" w:color="000000"/>
            </w:tcBorders>
          </w:tcPr>
          <w:p w:rsidR="00EB2796" w:rsidRDefault="006D4730">
            <w:pPr>
              <w:spacing w:line="259" w:lineRule="auto"/>
              <w:ind w:left="108" w:right="0" w:firstLine="0"/>
              <w:jc w:val="left"/>
            </w:pPr>
            <w:r>
              <w:t xml:space="preserve">Rolland et al, 2007 </w:t>
            </w:r>
          </w:p>
        </w:tc>
      </w:tr>
      <w:tr w:rsidR="00EB2796">
        <w:trPr>
          <w:trHeight w:val="391"/>
        </w:trPr>
        <w:tc>
          <w:tcPr>
            <w:tcW w:w="2906" w:type="dxa"/>
            <w:tcBorders>
              <w:top w:val="single" w:sz="4" w:space="0" w:color="000000"/>
              <w:left w:val="single" w:sz="4" w:space="0" w:color="000000"/>
              <w:bottom w:val="single" w:sz="4" w:space="0" w:color="000000"/>
              <w:right w:val="nil"/>
            </w:tcBorders>
          </w:tcPr>
          <w:p w:rsidR="00EB2796" w:rsidRDefault="006D4730">
            <w:pPr>
              <w:spacing w:line="259" w:lineRule="auto"/>
              <w:ind w:left="108" w:right="0" w:firstLine="0"/>
              <w:jc w:val="left"/>
            </w:pPr>
            <w:proofErr w:type="spellStart"/>
            <w:r>
              <w:t>koc</w:t>
            </w:r>
            <w:proofErr w:type="spellEnd"/>
            <w:r>
              <w:t xml:space="preserve"> </w:t>
            </w:r>
          </w:p>
        </w:tc>
        <w:tc>
          <w:tcPr>
            <w:tcW w:w="1355" w:type="dxa"/>
            <w:tcBorders>
              <w:top w:val="single" w:sz="4" w:space="0" w:color="000000"/>
              <w:left w:val="nil"/>
              <w:bottom w:val="single" w:sz="4" w:space="0" w:color="000000"/>
              <w:right w:val="single" w:sz="4" w:space="0" w:color="000000"/>
            </w:tcBorders>
            <w:vAlign w:val="center"/>
          </w:tcPr>
          <w:p w:rsidR="00EB2796" w:rsidRDefault="00EB2796">
            <w:pPr>
              <w:spacing w:after="160" w:line="259" w:lineRule="auto"/>
              <w:ind w:left="0" w:right="0" w:firstLine="0"/>
              <w:jc w:val="left"/>
            </w:pPr>
          </w:p>
        </w:tc>
        <w:tc>
          <w:tcPr>
            <w:tcW w:w="4263" w:type="dxa"/>
            <w:tcBorders>
              <w:top w:val="single" w:sz="4" w:space="0" w:color="000000"/>
              <w:left w:val="single" w:sz="4" w:space="0" w:color="000000"/>
              <w:bottom w:val="single" w:sz="4" w:space="0" w:color="000000"/>
              <w:right w:val="single" w:sz="4" w:space="0" w:color="000000"/>
            </w:tcBorders>
          </w:tcPr>
          <w:p w:rsidR="00EB2796" w:rsidRDefault="006D4730">
            <w:pPr>
              <w:spacing w:line="259" w:lineRule="auto"/>
              <w:ind w:left="108" w:right="0" w:firstLine="0"/>
              <w:jc w:val="left"/>
            </w:pPr>
            <w:r>
              <w:t xml:space="preserve">Zhang et al, 2003 </w:t>
            </w:r>
          </w:p>
        </w:tc>
      </w:tr>
    </w:tbl>
    <w:p w:rsidR="00EB2796" w:rsidRDefault="006D4730">
      <w:pPr>
        <w:spacing w:after="105" w:line="259" w:lineRule="auto"/>
        <w:ind w:left="0" w:right="0" w:firstLine="0"/>
        <w:jc w:val="left"/>
      </w:pPr>
      <w:r>
        <w:t xml:space="preserve"> </w:t>
      </w:r>
    </w:p>
    <w:p w:rsidR="00EB2796" w:rsidRDefault="006D4730">
      <w:pPr>
        <w:ind w:left="-5" w:right="0"/>
      </w:pPr>
      <w:r>
        <w:t xml:space="preserve">For breast cancer, multiple serum-based </w:t>
      </w:r>
      <w:proofErr w:type="spellStart"/>
      <w:r>
        <w:t>tumour</w:t>
      </w:r>
      <w:proofErr w:type="spellEnd"/>
      <w:r>
        <w:t xml:space="preserve"> markers like CA 15-</w:t>
      </w:r>
      <w:r>
        <w:t>3, carcinoembryonic antigen (CEA)BR 27.29 (CA27.29), tissue polypeptide specific antigen, tissue polypeptide antigen, and HER-2 the extracellular domain have been defined (Duffy, 2006).  None of the markers that are available are of value for the early det</w:t>
      </w:r>
      <w:r>
        <w:t xml:space="preserve">ection of breast cancer because of a lack of specificity and a lack of sensitivity for early disease. For diagnosis preoperative concentrations of CA 15-3, CEA has been identified as high are identified as the most effective marker (Duffy, 2006) therefore </w:t>
      </w:r>
      <w:r>
        <w:t xml:space="preserve">we will do an in depth discussion of some of these markers. In </w:t>
      </w:r>
      <w:r>
        <w:lastRenderedPageBreak/>
        <w:t>patients with breast carcinoma elevated serum levels of CA 15-3 and CA 27.29 have been reported (Bast</w:t>
      </w:r>
      <w:r>
        <w:rPr>
          <w:i/>
        </w:rPr>
        <w:t xml:space="preserve">et al, </w:t>
      </w:r>
      <w:r>
        <w:t xml:space="preserve">2001, Rodriguez de </w:t>
      </w:r>
      <w:proofErr w:type="spellStart"/>
      <w:r>
        <w:t>Paterna</w:t>
      </w:r>
      <w:r>
        <w:rPr>
          <w:i/>
        </w:rPr>
        <w:t>et</w:t>
      </w:r>
      <w:proofErr w:type="spellEnd"/>
      <w:r>
        <w:rPr>
          <w:i/>
        </w:rPr>
        <w:t xml:space="preserve"> al, </w:t>
      </w:r>
      <w:r>
        <w:t xml:space="preserve">1995). With a specificity of around 87% and </w:t>
      </w:r>
      <w:proofErr w:type="gramStart"/>
      <w:r>
        <w:t>aa</w:t>
      </w:r>
      <w:proofErr w:type="gramEnd"/>
      <w:r>
        <w:t xml:space="preserve"> sensi</w:t>
      </w:r>
      <w:r>
        <w:t xml:space="preserve">tivity of nearly 57%, recurrent breast carcinoma can be detected by CA 27.29. (Rodriguez de </w:t>
      </w:r>
      <w:proofErr w:type="spellStart"/>
      <w:r>
        <w:t>Paterna</w:t>
      </w:r>
      <w:r>
        <w:rPr>
          <w:i/>
        </w:rPr>
        <w:t>et</w:t>
      </w:r>
      <w:proofErr w:type="spellEnd"/>
      <w:r>
        <w:rPr>
          <w:i/>
        </w:rPr>
        <w:t xml:space="preserve"> al, </w:t>
      </w:r>
      <w:r>
        <w:t>1995). Similarly, 70% of cases of recurrent cancer reported and raised serum levels of CA 15-3 (Bast</w:t>
      </w:r>
      <w:r>
        <w:rPr>
          <w:i/>
        </w:rPr>
        <w:t xml:space="preserve">et al, </w:t>
      </w:r>
      <w:r>
        <w:t xml:space="preserve">2001). CEA, which is a cell surface </w:t>
      </w:r>
      <w:proofErr w:type="spellStart"/>
      <w:r>
        <w:t>glycopr</w:t>
      </w:r>
      <w:r>
        <w:t>otein</w:t>
      </w:r>
      <w:proofErr w:type="gramStart"/>
      <w:r>
        <w:t>,is</w:t>
      </w:r>
      <w:proofErr w:type="spellEnd"/>
      <w:proofErr w:type="gramEnd"/>
      <w:r>
        <w:t xml:space="preserve"> a marker for </w:t>
      </w:r>
      <w:proofErr w:type="spellStart"/>
      <w:r>
        <w:t>gastrointestinal,lung</w:t>
      </w:r>
      <w:proofErr w:type="spellEnd"/>
      <w:r>
        <w:t xml:space="preserve">, colorectal, and breast carcinomas. </w:t>
      </w:r>
      <w:proofErr w:type="spellStart"/>
      <w:r>
        <w:t>Thoughraised</w:t>
      </w:r>
      <w:proofErr w:type="spellEnd"/>
      <w:r>
        <w:t xml:space="preserve"> serum levels of CEA do not draw a parallel </w:t>
      </w:r>
      <w:proofErr w:type="spellStart"/>
      <w:r>
        <w:t>tumour</w:t>
      </w:r>
      <w:proofErr w:type="spellEnd"/>
      <w:r>
        <w:t xml:space="preserve"> grades in breast cancer, they are still used to detect recurrence and monitor therapy (Bates and Longo</w:t>
      </w:r>
      <w:r>
        <w:rPr>
          <w:i/>
        </w:rPr>
        <w:t xml:space="preserve">, </w:t>
      </w:r>
      <w:r>
        <w:t>1987).Agg</w:t>
      </w:r>
      <w:r>
        <w:t>ressive growth and poor diagnosis in ovarian and breast cancer have been associated with elevated levels of HER -2 (</w:t>
      </w:r>
      <w:proofErr w:type="spellStart"/>
      <w:r>
        <w:t>Slamon</w:t>
      </w:r>
      <w:r>
        <w:rPr>
          <w:i/>
        </w:rPr>
        <w:t>et</w:t>
      </w:r>
      <w:proofErr w:type="spellEnd"/>
      <w:r>
        <w:rPr>
          <w:i/>
        </w:rPr>
        <w:t xml:space="preserve"> al, </w:t>
      </w:r>
      <w:r>
        <w:t xml:space="preserve">1989; Tiwari </w:t>
      </w:r>
      <w:r>
        <w:rPr>
          <w:i/>
        </w:rPr>
        <w:t xml:space="preserve">et al, </w:t>
      </w:r>
      <w:r>
        <w:t xml:space="preserve">1992). In over 50% of the </w:t>
      </w:r>
      <w:proofErr w:type="spellStart"/>
      <w:r>
        <w:t>tumours</w:t>
      </w:r>
      <w:proofErr w:type="spellEnd"/>
      <w:r>
        <w:t xml:space="preserve">, p53 which is a </w:t>
      </w:r>
      <w:proofErr w:type="spellStart"/>
      <w:r>
        <w:t>tumour</w:t>
      </w:r>
      <w:proofErr w:type="spellEnd"/>
      <w:r>
        <w:t xml:space="preserve"> suppressor gene is mutated. </w:t>
      </w:r>
      <w:proofErr w:type="spellStart"/>
      <w:r>
        <w:t>Guillot</w:t>
      </w:r>
      <w:r>
        <w:rPr>
          <w:i/>
        </w:rPr>
        <w:t>et</w:t>
      </w:r>
      <w:proofErr w:type="spellEnd"/>
      <w:r>
        <w:rPr>
          <w:i/>
        </w:rPr>
        <w:t xml:space="preserve"> al </w:t>
      </w:r>
      <w:r>
        <w:t xml:space="preserve">(1996) </w:t>
      </w:r>
      <w:proofErr w:type="spellStart"/>
      <w:r>
        <w:t>co</w:t>
      </w:r>
      <w:r>
        <w:t>nfirmedthe</w:t>
      </w:r>
      <w:proofErr w:type="spellEnd"/>
      <w:r>
        <w:t xml:space="preserve"> association of p53 with tamoxifen resistance in breast cancer, which in turn suggests that it </w:t>
      </w:r>
      <w:proofErr w:type="spellStart"/>
      <w:r>
        <w:t>interferesthe</w:t>
      </w:r>
      <w:proofErr w:type="spellEnd"/>
      <w:r>
        <w:t xml:space="preserve"> with treatment response. </w:t>
      </w:r>
    </w:p>
    <w:p w:rsidR="00EB2796" w:rsidRDefault="006D4730">
      <w:pPr>
        <w:spacing w:after="106" w:line="259" w:lineRule="auto"/>
        <w:ind w:left="0" w:right="0" w:firstLine="0"/>
        <w:jc w:val="left"/>
      </w:pPr>
      <w:r>
        <w:t xml:space="preserve"> </w:t>
      </w:r>
    </w:p>
    <w:p w:rsidR="00EB2796" w:rsidRDefault="006D4730">
      <w:pPr>
        <w:spacing w:after="103" w:line="259" w:lineRule="auto"/>
        <w:ind w:left="0" w:right="0" w:firstLine="0"/>
        <w:jc w:val="left"/>
      </w:pPr>
      <w:r>
        <w:t xml:space="preserve"> </w:t>
      </w:r>
    </w:p>
    <w:p w:rsidR="00EB2796" w:rsidRDefault="006D4730">
      <w:pPr>
        <w:pStyle w:val="Heading2"/>
        <w:tabs>
          <w:tab w:val="center" w:pos="904"/>
          <w:tab w:val="center" w:pos="3189"/>
        </w:tabs>
        <w:ind w:left="0" w:firstLine="0"/>
      </w:pPr>
      <w:r>
        <w:rPr>
          <w:rFonts w:ascii="Calibri" w:eastAsia="Calibri" w:hAnsi="Calibri" w:cs="Calibri"/>
          <w:b w:val="0"/>
        </w:rPr>
        <w:tab/>
      </w:r>
      <w:r>
        <w:t xml:space="preserve">3.7. </w:t>
      </w:r>
      <w:r>
        <w:tab/>
        <w:t xml:space="preserve">Prognostic and predictive factors </w:t>
      </w:r>
    </w:p>
    <w:p w:rsidR="00EB2796" w:rsidRDefault="006D4730">
      <w:pPr>
        <w:spacing w:after="107" w:line="259" w:lineRule="auto"/>
        <w:ind w:left="0" w:right="0" w:firstLine="0"/>
        <w:jc w:val="left"/>
      </w:pPr>
      <w:r>
        <w:t xml:space="preserve"> </w:t>
      </w:r>
    </w:p>
    <w:p w:rsidR="00EB2796" w:rsidRDefault="006D4730">
      <w:pPr>
        <w:ind w:left="-5" w:right="0"/>
      </w:pPr>
      <w:r>
        <w:t xml:space="preserve">A measurable variable that draws a parallel with the natural history of the disease may be defined as a prognostic </w:t>
      </w:r>
      <w:proofErr w:type="spellStart"/>
      <w:r>
        <w:t>factor.It</w:t>
      </w:r>
      <w:proofErr w:type="spellEnd"/>
      <w:r>
        <w:t xml:space="preserve"> can also be used to define the recurrence of the disease and the probability of recovery (</w:t>
      </w:r>
      <w:proofErr w:type="spellStart"/>
      <w:r>
        <w:t>Cianfrocca</w:t>
      </w:r>
      <w:proofErr w:type="spellEnd"/>
      <w:r>
        <w:t xml:space="preserve"> and Goldstein, 2004). Predicti</w:t>
      </w:r>
      <w:r>
        <w:t>ve factors that could be possibly defined as measurable variables are related with response to any given therapy (</w:t>
      </w:r>
      <w:proofErr w:type="spellStart"/>
      <w:r>
        <w:t>Cianfrocca</w:t>
      </w:r>
      <w:proofErr w:type="spellEnd"/>
      <w:r>
        <w:t xml:space="preserve"> and Goldstein, 2004). Some factors can be both predictive and prognostic.  </w:t>
      </w:r>
    </w:p>
    <w:p w:rsidR="00EB2796" w:rsidRDefault="006D4730">
      <w:pPr>
        <w:spacing w:after="105" w:line="259" w:lineRule="auto"/>
        <w:ind w:left="0" w:right="0" w:firstLine="0"/>
        <w:jc w:val="left"/>
      </w:pPr>
      <w:r>
        <w:t xml:space="preserve"> </w:t>
      </w:r>
    </w:p>
    <w:p w:rsidR="00EB2796" w:rsidRDefault="006D4730">
      <w:pPr>
        <w:pStyle w:val="Heading2"/>
        <w:spacing w:after="105"/>
        <w:ind w:left="-5"/>
      </w:pPr>
      <w:r>
        <w:rPr>
          <w:i/>
        </w:rPr>
        <w:t xml:space="preserve">Estrogen and Progesterone receptors </w:t>
      </w:r>
    </w:p>
    <w:p w:rsidR="00EB2796" w:rsidRDefault="006D4730">
      <w:pPr>
        <w:ind w:left="-5" w:right="0"/>
      </w:pPr>
      <w:r>
        <w:t>It is both predi</w:t>
      </w:r>
      <w:r>
        <w:t xml:space="preserve">ctive and prognostic that progesterone and estrogen receptors are present in invasive breast carcinoma. A random trial verified that in 74% of women with –positive </w:t>
      </w:r>
      <w:proofErr w:type="spellStart"/>
      <w:r>
        <w:t>tumours</w:t>
      </w:r>
      <w:proofErr w:type="spellEnd"/>
      <w:r>
        <w:t xml:space="preserve"> estrogen receptors (ER) had a 5 year DFS (disease free survival) and 92% had OS (ove</w:t>
      </w:r>
      <w:r>
        <w:t xml:space="preserve">rall survival)in comparison 66% of women had a 5 year DFS and 82% OS in women who had ER-negative </w:t>
      </w:r>
      <w:proofErr w:type="spellStart"/>
      <w:r>
        <w:t>tumours</w:t>
      </w:r>
      <w:proofErr w:type="spellEnd"/>
      <w:r>
        <w:t xml:space="preserve"> (Fisher </w:t>
      </w:r>
      <w:r>
        <w:rPr>
          <w:i/>
        </w:rPr>
        <w:t xml:space="preserve">et al, </w:t>
      </w:r>
      <w:r>
        <w:t xml:space="preserve"> 1988). Nevertheless, </w:t>
      </w:r>
      <w:proofErr w:type="spellStart"/>
      <w:r>
        <w:t>Hilsenbeck</w:t>
      </w:r>
      <w:r>
        <w:rPr>
          <w:i/>
        </w:rPr>
        <w:t>et</w:t>
      </w:r>
      <w:proofErr w:type="spellEnd"/>
      <w:r>
        <w:rPr>
          <w:i/>
        </w:rPr>
        <w:t xml:space="preserve"> al </w:t>
      </w:r>
      <w:r>
        <w:t xml:space="preserve">(1998) observed improved diagnosis for ER+ </w:t>
      </w:r>
      <w:proofErr w:type="spellStart"/>
      <w:r>
        <w:t>tumours</w:t>
      </w:r>
      <w:proofErr w:type="spellEnd"/>
      <w:r>
        <w:t xml:space="preserve"> within the first 3 years that could not have s</w:t>
      </w:r>
      <w:r>
        <w:t xml:space="preserve">ustained after 3 years.  </w:t>
      </w:r>
    </w:p>
    <w:p w:rsidR="00EB2796" w:rsidRDefault="006D4730">
      <w:pPr>
        <w:spacing w:after="106" w:line="259" w:lineRule="auto"/>
        <w:ind w:left="0" w:right="0" w:firstLine="0"/>
        <w:jc w:val="left"/>
      </w:pPr>
      <w:r>
        <w:t xml:space="preserve"> </w:t>
      </w:r>
    </w:p>
    <w:p w:rsidR="00EB2796" w:rsidRDefault="006D4730">
      <w:pPr>
        <w:ind w:left="-5" w:right="0"/>
      </w:pPr>
      <w:r>
        <w:t xml:space="preserve">It has been determined that the presence of progesterone or estrogen receptors is prognostic of chance of improvement from adjuvant tamoxifen and </w:t>
      </w:r>
      <w:proofErr w:type="spellStart"/>
      <w:r>
        <w:t>Annexin</w:t>
      </w:r>
      <w:proofErr w:type="spellEnd"/>
      <w:r>
        <w:t xml:space="preserve"> 1 (A1) in first degree </w:t>
      </w:r>
      <w:proofErr w:type="spellStart"/>
      <w:r>
        <w:t>tumour</w:t>
      </w:r>
      <w:proofErr w:type="spellEnd"/>
      <w:r>
        <w:t>. A randomized control trial established that</w:t>
      </w:r>
      <w:r>
        <w:t xml:space="preserve"> using adjuvant tamoxifen for 5 years reduces the risk of mortality and recurrence in patients with </w:t>
      </w:r>
      <w:proofErr w:type="spellStart"/>
      <w:r>
        <w:t>tumours</w:t>
      </w:r>
      <w:proofErr w:type="spellEnd"/>
      <w:r>
        <w:t xml:space="preserve"> that are </w:t>
      </w:r>
      <w:proofErr w:type="spellStart"/>
      <w:r>
        <w:t>ERpositive</w:t>
      </w:r>
      <w:proofErr w:type="spellEnd"/>
      <w:r>
        <w:t xml:space="preserve"> to 47% and 26% </w:t>
      </w:r>
      <w:r>
        <w:lastRenderedPageBreak/>
        <w:t>respectively. The outcome was reduction of absolute mortality in patients with lymph node-negative disease by 5.6</w:t>
      </w:r>
      <w:r>
        <w:t xml:space="preserve">% and in patients with node-positive disease by 10.9%.  Contralateral breast cancer risk was reduced by 47% by five years of adjuvant tamoxifen. However, in patients with ER-negative </w:t>
      </w:r>
      <w:proofErr w:type="spellStart"/>
      <w:r>
        <w:t>tumours</w:t>
      </w:r>
      <w:proofErr w:type="spellEnd"/>
      <w:r>
        <w:t xml:space="preserve"> these benefits of tamoxifen were not detected (Early Breast Cance</w:t>
      </w:r>
      <w:r>
        <w:t xml:space="preserve">r </w:t>
      </w:r>
      <w:proofErr w:type="spellStart"/>
      <w:r>
        <w:t>Trialists</w:t>
      </w:r>
      <w:proofErr w:type="spellEnd"/>
      <w:r>
        <w:t xml:space="preserve">’ Collaborative Group, 1998). Another potential marker for the development of breast cancer is </w:t>
      </w:r>
      <w:proofErr w:type="spellStart"/>
      <w:r>
        <w:t>Annexin</w:t>
      </w:r>
      <w:proofErr w:type="spellEnd"/>
      <w:r>
        <w:t xml:space="preserve"> A1 (ANXA1). A conceivable part for ANXA1 in the initial events of malignant alteration may be suggested by the absence of ANXA1 expression in </w:t>
      </w:r>
      <w:r>
        <w:t xml:space="preserve">the bulk of breast carcinomas and in in situ carcinoma the primary loss of ANXA1 </w:t>
      </w:r>
      <w:proofErr w:type="gramStart"/>
      <w:r>
        <w:t>expression, that</w:t>
      </w:r>
      <w:proofErr w:type="gramEnd"/>
      <w:r>
        <w:t xml:space="preserve"> is maintained in both metastatic and invasive </w:t>
      </w:r>
      <w:proofErr w:type="spellStart"/>
      <w:r>
        <w:t>tumours</w:t>
      </w:r>
      <w:proofErr w:type="spellEnd"/>
      <w:r>
        <w:t xml:space="preserve">, (Cao et al., 2008).  </w:t>
      </w:r>
    </w:p>
    <w:p w:rsidR="00EB2796" w:rsidRDefault="006D4730">
      <w:pPr>
        <w:spacing w:after="105" w:line="259" w:lineRule="auto"/>
        <w:ind w:left="0" w:right="0" w:firstLine="0"/>
        <w:jc w:val="left"/>
      </w:pPr>
      <w:r>
        <w:t xml:space="preserve"> </w:t>
      </w:r>
    </w:p>
    <w:p w:rsidR="00EB2796" w:rsidRDefault="006D4730">
      <w:pPr>
        <w:spacing w:after="105" w:line="259" w:lineRule="auto"/>
        <w:ind w:left="0" w:right="0" w:firstLine="0"/>
        <w:jc w:val="left"/>
      </w:pPr>
      <w:r>
        <w:t xml:space="preserve"> </w:t>
      </w:r>
    </w:p>
    <w:p w:rsidR="00EB2796" w:rsidRDefault="006D4730">
      <w:pPr>
        <w:pStyle w:val="Heading2"/>
        <w:spacing w:after="105"/>
        <w:ind w:left="-5"/>
      </w:pPr>
      <w:r>
        <w:rPr>
          <w:i/>
        </w:rPr>
        <w:t>HER2/</w:t>
      </w:r>
      <w:proofErr w:type="spellStart"/>
      <w:r>
        <w:rPr>
          <w:i/>
        </w:rPr>
        <w:t>neu</w:t>
      </w:r>
      <w:proofErr w:type="spellEnd"/>
      <w:r>
        <w:rPr>
          <w:i/>
        </w:rPr>
        <w:t xml:space="preserve"> -Human Epidermal Growth Factor Receptor 2 </w:t>
      </w:r>
    </w:p>
    <w:p w:rsidR="00EB2796" w:rsidRDefault="006D4730">
      <w:pPr>
        <w:spacing w:after="106" w:line="259" w:lineRule="auto"/>
        <w:ind w:left="0" w:right="0" w:firstLine="0"/>
        <w:jc w:val="left"/>
      </w:pPr>
      <w:r>
        <w:rPr>
          <w:i/>
        </w:rPr>
        <w:t xml:space="preserve"> </w:t>
      </w:r>
    </w:p>
    <w:p w:rsidR="00EB2796" w:rsidRDefault="006D4730">
      <w:pPr>
        <w:ind w:left="-5" w:right="0"/>
      </w:pPr>
      <w:r>
        <w:t>The proto-oncogene HER2</w:t>
      </w:r>
      <w:r>
        <w:t>/</w:t>
      </w:r>
      <w:proofErr w:type="spellStart"/>
      <w:r>
        <w:rPr>
          <w:i/>
        </w:rPr>
        <w:t>neu</w:t>
      </w:r>
      <w:proofErr w:type="spellEnd"/>
      <w:r>
        <w:t>(c-erbB-2) encodes a transmembrane glycoprotein that has an inherent tyrosine kinase activity which is homologous to the epidermal growth factor receptor (Schechter et</w:t>
      </w:r>
      <w:r>
        <w:rPr>
          <w:i/>
        </w:rPr>
        <w:t xml:space="preserve"> al, </w:t>
      </w:r>
      <w:r>
        <w:t>1984). It is overexpressed and/or amplified in approximately 30% of human breast</w:t>
      </w:r>
      <w:r>
        <w:t xml:space="preserve"> cancers (</w:t>
      </w:r>
      <w:proofErr w:type="spellStart"/>
      <w:r>
        <w:t>Slamon</w:t>
      </w:r>
      <w:r>
        <w:rPr>
          <w:i/>
        </w:rPr>
        <w:t>et</w:t>
      </w:r>
      <w:proofErr w:type="spellEnd"/>
      <w:r>
        <w:rPr>
          <w:i/>
        </w:rPr>
        <w:t xml:space="preserve"> al, </w:t>
      </w:r>
      <w:r>
        <w:t xml:space="preserve">1987). Overexpression is linked to increase in </w:t>
      </w:r>
      <w:proofErr w:type="spellStart"/>
      <w:r>
        <w:t>tumour</w:t>
      </w:r>
      <w:proofErr w:type="spellEnd"/>
      <w:r>
        <w:t xml:space="preserve"> aggressiveness, amplified rates of recurrence and heightened mortality in node positive patients, whereas in node negative patients its influence is variable (Borg </w:t>
      </w:r>
      <w:r>
        <w:rPr>
          <w:i/>
        </w:rPr>
        <w:t xml:space="preserve">et al, </w:t>
      </w:r>
      <w:r>
        <w:t xml:space="preserve">1990; </w:t>
      </w:r>
      <w:proofErr w:type="spellStart"/>
      <w:r>
        <w:t>Wi</w:t>
      </w:r>
      <w:r>
        <w:t>nstanley</w:t>
      </w:r>
      <w:r>
        <w:rPr>
          <w:i/>
        </w:rPr>
        <w:t>et</w:t>
      </w:r>
      <w:proofErr w:type="spellEnd"/>
      <w:r>
        <w:rPr>
          <w:i/>
        </w:rPr>
        <w:t xml:space="preserve"> al, </w:t>
      </w:r>
      <w:r>
        <w:t xml:space="preserve"> 1991; Paterson </w:t>
      </w:r>
      <w:r>
        <w:rPr>
          <w:i/>
        </w:rPr>
        <w:t xml:space="preserve">et al, </w:t>
      </w:r>
      <w:r>
        <w:t xml:space="preserve"> 1991; Clark and McGuire</w:t>
      </w:r>
      <w:r>
        <w:rPr>
          <w:i/>
        </w:rPr>
        <w:t xml:space="preserve">, </w:t>
      </w:r>
      <w:r>
        <w:t xml:space="preserve">1991).  </w:t>
      </w:r>
    </w:p>
    <w:p w:rsidR="00EB2796" w:rsidRDefault="006D4730">
      <w:pPr>
        <w:spacing w:after="105" w:line="259" w:lineRule="auto"/>
        <w:ind w:left="0" w:right="0" w:firstLine="0"/>
        <w:jc w:val="left"/>
      </w:pPr>
      <w:r>
        <w:t xml:space="preserve"> </w:t>
      </w:r>
    </w:p>
    <w:p w:rsidR="00EB2796" w:rsidRDefault="006D4730">
      <w:pPr>
        <w:ind w:left="-5" w:right="0"/>
      </w:pPr>
      <w:r>
        <w:t>It has been proposed that the overexpression of HER2/</w:t>
      </w:r>
      <w:proofErr w:type="spellStart"/>
      <w:r>
        <w:rPr>
          <w:i/>
        </w:rPr>
        <w:t>neu</w:t>
      </w:r>
      <w:r>
        <w:t>plays</w:t>
      </w:r>
      <w:proofErr w:type="spellEnd"/>
      <w:r>
        <w:t xml:space="preserve"> a prognostic role in response to endocrine and chemotherapy therapy. Though when administered 5-flourouracil (CAF) or </w:t>
      </w:r>
      <w:r>
        <w:t xml:space="preserve">adjuvant anthracycline, cyclophosphamide, or </w:t>
      </w:r>
      <w:proofErr w:type="spellStart"/>
      <w:r>
        <w:t>adriamycin</w:t>
      </w:r>
      <w:proofErr w:type="spellEnd"/>
      <w:r>
        <w:t>, an enhanced treatment result has been observed in women who are HER2/</w:t>
      </w:r>
      <w:proofErr w:type="spellStart"/>
      <w:r>
        <w:rPr>
          <w:i/>
        </w:rPr>
        <w:t>neu</w:t>
      </w:r>
      <w:r>
        <w:t>positive</w:t>
      </w:r>
      <w:proofErr w:type="spellEnd"/>
      <w:r>
        <w:t xml:space="preserve"> (</w:t>
      </w:r>
      <w:proofErr w:type="spellStart"/>
      <w:r>
        <w:t>Ravdin</w:t>
      </w:r>
      <w:r>
        <w:rPr>
          <w:i/>
        </w:rPr>
        <w:t>et</w:t>
      </w:r>
      <w:proofErr w:type="spellEnd"/>
      <w:r>
        <w:rPr>
          <w:i/>
        </w:rPr>
        <w:t xml:space="preserve"> al, </w:t>
      </w:r>
      <w:r>
        <w:t xml:space="preserve">1998; Vera </w:t>
      </w:r>
      <w:r>
        <w:rPr>
          <w:i/>
        </w:rPr>
        <w:t xml:space="preserve">et al, </w:t>
      </w:r>
      <w:r>
        <w:t xml:space="preserve">1999; Paik </w:t>
      </w:r>
      <w:r>
        <w:rPr>
          <w:i/>
        </w:rPr>
        <w:t xml:space="preserve">et al, </w:t>
      </w:r>
      <w:r>
        <w:t xml:space="preserve">1998; Pritchard </w:t>
      </w:r>
      <w:r>
        <w:rPr>
          <w:i/>
        </w:rPr>
        <w:t xml:space="preserve">et al, </w:t>
      </w:r>
      <w:r>
        <w:t>2002), its overexpression of HER2/</w:t>
      </w:r>
      <w:proofErr w:type="spellStart"/>
      <w:r>
        <w:rPr>
          <w:i/>
        </w:rPr>
        <w:t>neu</w:t>
      </w:r>
      <w:r>
        <w:t>has</w:t>
      </w:r>
      <w:proofErr w:type="spellEnd"/>
      <w:r>
        <w:t xml:space="preserve"> been</w:t>
      </w:r>
      <w:r>
        <w:t xml:space="preserve"> associated with resistance to </w:t>
      </w:r>
      <w:proofErr w:type="spellStart"/>
      <w:r>
        <w:t>alkylator</w:t>
      </w:r>
      <w:proofErr w:type="spellEnd"/>
      <w:r>
        <w:t>-based chemotherapy (</w:t>
      </w:r>
      <w:proofErr w:type="spellStart"/>
      <w:r>
        <w:t>Gusterson</w:t>
      </w:r>
      <w:proofErr w:type="spellEnd"/>
      <w:r>
        <w:t xml:space="preserve"> et</w:t>
      </w:r>
      <w:r>
        <w:rPr>
          <w:i/>
        </w:rPr>
        <w:t xml:space="preserve"> al, </w:t>
      </w:r>
      <w:r>
        <w:t xml:space="preserve">1992; Allred </w:t>
      </w:r>
      <w:r>
        <w:rPr>
          <w:i/>
        </w:rPr>
        <w:t xml:space="preserve">et al, </w:t>
      </w:r>
      <w:r>
        <w:t>1992).  HER2/</w:t>
      </w:r>
      <w:proofErr w:type="spellStart"/>
      <w:r>
        <w:rPr>
          <w:i/>
        </w:rPr>
        <w:t>neu</w:t>
      </w:r>
      <w:r>
        <w:t>overexpression</w:t>
      </w:r>
      <w:proofErr w:type="spellEnd"/>
      <w:r>
        <w:t xml:space="preserve"> of can be used in identifying patients who have a chance of benefitting from advanced doses of adjuvant chemotherapy (Muss </w:t>
      </w:r>
      <w:r>
        <w:rPr>
          <w:i/>
        </w:rPr>
        <w:t>et a</w:t>
      </w:r>
      <w:r>
        <w:rPr>
          <w:i/>
        </w:rPr>
        <w:t xml:space="preserve">l, </w:t>
      </w:r>
      <w:r>
        <w:t>1994). However, it is still unclear what influence HER2/</w:t>
      </w:r>
      <w:proofErr w:type="spellStart"/>
      <w:r>
        <w:rPr>
          <w:i/>
        </w:rPr>
        <w:t>neu</w:t>
      </w:r>
      <w:r>
        <w:t>response</w:t>
      </w:r>
      <w:proofErr w:type="spellEnd"/>
      <w:r>
        <w:t xml:space="preserve"> has on the endocrine therapy (</w:t>
      </w:r>
      <w:proofErr w:type="spellStart"/>
      <w:r>
        <w:t>Carlomagno</w:t>
      </w:r>
      <w:r>
        <w:rPr>
          <w:i/>
        </w:rPr>
        <w:t>et</w:t>
      </w:r>
      <w:proofErr w:type="spellEnd"/>
      <w:r>
        <w:rPr>
          <w:i/>
        </w:rPr>
        <w:t xml:space="preserve"> al, </w:t>
      </w:r>
      <w:r>
        <w:t>1996</w:t>
      </w:r>
      <w:proofErr w:type="gramStart"/>
      <w:r>
        <w:t>;Blanco</w:t>
      </w:r>
      <w:proofErr w:type="gramEnd"/>
      <w:r>
        <w:t xml:space="preserve"> </w:t>
      </w:r>
      <w:r>
        <w:rPr>
          <w:i/>
        </w:rPr>
        <w:t xml:space="preserve">et al, </w:t>
      </w:r>
      <w:r>
        <w:t xml:space="preserve">1998; </w:t>
      </w:r>
      <w:proofErr w:type="spellStart"/>
      <w:r>
        <w:t>Constantino</w:t>
      </w:r>
      <w:r>
        <w:rPr>
          <w:i/>
        </w:rPr>
        <w:t>et</w:t>
      </w:r>
      <w:proofErr w:type="spellEnd"/>
      <w:r>
        <w:rPr>
          <w:i/>
        </w:rPr>
        <w:t xml:space="preserve"> al, </w:t>
      </w:r>
      <w:r>
        <w:t xml:space="preserve">1994; Ellis </w:t>
      </w:r>
      <w:r>
        <w:rPr>
          <w:i/>
        </w:rPr>
        <w:t xml:space="preserve">et al, </w:t>
      </w:r>
      <w:r>
        <w:t>2001). HER2/</w:t>
      </w:r>
      <w:proofErr w:type="spellStart"/>
      <w:r>
        <w:rPr>
          <w:i/>
        </w:rPr>
        <w:t>neu</w:t>
      </w:r>
      <w:r>
        <w:t>status</w:t>
      </w:r>
      <w:proofErr w:type="spellEnd"/>
      <w:r>
        <w:t xml:space="preserve"> has also been observed to predict specific response to</w:t>
      </w:r>
      <w:r>
        <w:t xml:space="preserve"> a HER2 antibody, for instance: </w:t>
      </w:r>
      <w:proofErr w:type="spellStart"/>
      <w:r>
        <w:t>trastuzumab</w:t>
      </w:r>
      <w:proofErr w:type="spellEnd"/>
      <w:r>
        <w:t xml:space="preserve"> in a metastatic setting (</w:t>
      </w:r>
      <w:proofErr w:type="spellStart"/>
      <w:r>
        <w:t>Baselga</w:t>
      </w:r>
      <w:r>
        <w:rPr>
          <w:i/>
        </w:rPr>
        <w:t>et</w:t>
      </w:r>
      <w:proofErr w:type="spellEnd"/>
      <w:r>
        <w:rPr>
          <w:i/>
        </w:rPr>
        <w:t xml:space="preserve"> al, </w:t>
      </w:r>
      <w:r>
        <w:t xml:space="preserve">1996; </w:t>
      </w:r>
      <w:proofErr w:type="spellStart"/>
      <w:r>
        <w:t>Cobleigh</w:t>
      </w:r>
      <w:r>
        <w:rPr>
          <w:i/>
        </w:rPr>
        <w:t>et</w:t>
      </w:r>
      <w:proofErr w:type="spellEnd"/>
      <w:r>
        <w:rPr>
          <w:i/>
        </w:rPr>
        <w:t xml:space="preserve"> al, </w:t>
      </w:r>
      <w:r>
        <w:t xml:space="preserve">1998).  </w:t>
      </w:r>
    </w:p>
    <w:p w:rsidR="00EB2796" w:rsidRDefault="006D4730">
      <w:pPr>
        <w:spacing w:after="107" w:line="259" w:lineRule="auto"/>
        <w:ind w:left="0" w:right="0" w:firstLine="0"/>
        <w:jc w:val="left"/>
      </w:pPr>
      <w:r>
        <w:t xml:space="preserve"> </w:t>
      </w:r>
    </w:p>
    <w:p w:rsidR="00EB2796" w:rsidRDefault="006D4730">
      <w:pPr>
        <w:spacing w:line="358" w:lineRule="auto"/>
        <w:ind w:left="-5" w:right="0"/>
        <w:jc w:val="left"/>
      </w:pPr>
      <w:proofErr w:type="spellStart"/>
      <w:r>
        <w:rPr>
          <w:b/>
          <w:i/>
        </w:rPr>
        <w:t>Urokinase</w:t>
      </w:r>
      <w:proofErr w:type="spellEnd"/>
      <w:r>
        <w:rPr>
          <w:b/>
          <w:i/>
        </w:rPr>
        <w:t>-Type Plasminogen Activator (</w:t>
      </w:r>
      <w:proofErr w:type="spellStart"/>
      <w:r>
        <w:rPr>
          <w:b/>
          <w:i/>
        </w:rPr>
        <w:t>uPA</w:t>
      </w:r>
      <w:proofErr w:type="spellEnd"/>
      <w:r>
        <w:rPr>
          <w:b/>
          <w:i/>
        </w:rPr>
        <w:t xml:space="preserve">) and </w:t>
      </w:r>
      <w:proofErr w:type="spellStart"/>
      <w:r>
        <w:rPr>
          <w:b/>
          <w:i/>
        </w:rPr>
        <w:t>Plasinogen</w:t>
      </w:r>
      <w:proofErr w:type="spellEnd"/>
      <w:r>
        <w:rPr>
          <w:b/>
          <w:i/>
        </w:rPr>
        <w:t xml:space="preserve"> Activator Inhibitor type </w:t>
      </w:r>
    </w:p>
    <w:p w:rsidR="00EB2796" w:rsidRDefault="006D4730">
      <w:pPr>
        <w:pStyle w:val="Heading2"/>
        <w:spacing w:after="0" w:line="358" w:lineRule="auto"/>
        <w:ind w:left="-5"/>
      </w:pPr>
      <w:r>
        <w:rPr>
          <w:i/>
        </w:rPr>
        <w:lastRenderedPageBreak/>
        <w:t xml:space="preserve">1 (PAI-1) </w:t>
      </w:r>
    </w:p>
    <w:p w:rsidR="00EB2796" w:rsidRDefault="006D4730">
      <w:pPr>
        <w:spacing w:after="105" w:line="259" w:lineRule="auto"/>
        <w:ind w:left="0" w:right="0" w:firstLine="0"/>
        <w:jc w:val="left"/>
      </w:pPr>
      <w:r>
        <w:rPr>
          <w:i/>
        </w:rPr>
        <w:t xml:space="preserve"> </w:t>
      </w:r>
    </w:p>
    <w:p w:rsidR="00EB2796" w:rsidRDefault="006D4730">
      <w:pPr>
        <w:ind w:left="-5" w:right="0"/>
      </w:pPr>
      <w:r>
        <w:t xml:space="preserve">It has been established that </w:t>
      </w:r>
      <w:proofErr w:type="spellStart"/>
      <w:r>
        <w:t>uPA</w:t>
      </w:r>
      <w:proofErr w:type="spellEnd"/>
      <w:r>
        <w:t xml:space="preserve"> and PAI-</w:t>
      </w:r>
      <w:r>
        <w:t xml:space="preserve">1 have predictive and prognostic value. Node negative patients who report low </w:t>
      </w:r>
      <w:proofErr w:type="spellStart"/>
      <w:r>
        <w:t>uPA</w:t>
      </w:r>
      <w:proofErr w:type="spellEnd"/>
      <w:r>
        <w:t xml:space="preserve">/PAI-1 have shown exceptional prognosis with 5 year DFS over 90%, without systemic adjuvant therapy, whereas node negative patients who reported high </w:t>
      </w:r>
      <w:proofErr w:type="spellStart"/>
      <w:r>
        <w:t>uPA</w:t>
      </w:r>
      <w:proofErr w:type="spellEnd"/>
      <w:r>
        <w:t>/PAI-1 show a heighten</w:t>
      </w:r>
      <w:r>
        <w:t>ed risk of relapse (</w:t>
      </w:r>
      <w:proofErr w:type="spellStart"/>
      <w:r>
        <w:t>Janicke</w:t>
      </w:r>
      <w:r>
        <w:rPr>
          <w:i/>
        </w:rPr>
        <w:t>et</w:t>
      </w:r>
      <w:proofErr w:type="spellEnd"/>
      <w:r>
        <w:rPr>
          <w:i/>
        </w:rPr>
        <w:t xml:space="preserve"> al, </w:t>
      </w:r>
      <w:r>
        <w:t xml:space="preserve">2001; </w:t>
      </w:r>
      <w:proofErr w:type="spellStart"/>
      <w:r>
        <w:t>Harbeck</w:t>
      </w:r>
      <w:r>
        <w:rPr>
          <w:i/>
        </w:rPr>
        <w:t>et</w:t>
      </w:r>
      <w:proofErr w:type="spellEnd"/>
      <w:r>
        <w:rPr>
          <w:i/>
        </w:rPr>
        <w:t xml:space="preserve"> al, </w:t>
      </w:r>
      <w:r>
        <w:t xml:space="preserve">1999; </w:t>
      </w:r>
      <w:proofErr w:type="spellStart"/>
      <w:r>
        <w:t>Harbeck</w:t>
      </w:r>
      <w:r>
        <w:rPr>
          <w:i/>
        </w:rPr>
        <w:t>et</w:t>
      </w:r>
      <w:proofErr w:type="spellEnd"/>
      <w:r>
        <w:rPr>
          <w:i/>
        </w:rPr>
        <w:t xml:space="preserve"> al, </w:t>
      </w:r>
      <w:r>
        <w:t xml:space="preserve">2002).  Primary breast cancer patients, patients whose cancer hasn’t spread beyond the breast (Henderson et al., 2003), with high </w:t>
      </w:r>
      <w:proofErr w:type="spellStart"/>
      <w:r>
        <w:t>uPA</w:t>
      </w:r>
      <w:proofErr w:type="spellEnd"/>
      <w:r>
        <w:t xml:space="preserve"> and PAI-1 demonstrated an enhanced response to a</w:t>
      </w:r>
      <w:r>
        <w:t>djuvant chemotherapy as compared to those who had low levels (</w:t>
      </w:r>
      <w:proofErr w:type="spellStart"/>
      <w:r>
        <w:t>Harbeck</w:t>
      </w:r>
      <w:proofErr w:type="spellEnd"/>
      <w:r>
        <w:t xml:space="preserve"> and coworkers 2002). </w:t>
      </w:r>
    </w:p>
    <w:p w:rsidR="00EB2796" w:rsidRDefault="006D4730">
      <w:pPr>
        <w:spacing w:after="105" w:line="259" w:lineRule="auto"/>
        <w:ind w:left="0" w:right="0" w:firstLine="0"/>
        <w:jc w:val="left"/>
      </w:pPr>
      <w:r>
        <w:t xml:space="preserve"> </w:t>
      </w:r>
    </w:p>
    <w:p w:rsidR="00EB2796" w:rsidRDefault="006D4730">
      <w:pPr>
        <w:spacing w:after="105" w:line="259" w:lineRule="auto"/>
        <w:ind w:left="0" w:right="0" w:firstLine="0"/>
        <w:jc w:val="left"/>
      </w:pPr>
      <w:r>
        <w:t xml:space="preserve"> </w:t>
      </w:r>
    </w:p>
    <w:p w:rsidR="00EB2796" w:rsidRDefault="006D4730">
      <w:pPr>
        <w:pStyle w:val="Heading2"/>
        <w:spacing w:after="105"/>
        <w:ind w:left="-5"/>
      </w:pPr>
      <w:r>
        <w:rPr>
          <w:i/>
        </w:rPr>
        <w:t xml:space="preserve">Genetic profiling </w:t>
      </w:r>
    </w:p>
    <w:p w:rsidR="00EB2796" w:rsidRDefault="006D4730">
      <w:pPr>
        <w:spacing w:after="105" w:line="259" w:lineRule="auto"/>
        <w:ind w:left="0" w:right="0" w:firstLine="0"/>
        <w:jc w:val="left"/>
      </w:pPr>
      <w:r>
        <w:rPr>
          <w:i/>
        </w:rPr>
        <w:t xml:space="preserve"> </w:t>
      </w:r>
    </w:p>
    <w:p w:rsidR="00EB2796" w:rsidRDefault="006D4730">
      <w:pPr>
        <w:ind w:left="-5" w:right="0"/>
      </w:pPr>
      <w:r>
        <w:t>Predictive and prognostic information on breast cancer can be provided by gene expression profiles available from microarray analyses. Van</w:t>
      </w:r>
      <w:r>
        <w:t xml:space="preserve"> de </w:t>
      </w:r>
      <w:proofErr w:type="spellStart"/>
      <w:r>
        <w:t>Vijver</w:t>
      </w:r>
      <w:proofErr w:type="spellEnd"/>
      <w:r>
        <w:t xml:space="preserve"> et al (2002) made the use of oligonucleotide microarrays to acquire gene-expression signatures, which aided them in classifying the prognosis of patients with stage I or stage II breast cancer. Out of the 295 patients, 115 had a good-prognosis s</w:t>
      </w:r>
      <w:r>
        <w:t xml:space="preserve">ignature and 180 had a poor-prognosis signature, and </w:t>
      </w:r>
      <w:proofErr w:type="spellStart"/>
      <w:r>
        <w:t>alsothe</w:t>
      </w:r>
      <w:proofErr w:type="spellEnd"/>
      <w:r>
        <w:t xml:space="preserve"> average (+/-SE) complete 10-year survival rates were 94.5+/-2.6 percent and 54.6+/4.4 percent respectively. At 10 years, the likelihood of enduring free of distant metastases in the group with a </w:t>
      </w:r>
      <w:r>
        <w:t xml:space="preserve">good-prognosis signature was 85.2+/-4.3 percent and in the group with a poor-prognosis signature was 50.6+/-4.5 percent. The </w:t>
      </w:r>
      <w:proofErr w:type="spellStart"/>
      <w:r>
        <w:t>projectedrisk</w:t>
      </w:r>
      <w:proofErr w:type="spellEnd"/>
      <w:r>
        <w:t xml:space="preserve"> ratio for distant metastases in the group that had a poor-prognosis signature, in </w:t>
      </w:r>
      <w:proofErr w:type="spellStart"/>
      <w:r>
        <w:t>comparisonto</w:t>
      </w:r>
      <w:proofErr w:type="spellEnd"/>
      <w:r>
        <w:t xml:space="preserve"> the group that had the</w:t>
      </w:r>
      <w:r>
        <w:t xml:space="preserve"> good-prognosis signature, was 5.1. The follow up lasting 10 years showed that OS and DFS and rates were 54.6% and 50.6%. </w:t>
      </w:r>
    </w:p>
    <w:p w:rsidR="00EB2796" w:rsidRDefault="006D4730">
      <w:pPr>
        <w:spacing w:line="259" w:lineRule="auto"/>
        <w:ind w:left="0" w:right="0" w:firstLine="0"/>
        <w:jc w:val="left"/>
      </w:pPr>
      <w:r>
        <w:t xml:space="preserve"> </w:t>
      </w:r>
    </w:p>
    <w:sectPr w:rsidR="00EB2796">
      <w:pgSz w:w="11906" w:h="16838"/>
      <w:pgMar w:top="1440" w:right="1434" w:bottom="1457"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9176BCE"/>
    <w:multiLevelType w:val="hybridMultilevel"/>
    <w:tmpl w:val="05282912"/>
    <w:lvl w:ilvl="0" w:tplc="EBCCB2CE">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FCCDA0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D802562">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7DEE4C6">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BF8DC8E">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74E1CC0">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29CFC52">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E905758">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2CA6E9E">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2796"/>
    <w:rsid w:val="006D4730"/>
    <w:rsid w:val="00EB27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7FE936B-5680-4A61-92F8-B7A2A5546F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365" w:lineRule="auto"/>
      <w:ind w:left="10" w:right="2" w:hanging="10"/>
      <w:jc w:val="both"/>
    </w:pPr>
    <w:rPr>
      <w:rFonts w:ascii="Arial" w:eastAsia="Arial" w:hAnsi="Arial" w:cs="Arial"/>
      <w:color w:val="000000"/>
    </w:rPr>
  </w:style>
  <w:style w:type="paragraph" w:styleId="Heading1">
    <w:name w:val="heading 1"/>
    <w:next w:val="Normal"/>
    <w:link w:val="Heading1Char"/>
    <w:uiPriority w:val="9"/>
    <w:unhideWhenUsed/>
    <w:qFormat/>
    <w:pPr>
      <w:keepNext/>
      <w:keepLines/>
      <w:spacing w:after="110"/>
      <w:ind w:left="10" w:hanging="10"/>
      <w:outlineLvl w:val="0"/>
    </w:pPr>
    <w:rPr>
      <w:rFonts w:ascii="Arial" w:eastAsia="Arial" w:hAnsi="Arial" w:cs="Arial"/>
      <w:b/>
      <w:color w:val="000000"/>
    </w:rPr>
  </w:style>
  <w:style w:type="paragraph" w:styleId="Heading2">
    <w:name w:val="heading 2"/>
    <w:next w:val="Normal"/>
    <w:link w:val="Heading2Char"/>
    <w:uiPriority w:val="9"/>
    <w:unhideWhenUsed/>
    <w:qFormat/>
    <w:pPr>
      <w:keepNext/>
      <w:keepLines/>
      <w:spacing w:after="110"/>
      <w:ind w:left="10" w:hanging="10"/>
      <w:outlineLvl w:val="1"/>
    </w:pPr>
    <w:rPr>
      <w:rFonts w:ascii="Arial" w:eastAsia="Arial" w:hAnsi="Arial" w:cs="Arial"/>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2"/>
    </w:rPr>
  </w:style>
  <w:style w:type="character" w:customStyle="1" w:styleId="Heading2Char">
    <w:name w:val="Heading 2 Char"/>
    <w:link w:val="Heading2"/>
    <w:rPr>
      <w:rFonts w:ascii="Arial" w:eastAsia="Arial" w:hAnsi="Arial" w:cs="Arial"/>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Title">
    <w:name w:val="Title"/>
    <w:basedOn w:val="Normal"/>
    <w:next w:val="Normal"/>
    <w:link w:val="TitleChar"/>
    <w:uiPriority w:val="10"/>
    <w:qFormat/>
    <w:rsid w:val="006D4730"/>
    <w:pPr>
      <w:spacing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6D4730"/>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www.iarc.fr/en/publications/pdfs-online/wcr/2008/wcr_2008.pdf" TargetMode="External"/><Relationship Id="rId13" Type="http://schemas.openxmlformats.org/officeDocument/2006/relationships/hyperlink" Target="http://en.wikipedia.org/wiki/Sex_hormone" TargetMode="External"/><Relationship Id="rId18" Type="http://schemas.openxmlformats.org/officeDocument/2006/relationships/hyperlink" Target="http://en.wikipedia.org/wiki/Mammary_gland"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www.iarc.fr/en/publications/pdfs-online/wcr/2008/wcr_2008.pdf" TargetMode="External"/><Relationship Id="rId12" Type="http://schemas.openxmlformats.org/officeDocument/2006/relationships/hyperlink" Target="http://en.wikipedia.org/wiki/Thelarche" TargetMode="External"/><Relationship Id="rId17" Type="http://schemas.openxmlformats.org/officeDocument/2006/relationships/hyperlink" Target="http://en.wikipedia.org/wiki/Mammary_gland" TargetMode="External"/><Relationship Id="rId2" Type="http://schemas.openxmlformats.org/officeDocument/2006/relationships/styles" Target="styles.xml"/><Relationship Id="rId16" Type="http://schemas.openxmlformats.org/officeDocument/2006/relationships/hyperlink" Target="http://en.wikipedia.org/wiki/Mammary_gland" TargetMode="External"/><Relationship Id="rId20" Type="http://schemas.openxmlformats.org/officeDocument/2006/relationships/image" Target="media/image4.jpeg"/><Relationship Id="rId1" Type="http://schemas.openxmlformats.org/officeDocument/2006/relationships/numbering" Target="numbering.xml"/><Relationship Id="rId6" Type="http://schemas.openxmlformats.org/officeDocument/2006/relationships/hyperlink" Target="http://www.iarc.fr/en/publications/pdfs-online/wcr/2008/wcr_2008.pdf" TargetMode="External"/><Relationship Id="rId11" Type="http://schemas.openxmlformats.org/officeDocument/2006/relationships/hyperlink" Target="http://en.wikipedia.org/wiki/Thelarche" TargetMode="External"/><Relationship Id="rId5" Type="http://schemas.openxmlformats.org/officeDocument/2006/relationships/hyperlink" Target="http://www.iarc.fr/en/publications/pdfs-online/wcr/2008/wcr_2008.pdf" TargetMode="External"/><Relationship Id="rId15" Type="http://schemas.openxmlformats.org/officeDocument/2006/relationships/hyperlink" Target="http://en.wikipedia.org/wiki/Sex_hormone" TargetMode="External"/><Relationship Id="rId10" Type="http://schemas.openxmlformats.org/officeDocument/2006/relationships/image" Target="media/image2.jpeg"/><Relationship Id="rId19" Type="http://schemas.openxmlformats.org/officeDocument/2006/relationships/image" Target="media/image3.jpg"/><Relationship Id="rId4" Type="http://schemas.openxmlformats.org/officeDocument/2006/relationships/webSettings" Target="webSettings.xml"/><Relationship Id="rId9" Type="http://schemas.openxmlformats.org/officeDocument/2006/relationships/image" Target="media/image1.jpg"/><Relationship Id="rId14" Type="http://schemas.openxmlformats.org/officeDocument/2006/relationships/hyperlink" Target="http://en.wikipedia.org/wiki/Sex_hormone"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15</Pages>
  <Words>5025</Words>
  <Characters>28644</Characters>
  <Application>Microsoft Office Word</Application>
  <DocSecurity>0</DocSecurity>
  <Lines>238</Lines>
  <Paragraphs>67</Paragraphs>
  <ScaleCrop>false</ScaleCrop>
  <Company/>
  <LinksUpToDate>false</LinksUpToDate>
  <CharactersWithSpaces>33602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Researcher</dc:creator>
  <cp:keywords/>
  <cp:lastModifiedBy>laptopcare</cp:lastModifiedBy>
  <cp:revision>2</cp:revision>
  <dcterms:created xsi:type="dcterms:W3CDTF">2022-01-16T08:32:00Z</dcterms:created>
  <dcterms:modified xsi:type="dcterms:W3CDTF">2022-01-16T08:32:00Z</dcterms:modified>
</cp:coreProperties>
</file>