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AAE" w:rsidRDefault="00D64AAE">
      <w:pPr>
        <w:sectPr w:rsidR="00D64AAE">
          <w:headerReference w:type="even" r:id="rId7"/>
          <w:headerReference w:type="default" r:id="rId8"/>
          <w:footerReference w:type="even" r:id="rId9"/>
          <w:footerReference w:type="default" r:id="rId10"/>
          <w:headerReference w:type="first" r:id="rId11"/>
          <w:footerReference w:type="first" r:id="rId12"/>
          <w:pgSz w:w="12240" w:h="15840"/>
          <w:pgMar w:top="1440" w:right="1342" w:bottom="1440" w:left="797" w:header="720" w:footer="720" w:gutter="0"/>
          <w:pgNumType w:start="66"/>
          <w:cols w:space="720"/>
          <w:titlePg/>
        </w:sectPr>
      </w:pPr>
    </w:p>
    <w:p w:rsidR="00D64AAE" w:rsidRDefault="00260093">
      <w:pPr>
        <w:spacing w:after="182" w:line="240" w:lineRule="auto"/>
        <w:ind w:left="-3" w:right="-15" w:hanging="10"/>
        <w:jc w:val="left"/>
      </w:pPr>
      <w:r>
        <w:rPr>
          <w:rFonts w:ascii="Arial" w:eastAsia="Arial" w:hAnsi="Arial" w:cs="Arial"/>
          <w:sz w:val="41"/>
        </w:rPr>
        <w:lastRenderedPageBreak/>
        <w:t xml:space="preserve">A CLINICO – RADIOGRAPHIC COMPARATIVE </w:t>
      </w:r>
    </w:p>
    <w:p w:rsidR="00D64AAE" w:rsidRDefault="00260093">
      <w:pPr>
        <w:spacing w:after="182" w:line="240" w:lineRule="auto"/>
        <w:ind w:left="-3" w:right="-15" w:hanging="10"/>
        <w:jc w:val="left"/>
      </w:pPr>
      <w:r>
        <w:rPr>
          <w:rFonts w:ascii="Arial" w:eastAsia="Arial" w:hAnsi="Arial" w:cs="Arial"/>
          <w:sz w:val="41"/>
        </w:rPr>
        <w:t xml:space="preserve">EVALUATION OF HARD AND SOFT TISSUE </w:t>
      </w:r>
    </w:p>
    <w:p w:rsidR="00D64AAE" w:rsidRDefault="00260093">
      <w:pPr>
        <w:spacing w:after="182" w:line="240" w:lineRule="auto"/>
        <w:ind w:left="-3" w:right="-15" w:hanging="10"/>
        <w:jc w:val="left"/>
      </w:pPr>
      <w:r>
        <w:rPr>
          <w:rFonts w:ascii="Arial" w:eastAsia="Arial" w:hAnsi="Arial" w:cs="Arial"/>
          <w:sz w:val="41"/>
        </w:rPr>
        <w:t xml:space="preserve">CHANGES AROUND IMPLANTS PLACED BY FLAP </w:t>
      </w:r>
    </w:p>
    <w:p w:rsidR="00D64AAE" w:rsidRDefault="00260093">
      <w:pPr>
        <w:spacing w:after="324" w:line="240" w:lineRule="auto"/>
        <w:ind w:left="-3" w:right="-15" w:hanging="10"/>
        <w:jc w:val="left"/>
      </w:pPr>
      <w:r>
        <w:rPr>
          <w:rFonts w:ascii="Arial" w:eastAsia="Arial" w:hAnsi="Arial" w:cs="Arial"/>
          <w:sz w:val="41"/>
        </w:rPr>
        <w:t>AND FLAPLESS TECHNIQUE: AN IN VIVO STUDY</w:t>
      </w:r>
    </w:p>
    <w:p w:rsidR="00D64AAE" w:rsidRDefault="00260093">
      <w:pPr>
        <w:spacing w:after="109" w:line="240" w:lineRule="auto"/>
        <w:ind w:left="5" w:right="-15" w:hanging="10"/>
        <w:jc w:val="left"/>
      </w:pPr>
      <w:r>
        <w:rPr>
          <w:b/>
          <w:i/>
          <w:sz w:val="18"/>
        </w:rPr>
        <w:t xml:space="preserve">Dhinsa Gurpreet, Senior Lecturer </w:t>
      </w:r>
      <w:r>
        <w:rPr>
          <w:b/>
          <w:i/>
          <w:sz w:val="14"/>
          <w:vertAlign w:val="superscript"/>
        </w:rPr>
        <w:t>1</w:t>
      </w:r>
      <w:r>
        <w:rPr>
          <w:b/>
          <w:i/>
          <w:sz w:val="18"/>
        </w:rPr>
        <w:t xml:space="preserve">, Saimbi CS, Professor </w:t>
      </w:r>
      <w:r>
        <w:rPr>
          <w:b/>
          <w:i/>
          <w:sz w:val="14"/>
          <w:vertAlign w:val="superscript"/>
        </w:rPr>
        <w:t>2</w:t>
      </w:r>
      <w:r>
        <w:rPr>
          <w:b/>
          <w:i/>
          <w:sz w:val="18"/>
        </w:rPr>
        <w:t>, Tandon Pradeep, Professor</w:t>
      </w:r>
      <w:r>
        <w:rPr>
          <w:b/>
          <w:i/>
          <w:sz w:val="14"/>
          <w:vertAlign w:val="superscript"/>
        </w:rPr>
        <w:t>1</w:t>
      </w:r>
      <w:r>
        <w:rPr>
          <w:b/>
          <w:i/>
          <w:sz w:val="18"/>
        </w:rPr>
        <w:t xml:space="preserve">, </w:t>
      </w:r>
    </w:p>
    <w:p w:rsidR="00D64AAE" w:rsidRDefault="00260093">
      <w:pPr>
        <w:spacing w:after="109" w:line="240" w:lineRule="auto"/>
        <w:ind w:left="5" w:right="-15" w:hanging="10"/>
        <w:jc w:val="left"/>
      </w:pPr>
      <w:r>
        <w:rPr>
          <w:b/>
          <w:i/>
          <w:sz w:val="18"/>
        </w:rPr>
        <w:t>Saha Sonali Reader</w:t>
      </w:r>
      <w:r>
        <w:rPr>
          <w:b/>
          <w:i/>
          <w:sz w:val="14"/>
          <w:vertAlign w:val="superscript"/>
        </w:rPr>
        <w:t>3</w:t>
      </w:r>
      <w:r>
        <w:rPr>
          <w:b/>
          <w:i/>
          <w:sz w:val="18"/>
        </w:rPr>
        <w:t>, Dhinsa Kavita, Reader</w:t>
      </w:r>
      <w:r>
        <w:rPr>
          <w:b/>
          <w:i/>
          <w:sz w:val="14"/>
          <w:vertAlign w:val="superscript"/>
        </w:rPr>
        <w:t>3</w:t>
      </w:r>
      <w:r>
        <w:rPr>
          <w:b/>
          <w:i/>
          <w:sz w:val="18"/>
        </w:rPr>
        <w:t>, Karki Rishiraj Singh, Senior Lecturer</w:t>
      </w:r>
      <w:r>
        <w:rPr>
          <w:b/>
          <w:i/>
          <w:sz w:val="14"/>
          <w:vertAlign w:val="superscript"/>
        </w:rPr>
        <w:t>4</w:t>
      </w:r>
      <w:r>
        <w:rPr>
          <w:b/>
          <w:i/>
          <w:sz w:val="18"/>
        </w:rPr>
        <w:t xml:space="preserve">, </w:t>
      </w:r>
    </w:p>
    <w:p w:rsidR="00D64AAE" w:rsidRDefault="00260093">
      <w:pPr>
        <w:spacing w:after="109" w:line="240" w:lineRule="auto"/>
        <w:ind w:left="5" w:right="-15" w:hanging="10"/>
        <w:jc w:val="left"/>
      </w:pPr>
      <w:r>
        <w:rPr>
          <w:b/>
          <w:i/>
          <w:sz w:val="14"/>
          <w:vertAlign w:val="superscript"/>
        </w:rPr>
        <w:t>1</w:t>
      </w:r>
      <w:r>
        <w:rPr>
          <w:b/>
          <w:i/>
          <w:sz w:val="18"/>
        </w:rPr>
        <w:t xml:space="preserve">Professor, Department of Periodontology, Career Post Graduate Institute of Dental Sciences &amp; Hospital, </w:t>
      </w:r>
    </w:p>
    <w:p w:rsidR="00D64AAE" w:rsidRDefault="00260093">
      <w:pPr>
        <w:spacing w:after="109" w:line="240" w:lineRule="auto"/>
        <w:ind w:left="5" w:right="-15" w:hanging="10"/>
        <w:jc w:val="left"/>
      </w:pPr>
      <w:r>
        <w:rPr>
          <w:b/>
          <w:i/>
          <w:sz w:val="18"/>
        </w:rPr>
        <w:t xml:space="preserve">Lucknow, India, </w:t>
      </w:r>
      <w:r>
        <w:rPr>
          <w:b/>
          <w:i/>
          <w:sz w:val="14"/>
          <w:vertAlign w:val="superscript"/>
        </w:rPr>
        <w:t>2</w:t>
      </w:r>
      <w:r>
        <w:rPr>
          <w:b/>
          <w:i/>
          <w:sz w:val="18"/>
        </w:rPr>
        <w:t xml:space="preserve">Department of Periodontology, Universal College of Medical Sciences, Bhairahawa, </w:t>
      </w:r>
    </w:p>
    <w:p w:rsidR="00D64AAE" w:rsidRDefault="00260093">
      <w:pPr>
        <w:spacing w:after="109" w:line="240" w:lineRule="auto"/>
        <w:ind w:left="5" w:right="-15" w:hanging="10"/>
        <w:jc w:val="left"/>
      </w:pPr>
      <w:r>
        <w:rPr>
          <w:b/>
          <w:i/>
          <w:sz w:val="18"/>
        </w:rPr>
        <w:t xml:space="preserve">Nepal, </w:t>
      </w:r>
      <w:r>
        <w:rPr>
          <w:b/>
          <w:i/>
          <w:sz w:val="14"/>
          <w:vertAlign w:val="superscript"/>
        </w:rPr>
        <w:t>3</w:t>
      </w:r>
      <w:r>
        <w:rPr>
          <w:b/>
          <w:i/>
          <w:sz w:val="18"/>
        </w:rPr>
        <w:t>Department of Pedodontics and Preventive Dent</w:t>
      </w:r>
      <w:r>
        <w:rPr>
          <w:b/>
          <w:i/>
          <w:sz w:val="18"/>
        </w:rPr>
        <w:t xml:space="preserve">istry, Sardar Patel Post Graduate Institute of </w:t>
      </w:r>
    </w:p>
    <w:p w:rsidR="00D64AAE" w:rsidRDefault="00260093">
      <w:pPr>
        <w:spacing w:after="458" w:line="350" w:lineRule="auto"/>
        <w:ind w:left="5" w:right="-15" w:hanging="10"/>
        <w:jc w:val="left"/>
      </w:pPr>
      <w:r>
        <w:rPr>
          <w:b/>
          <w:i/>
          <w:sz w:val="18"/>
        </w:rPr>
        <w:t xml:space="preserve">Dental and Medical Sciences, Lucknow, </w:t>
      </w:r>
      <w:r>
        <w:rPr>
          <w:b/>
          <w:i/>
          <w:sz w:val="14"/>
          <w:vertAlign w:val="superscript"/>
        </w:rPr>
        <w:t>4</w:t>
      </w:r>
      <w:r>
        <w:rPr>
          <w:b/>
          <w:i/>
          <w:sz w:val="18"/>
        </w:rPr>
        <w:t xml:space="preserve">Department of Periodontology, Eklavya Dental College &amp; Hospital, Kotputli, Rajasthan, India </w:t>
      </w:r>
    </w:p>
    <w:p w:rsidR="00D64AAE" w:rsidRDefault="00260093">
      <w:pPr>
        <w:spacing w:after="101" w:line="316" w:lineRule="auto"/>
        <w:ind w:left="-4" w:right="304" w:hanging="10"/>
      </w:pPr>
      <w:r>
        <w:rPr>
          <w:b/>
          <w:sz w:val="18"/>
        </w:rPr>
        <w:t xml:space="preserve">ABSTRACT: </w:t>
      </w:r>
      <w:r>
        <w:rPr>
          <w:sz w:val="18"/>
        </w:rPr>
        <w:t>Background: Replacement of lost natural teeth by osseointegrated i</w:t>
      </w:r>
      <w:r>
        <w:rPr>
          <w:sz w:val="18"/>
        </w:rPr>
        <w:t>mplant has represented the most revolutionary advancement in restorative dentistry. For implant placement surgically flap technique is commonly used in day today practice but very few cases have been done with minimal invasive flapless techniques, which of</w:t>
      </w:r>
      <w:r>
        <w:rPr>
          <w:sz w:val="18"/>
        </w:rPr>
        <w:t>fers several advantages over flap technique including less postoperative bleeding, less discomfort, minimized crestal bone loss, and shorter surgery and recovery time.</w:t>
      </w:r>
    </w:p>
    <w:p w:rsidR="00D64AAE" w:rsidRDefault="00260093">
      <w:pPr>
        <w:spacing w:after="101" w:line="316" w:lineRule="auto"/>
        <w:ind w:left="-4" w:hanging="10"/>
      </w:pPr>
      <w:r>
        <w:rPr>
          <w:b/>
          <w:sz w:val="18"/>
        </w:rPr>
        <w:t>Aims and objectives:</w:t>
      </w:r>
      <w:r>
        <w:rPr>
          <w:b/>
          <w:i/>
          <w:sz w:val="18"/>
        </w:rPr>
        <w:t xml:space="preserve"> </w:t>
      </w:r>
      <w:r>
        <w:rPr>
          <w:sz w:val="18"/>
        </w:rPr>
        <w:t>?To evaluate and compare the bone level and soft tissue changes aro</w:t>
      </w:r>
      <w:r>
        <w:rPr>
          <w:sz w:val="18"/>
        </w:rPr>
        <w:t xml:space="preserve">und implants using conventional radiography in flap and flapless technique. </w:t>
      </w:r>
    </w:p>
    <w:p w:rsidR="00D64AAE" w:rsidRDefault="00260093">
      <w:pPr>
        <w:spacing w:after="101" w:line="316" w:lineRule="auto"/>
        <w:ind w:left="-4" w:right="304" w:hanging="10"/>
      </w:pPr>
      <w:r>
        <w:rPr>
          <w:b/>
          <w:sz w:val="18"/>
        </w:rPr>
        <w:t xml:space="preserve">Materials and Method: </w:t>
      </w:r>
      <w:r>
        <w:rPr>
          <w:sz w:val="18"/>
        </w:rPr>
        <w:t>A study comprised of 14 implants wherein 7 were placed using flap technique and other using flapless technique. Clinical assessment by measuring the plaque a</w:t>
      </w:r>
      <w:r>
        <w:rPr>
          <w:sz w:val="18"/>
        </w:rPr>
        <w:t>ccumulation, bleeding on probing and probing depth along with radiographic evaluation for the marginal bone loss were carried out at baseline, 1 month, 3 months, 6 months was carried out and compared for both the techniques.</w:t>
      </w:r>
    </w:p>
    <w:p w:rsidR="00D64AAE" w:rsidRDefault="00260093">
      <w:pPr>
        <w:spacing w:after="101" w:line="316" w:lineRule="auto"/>
        <w:ind w:left="-4" w:right="59" w:hanging="10"/>
      </w:pPr>
      <w:r>
        <w:rPr>
          <w:b/>
          <w:sz w:val="18"/>
        </w:rPr>
        <w:t>Results:</w:t>
      </w:r>
      <w:r>
        <w:rPr>
          <w:sz w:val="18"/>
        </w:rPr>
        <w:t xml:space="preserve"> Both with-flap (Group </w:t>
      </w:r>
      <w:r>
        <w:rPr>
          <w:sz w:val="18"/>
        </w:rPr>
        <w:t>I) and flapless (Group II) during the six months follow up, changes in soft and hard tissue was statistically significant with flap approach when compared to flapless approach.</w:t>
      </w:r>
    </w:p>
    <w:tbl>
      <w:tblPr>
        <w:tblStyle w:val="TableGrid"/>
        <w:tblpPr w:vertAnchor="text" w:horzAnchor="margin" w:tblpX="1" w:tblpY="1090"/>
        <w:tblOverlap w:val="never"/>
        <w:tblW w:w="10093" w:type="dxa"/>
        <w:tblInd w:w="0" w:type="dxa"/>
        <w:tblCellMar>
          <w:top w:w="0" w:type="dxa"/>
          <w:left w:w="0" w:type="dxa"/>
          <w:bottom w:w="0" w:type="dxa"/>
          <w:right w:w="0" w:type="dxa"/>
        </w:tblCellMar>
        <w:tblLook w:val="04A0" w:firstRow="1" w:lastRow="0" w:firstColumn="1" w:lastColumn="0" w:noHBand="0" w:noVBand="1"/>
      </w:tblPr>
      <w:tblGrid>
        <w:gridCol w:w="5034"/>
        <w:gridCol w:w="5059"/>
      </w:tblGrid>
      <w:tr w:rsidR="00D64AAE">
        <w:trPr>
          <w:trHeight w:val="2159"/>
        </w:trPr>
        <w:tc>
          <w:tcPr>
            <w:tcW w:w="5053" w:type="dxa"/>
            <w:tcBorders>
              <w:top w:val="nil"/>
              <w:left w:val="nil"/>
              <w:bottom w:val="nil"/>
              <w:right w:val="nil"/>
            </w:tcBorders>
          </w:tcPr>
          <w:p w:rsidR="00D64AAE" w:rsidRDefault="00260093">
            <w:pPr>
              <w:spacing w:after="0" w:line="276" w:lineRule="auto"/>
              <w:ind w:left="0" w:right="175" w:firstLine="0"/>
            </w:pPr>
            <w:r>
              <w:rPr>
                <w:b/>
              </w:rPr>
              <w:t xml:space="preserve">INTRODUCTION: </w:t>
            </w:r>
            <w:r>
              <w:t>The idea of replacing missing tooth with an artificial substitute</w:t>
            </w:r>
            <w:r>
              <w:t xml:space="preserve"> has been an important part of dentistry. In earlier times, missing teeth and its supporting structures have been replaced with dentures or bridges but these conventional methods had certain limitations like difficulties in eating, speech and stability. He</w:t>
            </w:r>
            <w:r>
              <w:t xml:space="preserve">nce, the clinical replacement of lost natural teeth by osseointegrated implant has represented the most revolutionary advancement in </w:t>
            </w:r>
          </w:p>
        </w:tc>
        <w:tc>
          <w:tcPr>
            <w:tcW w:w="5080" w:type="dxa"/>
            <w:tcBorders>
              <w:top w:val="nil"/>
              <w:left w:val="nil"/>
              <w:bottom w:val="nil"/>
              <w:right w:val="nil"/>
            </w:tcBorders>
          </w:tcPr>
          <w:p w:rsidR="00D64AAE" w:rsidRDefault="00260093">
            <w:pPr>
              <w:spacing w:after="0" w:line="276" w:lineRule="auto"/>
              <w:ind w:left="202" w:firstLine="0"/>
            </w:pPr>
            <w:r>
              <w:t>restorative dentistry.1 For implant placement surgically flap technique is commonly used in day today practice but very few cases have been done with minimal invasive flapless techniques as which has several advantages over flap technique including less po</w:t>
            </w:r>
            <w:r>
              <w:t xml:space="preserve">stoperative bleeding, less discomfort, minimized crestal bone loss, and shorter surgery and recovery time.2 Consequently, the present study was undertaken to evaluate and compare the hard and soft tissue </w:t>
            </w:r>
          </w:p>
        </w:tc>
      </w:tr>
    </w:tbl>
    <w:p w:rsidR="00D64AAE" w:rsidRDefault="00260093">
      <w:pPr>
        <w:spacing w:after="0"/>
        <w:ind w:right="319"/>
      </w:pPr>
      <w:r>
        <w:rPr>
          <w:rFonts w:ascii="Calibri" w:eastAsia="Calibri" w:hAnsi="Calibri" w:cs="Calibri"/>
          <w:noProof/>
          <w:color w:val="000000"/>
          <w:sz w:val="22"/>
        </w:rPr>
        <mc:AlternateContent>
          <mc:Choice Requires="wpg">
            <w:drawing>
              <wp:anchor distT="0" distB="0" distL="114300" distR="114300" simplePos="0" relativeHeight="251660288" behindDoc="0" locked="0" layoutInCell="1" allowOverlap="1">
                <wp:simplePos x="0" y="0"/>
                <wp:positionH relativeFrom="margin">
                  <wp:posOffset>465</wp:posOffset>
                </wp:positionH>
                <wp:positionV relativeFrom="paragraph">
                  <wp:posOffset>532982</wp:posOffset>
                </wp:positionV>
                <wp:extent cx="6400790" cy="12697"/>
                <wp:effectExtent l="0" t="0" r="0" b="0"/>
                <wp:wrapTopAndBottom/>
                <wp:docPr id="23084" name="Group 23084"/>
                <wp:cNvGraphicFramePr/>
                <a:graphic xmlns:a="http://schemas.openxmlformats.org/drawingml/2006/main">
                  <a:graphicData uri="http://schemas.microsoft.com/office/word/2010/wordprocessingGroup">
                    <wpg:wgp>
                      <wpg:cNvGrpSpPr/>
                      <wpg:grpSpPr>
                        <a:xfrm>
                          <a:off x="0" y="0"/>
                          <a:ext cx="6400790" cy="12697"/>
                          <a:chOff x="0" y="0"/>
                          <a:chExt cx="6400790" cy="12697"/>
                        </a:xfrm>
                      </wpg:grpSpPr>
                      <wps:wsp>
                        <wps:cNvPr id="450" name="Shape 450"/>
                        <wps:cNvSpPr/>
                        <wps:spPr>
                          <a:xfrm>
                            <a:off x="0" y="0"/>
                            <a:ext cx="6400790" cy="0"/>
                          </a:xfrm>
                          <a:custGeom>
                            <a:avLst/>
                            <a:gdLst/>
                            <a:ahLst/>
                            <a:cxnLst/>
                            <a:rect l="0" t="0" r="0" b="0"/>
                            <a:pathLst>
                              <a:path w="6400790">
                                <a:moveTo>
                                  <a:pt x="0" y="0"/>
                                </a:moveTo>
                                <a:lnTo>
                                  <a:pt x="6400790"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16F3ABED" id="Group 23084" o:spid="_x0000_s1026" style="position:absolute;margin-left:.05pt;margin-top:41.95pt;width:7in;height:1pt;z-index:251660288;mso-position-horizontal-relative:margin"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">
                <v:shape id="Shape 450" o:spid="_x0000_s1027" style="position:absolute;width:64007;height:0;visibility:visible;mso-wrap-style:square;v-text-anchor:top" coordsize="64007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ZZssIA&#10;AADcAAAADwAAAGRycy9kb3ducmV2LnhtbERP3WrCMBS+F3yHcAa709SxyVqNIhtjHVLY1Ac4NMe2&#10;szkpSWzr25uLwS4/vv/1djSt6Mn5xrKCxTwBQVxa3XCl4HT8mL2C8AFZY2uZFNzIw3Yznawx03bg&#10;H+oPoRIxhH2GCuoQukxKX9Zk0M9tRxy5s3UGQ4SuktrhEMNNK5+SZCkNNhwbauzorabycrgaBeH9&#10;2+Tm8zdNv4pi3w7XdHHxhVKPD+NuBSLQGP7Ff+5cK3h+ifPjmXgE5OY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FlmywgAAANwAAAAPAAAAAAAAAAAAAAAAAJgCAABkcnMvZG93&#10;bnJldi54bWxQSwUGAAAAAAQABAD1AAAAhwMAAAAA&#10;" path="m,l6400790,e" filled="f" strokecolor="#181717" strokeweight=".35269mm">
                  <v:stroke miterlimit="190811f" joinstyle="miter"/>
                  <v:path arrowok="t" textboxrect="0,0,6400790,0"/>
                </v:shape>
                <w10:wrap type="topAndBottom" anchorx="margin"/>
              </v:group>
            </w:pict>
          </mc:Fallback>
        </mc:AlternateContent>
      </w:r>
      <w:r>
        <w:rPr>
          <w:b/>
          <w:sz w:val="18"/>
        </w:rPr>
        <w:t>Conclusion:</w:t>
      </w:r>
      <w:r>
        <w:rPr>
          <w:sz w:val="18"/>
        </w:rPr>
        <w:t xml:space="preserve"> Both the techniques showed clinical a</w:t>
      </w:r>
      <w:r>
        <w:rPr>
          <w:sz w:val="18"/>
        </w:rPr>
        <w:t xml:space="preserve">nd radiographical changes but the flapless technique showed a lesser reduction. Therefore, the flapless technique can be considered as a better alternative treatment approach for placement of implants </w:t>
      </w:r>
    </w:p>
    <w:p w:rsidR="00D64AAE" w:rsidRDefault="00260093">
      <w:pPr>
        <w:spacing w:after="10" w:line="216" w:lineRule="auto"/>
        <w:ind w:left="789" w:hanging="10"/>
        <w:jc w:val="left"/>
      </w:pPr>
      <w:r>
        <w:rPr>
          <w:rFonts w:ascii="Monotype Corsiva" w:eastAsia="Monotype Corsiva" w:hAnsi="Monotype Corsiva" w:cs="Monotype Corsiva"/>
          <w:i/>
          <w:sz w:val="30"/>
        </w:rPr>
        <w:t xml:space="preserve">University Journal of  </w:t>
      </w:r>
    </w:p>
    <w:p w:rsidR="00D64AAE" w:rsidRDefault="00260093">
      <w:pPr>
        <w:spacing w:after="1649" w:line="240" w:lineRule="auto"/>
        <w:ind w:left="0" w:right="20" w:firstLine="0"/>
        <w:jc w:val="right"/>
      </w:pPr>
      <w:r>
        <w:rPr>
          <w:rFonts w:ascii="Monotype Corsiva" w:eastAsia="Monotype Corsiva" w:hAnsi="Monotype Corsiva" w:cs="Monotype Corsiva"/>
          <w:i/>
          <w:sz w:val="30"/>
        </w:rPr>
        <w:t xml:space="preserve"> Dental Sciences</w:t>
      </w:r>
    </w:p>
    <w:p w:rsidR="00D64AAE" w:rsidRDefault="00260093">
      <w:pPr>
        <w:spacing w:after="59" w:line="246" w:lineRule="auto"/>
        <w:ind w:left="10" w:right="-15" w:hanging="10"/>
        <w:jc w:val="center"/>
      </w:pPr>
      <w:r>
        <w:rPr>
          <w:rFonts w:ascii="Arial" w:eastAsia="Arial" w:hAnsi="Arial" w:cs="Arial"/>
          <w:sz w:val="42"/>
        </w:rPr>
        <w:lastRenderedPageBreak/>
        <w:t xml:space="preserve">Research </w:t>
      </w:r>
    </w:p>
    <w:p w:rsidR="00D64AAE" w:rsidRDefault="00260093">
      <w:pPr>
        <w:spacing w:after="3220" w:line="246" w:lineRule="auto"/>
        <w:ind w:left="10" w:right="-15" w:hanging="10"/>
        <w:jc w:val="center"/>
      </w:pPr>
      <w:r>
        <w:rPr>
          <w:rFonts w:ascii="Arial" w:eastAsia="Arial" w:hAnsi="Arial" w:cs="Arial"/>
          <w:sz w:val="42"/>
        </w:rPr>
        <w:t>Art</w:t>
      </w:r>
      <w:r>
        <w:rPr>
          <w:rFonts w:ascii="Arial" w:eastAsia="Arial" w:hAnsi="Arial" w:cs="Arial"/>
          <w:sz w:val="42"/>
        </w:rPr>
        <w:t>icle</w:t>
      </w:r>
    </w:p>
    <w:p w:rsidR="00D64AAE" w:rsidRDefault="00260093">
      <w:pPr>
        <w:spacing w:after="106" w:line="335" w:lineRule="auto"/>
        <w:ind w:right="279" w:hanging="10"/>
        <w:jc w:val="left"/>
      </w:pPr>
      <w:r>
        <w:rPr>
          <w:rFonts w:ascii="Arial" w:eastAsia="Arial" w:hAnsi="Arial" w:cs="Arial"/>
          <w:b/>
          <w:sz w:val="17"/>
        </w:rPr>
        <w:t xml:space="preserve">Keywords:- </w:t>
      </w:r>
      <w:r>
        <w:rPr>
          <w:rFonts w:ascii="Arial" w:eastAsia="Arial" w:hAnsi="Arial" w:cs="Arial"/>
          <w:sz w:val="17"/>
        </w:rPr>
        <w:t>Keywords: Flap, Flapless,</w:t>
      </w:r>
    </w:p>
    <w:p w:rsidR="00D64AAE" w:rsidRDefault="00260093">
      <w:pPr>
        <w:spacing w:after="106" w:line="246" w:lineRule="auto"/>
        <w:ind w:right="-15" w:hanging="10"/>
        <w:jc w:val="left"/>
      </w:pPr>
      <w:r>
        <w:rPr>
          <w:rFonts w:ascii="Arial" w:eastAsia="Arial" w:hAnsi="Arial" w:cs="Arial"/>
          <w:sz w:val="17"/>
        </w:rPr>
        <w:t xml:space="preserve">Implant, Osseo integration, </w:t>
      </w:r>
    </w:p>
    <w:p w:rsidR="00D64AAE" w:rsidRDefault="00260093">
      <w:pPr>
        <w:spacing w:after="389" w:line="246" w:lineRule="auto"/>
        <w:ind w:right="-15" w:hanging="10"/>
        <w:jc w:val="left"/>
      </w:pPr>
      <w:r>
        <w:rPr>
          <w:rFonts w:ascii="Arial" w:eastAsia="Arial" w:hAnsi="Arial" w:cs="Arial"/>
          <w:sz w:val="17"/>
        </w:rPr>
        <w:t>Minimally Invasive</w:t>
      </w:r>
    </w:p>
    <w:p w:rsidR="00D64AAE" w:rsidRDefault="00260093">
      <w:pPr>
        <w:spacing w:after="109" w:line="240" w:lineRule="auto"/>
        <w:ind w:right="-8" w:hanging="10"/>
        <w:jc w:val="left"/>
      </w:pPr>
      <w:r>
        <w:rPr>
          <w:rFonts w:ascii="Arial" w:eastAsia="Arial" w:hAnsi="Arial" w:cs="Arial"/>
          <w:b/>
          <w:sz w:val="17"/>
        </w:rPr>
        <w:t xml:space="preserve">Conflict of interest: </w:t>
      </w:r>
      <w:r>
        <w:rPr>
          <w:rFonts w:ascii="Arial" w:eastAsia="Arial" w:hAnsi="Arial" w:cs="Arial"/>
          <w:sz w:val="17"/>
        </w:rPr>
        <w:t xml:space="preserve">Nil </w:t>
      </w:r>
    </w:p>
    <w:p w:rsidR="00D64AAE" w:rsidRDefault="00260093">
      <w:pPr>
        <w:spacing w:after="0" w:line="240" w:lineRule="auto"/>
        <w:ind w:right="-8" w:hanging="10"/>
        <w:jc w:val="left"/>
      </w:pPr>
      <w:r>
        <w:rPr>
          <w:rFonts w:ascii="Arial" w:eastAsia="Arial" w:hAnsi="Arial" w:cs="Arial"/>
          <w:b/>
          <w:sz w:val="17"/>
        </w:rPr>
        <w:t xml:space="preserve">No conflicts of interest : </w:t>
      </w:r>
      <w:r>
        <w:rPr>
          <w:rFonts w:ascii="Arial" w:eastAsia="Arial" w:hAnsi="Arial" w:cs="Arial"/>
          <w:sz w:val="17"/>
        </w:rPr>
        <w:t>Nil</w:t>
      </w:r>
      <w:r>
        <w:rPr>
          <w:rFonts w:ascii="Arial" w:eastAsia="Arial" w:hAnsi="Arial" w:cs="Arial"/>
          <w:b/>
          <w:sz w:val="17"/>
        </w:rPr>
        <w:t xml:space="preserve"> </w:t>
      </w:r>
    </w:p>
    <w:p w:rsidR="00D64AAE" w:rsidRDefault="00260093">
      <w:r>
        <w:t>changes around the implant placed by flap and flapless technique.</w:t>
      </w:r>
    </w:p>
    <w:p w:rsidR="00D64AAE" w:rsidRDefault="00260093">
      <w:pPr>
        <w:spacing w:after="88" w:line="240" w:lineRule="auto"/>
        <w:ind w:left="-4" w:right="-15" w:hanging="10"/>
        <w:jc w:val="left"/>
      </w:pPr>
      <w:r>
        <w:rPr>
          <w:b/>
        </w:rPr>
        <w:t>Material &amp; Methodology</w:t>
      </w:r>
    </w:p>
    <w:p w:rsidR="00D64AAE" w:rsidRDefault="00260093">
      <w:r>
        <w:t>A standardized implant integration protocol for each site included the principles of subject selection, site evaluation and grouping, proper planning. Pre-operative preparation, optimal implant placement and implant specified provisional and definitive res</w:t>
      </w:r>
      <w:r>
        <w:t>toration was accomplished.</w:t>
      </w:r>
    </w:p>
    <w:p w:rsidR="00D64AAE" w:rsidRDefault="00260093">
      <w:pPr>
        <w:spacing w:after="88" w:line="240" w:lineRule="auto"/>
        <w:ind w:left="-4" w:right="-15" w:hanging="10"/>
        <w:jc w:val="left"/>
      </w:pPr>
      <w:r>
        <w:rPr>
          <w:b/>
        </w:rPr>
        <w:t>Study Design</w:t>
      </w:r>
    </w:p>
    <w:p w:rsidR="00D64AAE" w:rsidRDefault="00260093">
      <w:r>
        <w:t>The study comprised of 7 patients  aged from 20 to 60 years were selected for implant placement. A) Surgical stent:</w:t>
      </w:r>
    </w:p>
    <w:p w:rsidR="00D64AAE" w:rsidRDefault="00260093">
      <w:r>
        <w:t>An alginate impression was taken of the edentulous site and a positive replica was made of dental st</w:t>
      </w:r>
      <w:r>
        <w:t>one model (cast). An acrylic tooth was placed on the edentulous site of the surgical template, stimulating the missing tooth. A hole was then drilled through the central fossa of the acrylic tooth in case of the posterior missing teeth and on the centre of</w:t>
      </w:r>
      <w:r>
        <w:t xml:space="preserve"> cingulum for anterior missing tooth. The hole was then widened which helped in guiding the  lance drill during osteotomy for marking the  optimal location on the alveolar crest in order to verify the implant position during placement. </w:t>
      </w:r>
      <w:r>
        <w:rPr>
          <w:b/>
        </w:rPr>
        <w:t>b) Radiographic Sten</w:t>
      </w:r>
      <w:r>
        <w:rPr>
          <w:b/>
        </w:rPr>
        <w:t>t:</w:t>
      </w:r>
    </w:p>
    <w:p w:rsidR="00D64AAE" w:rsidRDefault="00260093">
      <w:r>
        <w:t>A metallic ball of a known diameter was embedded in the acrylic at the edentulous site. The patient is asked to wear the radiographic stent and orthopantomogram is taken. The percentage magnification in ball is then calculated which gives an overall mag</w:t>
      </w:r>
      <w:r>
        <w:t>nification at the planned implant site as well. The actual amount of bone is then known.</w:t>
      </w:r>
    </w:p>
    <w:p w:rsidR="00D64AAE" w:rsidRDefault="00260093">
      <w:pPr>
        <w:spacing w:after="88" w:line="240" w:lineRule="auto"/>
        <w:ind w:left="-4" w:right="-15" w:hanging="10"/>
        <w:jc w:val="left"/>
      </w:pPr>
      <w:r>
        <w:rPr>
          <w:b/>
        </w:rPr>
        <w:t>Investigations:</w:t>
      </w:r>
    </w:p>
    <w:p w:rsidR="00D64AAE" w:rsidRDefault="00260093">
      <w:r>
        <w:t>Complete Haemogram including Hb%, TLC, DLC, PCV, bleeding time and clotting time was done to evaluate the fitness of the patient for stage I surgery or</w:t>
      </w:r>
      <w:r>
        <w:t xml:space="preserve"> implant placement.</w:t>
      </w:r>
    </w:p>
    <w:p w:rsidR="00D64AAE" w:rsidRDefault="00260093">
      <w:pPr>
        <w:spacing w:after="88" w:line="240" w:lineRule="auto"/>
        <w:ind w:left="-4" w:right="-15" w:hanging="10"/>
        <w:jc w:val="left"/>
      </w:pPr>
      <w:r>
        <w:rPr>
          <w:b/>
        </w:rPr>
        <w:t>Surgical procedure:</w:t>
      </w:r>
    </w:p>
    <w:p w:rsidR="00D64AAE" w:rsidRDefault="00260093">
      <w:pPr>
        <w:numPr>
          <w:ilvl w:val="0"/>
          <w:numId w:val="1"/>
        </w:numPr>
        <w:ind w:hanging="720"/>
      </w:pPr>
      <w:r>
        <w:t>Flap Design</w:t>
      </w:r>
    </w:p>
    <w:p w:rsidR="00D64AAE" w:rsidRDefault="00260093">
      <w:pPr>
        <w:numPr>
          <w:ilvl w:val="0"/>
          <w:numId w:val="1"/>
        </w:numPr>
        <w:ind w:hanging="720"/>
      </w:pPr>
      <w:r>
        <w:lastRenderedPageBreak/>
        <w:t>Flapless Design</w:t>
      </w:r>
    </w:p>
    <w:p w:rsidR="00D64AAE" w:rsidRDefault="00260093">
      <w:r>
        <w:t>A. Flap Design (Figure 1- 3)</w:t>
      </w:r>
    </w:p>
    <w:p w:rsidR="00D64AAE" w:rsidRDefault="00260093">
      <w:r>
        <w:t>After achieving adequate local anaesthesia, crestal incisions were placed on the edentulous site with no. 15 B.P. blade. The crestal incisions were extended to the mid buccal and mid lingual crevices of adjacent tooth. Full thickness flaps were elevated us</w:t>
      </w:r>
      <w:r>
        <w:t>ing periosteal elevator. Drilling of the osteotomy site was done according to the manufacturer instructions. The apical area was prepared for the placement of implant. Bone drilling was performed at revolutionary rates recommended by Branemark i.e.1000-150</w:t>
      </w:r>
      <w:r>
        <w:t>0 Rpm.3 To minimize trauma to bone, drilling was performed at low speeds, the area was profusely irrigated with chilled saline solution, to avoid overheating and thus necrosis of alveolar bone and drills were used in progressively increasingly diameters. T</w:t>
      </w:r>
      <w:r>
        <w:t>he depth and angulations were checked continuously with the help of depth gauge paralleling pins which has depth markings. Once, the depth and angulation of the osteotomy was confirmed, use of subsequent drills for final osteotomy preparation capable of ac</w:t>
      </w:r>
      <w:r>
        <w:t xml:space="preserve">cepting the fixture dimension was accomplished. The implant site was generously irrigated with sterile saline </w:t>
      </w:r>
      <w:r>
        <w:lastRenderedPageBreak/>
        <w:t>to ensure no debris or bone chip left at the base or attached to the vertical walls of the osteotomy site following preparation. Implant placement</w:t>
      </w:r>
      <w:r>
        <w:t>: (Figure 4-5)</w:t>
      </w:r>
    </w:p>
    <w:p w:rsidR="00D64AAE" w:rsidRDefault="00260093">
      <w:r>
        <w:t>Implants of decided dimension were placed at a speed of 2030 rpm. During implant placement care was taken for the angulation of placement. After completion of implant site preparation titanium implants were then placed with the collar of the</w:t>
      </w:r>
      <w:r>
        <w:t xml:space="preserve"> implant at the level of the bone crest on the labial aspect. All implants were placed with primary stability and were completely housed within the implant osteotomy.</w:t>
      </w:r>
    </w:p>
    <w:p w:rsidR="00D64AAE" w:rsidRDefault="00260093">
      <w:pPr>
        <w:spacing w:after="88" w:line="240" w:lineRule="auto"/>
        <w:ind w:left="-4" w:right="-15" w:hanging="10"/>
        <w:jc w:val="left"/>
      </w:pPr>
      <w:r>
        <w:rPr>
          <w:b/>
        </w:rPr>
        <w:t>Suturing of the flap</w:t>
      </w:r>
    </w:p>
    <w:p w:rsidR="00D64AAE" w:rsidRDefault="00260093">
      <w:r>
        <w:t xml:space="preserve">The flap margins were then repositioned and sutured tension free by </w:t>
      </w:r>
      <w:r>
        <w:t xml:space="preserve">applying simple interrupted and /or simple mattress lock sutures with a 3, 0 braided silk suture for  7-10 days. </w:t>
      </w:r>
      <w:r>
        <w:rPr>
          <w:b/>
        </w:rPr>
        <w:t>B. Flapless Design :</w:t>
      </w:r>
    </w:p>
    <w:p w:rsidR="00D64AAE" w:rsidRDefault="00260093">
      <w:r>
        <w:t>Before surgery, alginate impression and cast fabrications were carried out for all patients. Over the model, surgical sten</w:t>
      </w:r>
      <w:r>
        <w:t>ts, size customized to implant drills, were made in each case from the cast using the technique described by Shotwell et al.(2005).4 Ideal implant angulation was determined on the cast using a dental surveyor. The proposed implant site was marked and drill</w:t>
      </w:r>
      <w:r>
        <w:t>ed in the cast using a bench-top drill press and drill bits matching the ascending size of surgical drills. By sequentially placing drill blanks matched to the diameter of the holes prepared in the cast, surgical stent is fabricated using soft cure acrylic</w:t>
      </w:r>
      <w:r>
        <w:t xml:space="preserve"> resin. Soft tissue of the proposed implant site was ink-marked, guided by surgical stent, and punched with a 4 mm tissue punch (Figure 6).</w:t>
      </w:r>
    </w:p>
    <w:p w:rsidR="00D64AAE" w:rsidRDefault="00260093">
      <w:pPr>
        <w:spacing w:after="0"/>
      </w:pPr>
      <w:r>
        <w:t>After tissue punch was made, soft tissue thickness was measured using a University of North Carolina (UNC) probe. Im</w:t>
      </w:r>
      <w:r>
        <w:t xml:space="preserve">plant osteotomy and placement were performed using the size-customized implant drill guides, according to the manufacturer's surgical protocol (Figure 7). A periapical radiograph was taken during the osteotomy to ensure proper angulation and length of the </w:t>
      </w:r>
      <w:r>
        <w:t xml:space="preserve">proposed implant site. All patients received a root-form endosseous implant via flapless surgery.  </w:t>
      </w:r>
    </w:p>
    <w:p w:rsidR="00D64AAE" w:rsidRDefault="00D64AAE">
      <w:pPr>
        <w:sectPr w:rsidR="00D64AAE">
          <w:type w:val="continuous"/>
          <w:pgSz w:w="12240" w:h="15840"/>
          <w:pgMar w:top="1086" w:right="1080" w:bottom="1341" w:left="1079" w:header="720" w:footer="720" w:gutter="0"/>
          <w:cols w:num="2" w:space="720" w:equalWidth="0">
            <w:col w:w="7844" w:space="1"/>
            <w:col w:w="2236"/>
          </w:cols>
        </w:sectPr>
      </w:pPr>
    </w:p>
    <w:p w:rsidR="00D64AAE" w:rsidRDefault="00260093">
      <w:pPr>
        <w:spacing w:after="88" w:line="240" w:lineRule="auto"/>
        <w:ind w:left="-4" w:right="-15" w:hanging="10"/>
        <w:jc w:val="left"/>
      </w:pPr>
      <w:r>
        <w:rPr>
          <w:b/>
        </w:rPr>
        <w:lastRenderedPageBreak/>
        <w:t>Post Surgical Follow up:</w:t>
      </w:r>
    </w:p>
    <w:p w:rsidR="00D64AAE" w:rsidRDefault="00260093">
      <w:r>
        <w:t xml:space="preserve">The patients were called up for the post-operative checkup after 24hrs. In case of patients done under flap </w:t>
      </w:r>
      <w:r>
        <w:t>technique, sutures were removed seven days after surgery. Regular follow up of all patients were done at 1st day, 7 days, 15 days, 1st month, 3rd month and 6th month there on and required investigations were done whenever needed.</w:t>
      </w:r>
    </w:p>
    <w:p w:rsidR="00D64AAE" w:rsidRDefault="00260093">
      <w:r>
        <w:rPr>
          <w:b/>
        </w:rPr>
        <w:t xml:space="preserve">SECOND STAGE SURGERY: </w:t>
      </w:r>
      <w:r>
        <w:t>Thre</w:t>
      </w:r>
      <w:r>
        <w:t xml:space="preserve">e-four months after implant placement second stage surgery was initiated. Mid crestal incision was placed and flap was reflected. Cover screw was removed and gingival former was placed for a period of 15days. This resulted in formation of gingival cuff or </w:t>
      </w:r>
      <w:r>
        <w:t xml:space="preserve">gingival collar. Gingival former was removed with the help of 0.50 hex driver, abutment was placed over implant and screw was tightened. Impressions were made using addition silicone impression material with a closed tray technique. The impression was sen </w:t>
      </w:r>
      <w:r>
        <w:t>to the dental laboratory for the fabrication of porcelen fused to metal prosthesis. The miled abutment was placed in the dental implant and abutment screw or prosthesis screw was tightened. Cementation of prosthesis was done and patient was kept on a follo</w:t>
      </w:r>
      <w:r>
        <w:t>w up of 1st month, 3rd month and 6th month for evaluation of parameters.</w:t>
      </w:r>
    </w:p>
    <w:p w:rsidR="00D64AAE" w:rsidRDefault="00260093">
      <w:r>
        <w:rPr>
          <w:b/>
        </w:rPr>
        <w:t xml:space="preserve">CLINICAL PARAMETERS: </w:t>
      </w:r>
      <w:r>
        <w:t>Patients were evaluated with the following clinical parameters at baseline, 1 month, 3 months and 6 months.</w:t>
      </w:r>
    </w:p>
    <w:p w:rsidR="00D64AAE" w:rsidRDefault="00260093">
      <w:pPr>
        <w:numPr>
          <w:ilvl w:val="0"/>
          <w:numId w:val="2"/>
        </w:numPr>
      </w:pPr>
      <w:r>
        <w:t>Bleeding on probing- evaluated by Bleeding Index of Mo</w:t>
      </w:r>
      <w:r>
        <w:t>mbelli et al. (1987).5 Bleeding on probing elicited after the insertion of a probe into the sulcus used to assess periimplant tissue conditions around implants. It was used to examine the health status of sulcular epithelium with scores ranging from 0-3.</w:t>
      </w:r>
    </w:p>
    <w:p w:rsidR="00D64AAE" w:rsidRDefault="00260093">
      <w:pPr>
        <w:numPr>
          <w:ilvl w:val="0"/>
          <w:numId w:val="2"/>
        </w:numPr>
      </w:pPr>
      <w:r>
        <w:t>P</w:t>
      </w:r>
      <w:r>
        <w:t>laque accumulation- measured with the help of modified plaque index of Mombelli et al. (1987).5 The original plaque index has been slightly modified to assist formation around implants with the help of probe and recorded as the scores given below.</w:t>
      </w:r>
    </w:p>
    <w:p w:rsidR="00D64AAE" w:rsidRDefault="00260093">
      <w:pPr>
        <w:numPr>
          <w:ilvl w:val="0"/>
          <w:numId w:val="2"/>
        </w:numPr>
      </w:pPr>
      <w:r>
        <w:t xml:space="preserve">Probing </w:t>
      </w:r>
      <w:r>
        <w:t xml:space="preserve">Depth : It was measured in millimeters with a plastic periodontal probe on mesial, distal, buccal and lingual surfaces of the implant. </w:t>
      </w:r>
    </w:p>
    <w:p w:rsidR="00D64AAE" w:rsidRDefault="00260093">
      <w:pPr>
        <w:spacing w:after="0"/>
      </w:pPr>
      <w:r>
        <w:rPr>
          <w:b/>
        </w:rPr>
        <w:t xml:space="preserve">RADIOGRAPHIC PARAMETERS: </w:t>
      </w:r>
      <w:r>
        <w:t xml:space="preserve">Intra oral Periapical radiographs were taken for all the implant sites of selected subjects at </w:t>
      </w:r>
      <w:r>
        <w:t xml:space="preserve">1st, 3rdand 6th month's interval to assess marginal bone loss. The marginal bone height of each fixture was </w:t>
      </w:r>
      <w:r>
        <w:lastRenderedPageBreak/>
        <w:t>measured mesially and distally by using the fixture threads as an internal dimensional reference with the help of a millimetric grid.</w:t>
      </w:r>
    </w:p>
    <w:p w:rsidR="00D64AAE" w:rsidRDefault="00260093">
      <w:r>
        <w:t>All the record</w:t>
      </w:r>
      <w:r>
        <w:t>ed clinical and radiographic parameters were entered in the standard proforma drawn for this study and was subjected to statistical analysis.</w:t>
      </w:r>
    </w:p>
    <w:p w:rsidR="00D64AAE" w:rsidRDefault="00260093">
      <w:r>
        <w:rPr>
          <w:b/>
        </w:rPr>
        <w:t xml:space="preserve">STATISTICAL ANALYSIS : </w:t>
      </w:r>
      <w:r>
        <w:t>The data was analyzed using Statistical Package for Social Sciences (SPSS) version 15.0. Ch</w:t>
      </w:r>
      <w:r>
        <w:t>i-square test was used to compare the categorical data. As the sample size was small, hence a non-parametric evaluation plan was adopted. Mean differences were compared using Mann Whitney U test. Within group differences at different time intervals were as</w:t>
      </w:r>
      <w:r>
        <w:t>sessed using Wilcoxon Signed Rank test. The confidence level of the study was kept at 95%, hence a "p" value less than 0.05 indicated a statistically significant difference.</w:t>
      </w:r>
    </w:p>
    <w:p w:rsidR="00D64AAE" w:rsidRDefault="00260093">
      <w:r>
        <w:rPr>
          <w:b/>
        </w:rPr>
        <w:t xml:space="preserve">RESULTS : </w:t>
      </w:r>
      <w:r>
        <w:t xml:space="preserve">The hard and the soft tissues around implant was evaluated and compared </w:t>
      </w:r>
      <w:r>
        <w:t>at four different time points, baseline, 1, 3, 6 months after implant placement on both the proximal aspects (mesial and distal) for both techniques separately. No dropouts were registered during the follow up of the study</w:t>
      </w:r>
    </w:p>
    <w:p w:rsidR="00D64AAE" w:rsidRDefault="00260093">
      <w:pPr>
        <w:spacing w:after="240" w:line="240" w:lineRule="auto"/>
        <w:ind w:left="5" w:firstLine="0"/>
        <w:jc w:val="left"/>
      </w:pPr>
      <w:r>
        <w:rPr>
          <w:noProof/>
        </w:rPr>
        <w:drawing>
          <wp:inline distT="0" distB="0" distL="0" distR="0">
            <wp:extent cx="3045858" cy="1609137"/>
            <wp:effectExtent l="0" t="0" r="0" b="0"/>
            <wp:docPr id="2782" name="Picture 2782"/>
            <wp:cNvGraphicFramePr/>
            <a:graphic xmlns:a="http://schemas.openxmlformats.org/drawingml/2006/main">
              <a:graphicData uri="http://schemas.openxmlformats.org/drawingml/2006/picture">
                <pic:pic xmlns:pic="http://schemas.openxmlformats.org/drawingml/2006/picture">
                  <pic:nvPicPr>
                    <pic:cNvPr id="2782" name="Picture 2782"/>
                    <pic:cNvPicPr/>
                  </pic:nvPicPr>
                  <pic:blipFill>
                    <a:blip r:embed="rId13"/>
                    <a:stretch>
                      <a:fillRect/>
                    </a:stretch>
                  </pic:blipFill>
                  <pic:spPr>
                    <a:xfrm>
                      <a:off x="0" y="0"/>
                      <a:ext cx="3045858" cy="1609137"/>
                    </a:xfrm>
                    <a:prstGeom prst="rect">
                      <a:avLst/>
                    </a:prstGeom>
                  </pic:spPr>
                </pic:pic>
              </a:graphicData>
            </a:graphic>
          </wp:inline>
        </w:drawing>
      </w:r>
    </w:p>
    <w:p w:rsidR="00D64AAE" w:rsidRDefault="00260093">
      <w:r>
        <w:t xml:space="preserve">At baseline and 1st month no significant difference between two groups was observed for any of the parameters. </w:t>
      </w:r>
    </w:p>
    <w:p w:rsidR="00D64AAE" w:rsidRDefault="00260093">
      <w:pPr>
        <w:spacing w:after="164" w:line="240" w:lineRule="auto"/>
        <w:ind w:left="19" w:firstLine="0"/>
        <w:jc w:val="left"/>
      </w:pPr>
      <w:r>
        <w:rPr>
          <w:noProof/>
        </w:rPr>
        <w:drawing>
          <wp:inline distT="0" distB="0" distL="0" distR="0">
            <wp:extent cx="3056606" cy="1647827"/>
            <wp:effectExtent l="0" t="0" r="0" b="0"/>
            <wp:docPr id="2783" name="Picture 2783"/>
            <wp:cNvGraphicFramePr/>
            <a:graphic xmlns:a="http://schemas.openxmlformats.org/drawingml/2006/main">
              <a:graphicData uri="http://schemas.openxmlformats.org/drawingml/2006/picture">
                <pic:pic xmlns:pic="http://schemas.openxmlformats.org/drawingml/2006/picture">
                  <pic:nvPicPr>
                    <pic:cNvPr id="2783" name="Picture 2783"/>
                    <pic:cNvPicPr/>
                  </pic:nvPicPr>
                  <pic:blipFill>
                    <a:blip r:embed="rId14"/>
                    <a:stretch>
                      <a:fillRect/>
                    </a:stretch>
                  </pic:blipFill>
                  <pic:spPr>
                    <a:xfrm>
                      <a:off x="0" y="0"/>
                      <a:ext cx="3056606" cy="1647827"/>
                    </a:xfrm>
                    <a:prstGeom prst="rect">
                      <a:avLst/>
                    </a:prstGeom>
                  </pic:spPr>
                </pic:pic>
              </a:graphicData>
            </a:graphic>
          </wp:inline>
        </w:drawing>
      </w:r>
    </w:p>
    <w:p w:rsidR="00D64AAE" w:rsidRDefault="00260093">
      <w:pPr>
        <w:spacing w:after="0"/>
      </w:pPr>
      <w:r>
        <w:lastRenderedPageBreak/>
        <w:t xml:space="preserve">At three months interval as compared to Group I, for all the clinical variables, the mean value of Group II was lower, however the difference was significant statistically only for pocket depth (p=0.004) </w:t>
      </w:r>
    </w:p>
    <w:p w:rsidR="00D64AAE" w:rsidRDefault="00260093">
      <w:r>
        <w:t xml:space="preserve">At six months interval as compared to Group I, for </w:t>
      </w:r>
      <w:r>
        <w:t>all the clinical variables, the mean value of Group II was lower, however the difference was significant statistically only for bleeding on probing and pocket depth (p&lt;0.05). At the entire three intervals the mean crestal bone changes were lower in Group I</w:t>
      </w:r>
      <w:r>
        <w:t xml:space="preserve">I as compared to Group I but the difference was not significant statistically (p&gt;0.05) at any time interval. </w:t>
      </w:r>
      <w:r>
        <w:rPr>
          <w:noProof/>
        </w:rPr>
        <w:drawing>
          <wp:anchor distT="0" distB="0" distL="114300" distR="114300" simplePos="0" relativeHeight="251661312" behindDoc="0" locked="0" layoutInCell="1" allowOverlap="0">
            <wp:simplePos x="0" y="0"/>
            <wp:positionH relativeFrom="page">
              <wp:posOffset>696690</wp:posOffset>
            </wp:positionH>
            <wp:positionV relativeFrom="page">
              <wp:posOffset>902516</wp:posOffset>
            </wp:positionV>
            <wp:extent cx="3005526" cy="1388571"/>
            <wp:effectExtent l="0" t="0" r="0" b="0"/>
            <wp:wrapTopAndBottom/>
            <wp:docPr id="3768" name="Picture 3768"/>
            <wp:cNvGraphicFramePr/>
            <a:graphic xmlns:a="http://schemas.openxmlformats.org/drawingml/2006/main">
              <a:graphicData uri="http://schemas.openxmlformats.org/drawingml/2006/picture">
                <pic:pic xmlns:pic="http://schemas.openxmlformats.org/drawingml/2006/picture">
                  <pic:nvPicPr>
                    <pic:cNvPr id="3768" name="Picture 3768"/>
                    <pic:cNvPicPr/>
                  </pic:nvPicPr>
                  <pic:blipFill>
                    <a:blip r:embed="rId15"/>
                    <a:stretch>
                      <a:fillRect/>
                    </a:stretch>
                  </pic:blipFill>
                  <pic:spPr>
                    <a:xfrm>
                      <a:off x="0" y="0"/>
                      <a:ext cx="3005526" cy="1388571"/>
                    </a:xfrm>
                    <a:prstGeom prst="rect">
                      <a:avLst/>
                    </a:prstGeom>
                  </pic:spPr>
                </pic:pic>
              </a:graphicData>
            </a:graphic>
          </wp:anchor>
        </w:drawing>
      </w:r>
    </w:p>
    <w:p w:rsidR="00D64AAE" w:rsidRDefault="00260093">
      <w:r>
        <w:rPr>
          <w:b/>
        </w:rPr>
        <w:t xml:space="preserve">DISCUSSION : </w:t>
      </w:r>
      <w:r>
        <w:t>Long-term success and failures of various techniques depend upon a traumatic surgical procedure, primary implant stability and final</w:t>
      </w:r>
      <w:r>
        <w:t>ly the amount and quality of bone surrounding the implant.6 Single tooth implant can be placed either using flap or flapless techniques.  To minimize the possibility of postoperative peri-implant tissue loss and to overcome the challenge of soft tissue man</w:t>
      </w:r>
      <w:r>
        <w:t>agement during or after surgery, the concept of flapless implant surgery has been introduced as studied by Campelo &amp; Camara (2002). 7 The rationale for choosing a submerged, countersunk surgical approach and delayed loading period in our study was to reduc</w:t>
      </w:r>
      <w:r>
        <w:t>e and minimize the risk of bacterial infection, to prevent apical migration of the oral epithelium along the body of the implant, and to reduce and minimize the risk of early implant loading during bone remodelling as premature micro motion will repeatedly</w:t>
      </w:r>
      <w:r>
        <w:t xml:space="preserve"> disrupt the normal osseous modelling processes leading to fibrous tissue encapsulation rather than on direct bone apposition around the implant. 8,9 </w:t>
      </w:r>
    </w:p>
    <w:p w:rsidR="00D64AAE" w:rsidRDefault="00260093">
      <w:r>
        <w:t>The ultimate goal of implant surgery is a properly positioned and properly supported restoration. For exa</w:t>
      </w:r>
      <w:r>
        <w:t>ct surgical placement of the implant, pre-placement surgical stents were utilized. These surgical stents were prepared from transparent material which covered enough adjacent teeth to be stable and rigid when positioned, as also used in a study by Pal et a</w:t>
      </w:r>
      <w:r>
        <w:t>l. (2010). 10</w:t>
      </w:r>
    </w:p>
    <w:p w:rsidR="00D64AAE" w:rsidRDefault="00260093">
      <w:r>
        <w:lastRenderedPageBreak/>
        <w:t xml:space="preserve">The protocol of dental implants has undergone many advances since the beginning of usage. In this respect, the temperature rise within the alveolar bone during osteotomy preparation is the one critical factor that affects the primary healing </w:t>
      </w:r>
      <w:r>
        <w:t>capability of alveolar bone. The studies have indicated that the success of endosteal implants depends on the primary healing capability of alveolar bone. Huang et al. (2010) in their study stated that the temperature over 47°C for 1 min causes 'heat necro</w:t>
      </w:r>
      <w:r>
        <w:t>sis' in the bone and without irrigation, drill temperatures above 100°C are reached within seconds during the osteotomy preparation.11</w:t>
      </w:r>
    </w:p>
    <w:p w:rsidR="00D64AAE" w:rsidRDefault="00260093">
      <w:r>
        <w:t>In addition to temperature rise, excessive pressure to the bone may cause pressure necrosis and increase the devital zone</w:t>
      </w:r>
      <w:r>
        <w:t xml:space="preserve"> of bone around the implant during healing. According to the surgical guidelines given by Misch (2008) torque value up to 35 N-cm is considered safe with most threaded implant designs. Thus, once the implant site was ready for implant insertion, the select</w:t>
      </w:r>
      <w:r>
        <w:t xml:space="preserve">ed implant was rotated to a torque of approximately 35 N-cm while threading into position.12 A large number of varying criteria; for implant success have been published over the last 25 years with each being a better reflection of the continually evolving </w:t>
      </w:r>
      <w:r>
        <w:t xml:space="preserve">science of </w:t>
      </w:r>
    </w:p>
    <w:p w:rsidR="00D64AAE" w:rsidRDefault="00260093">
      <w:r>
        <w:t>Implantology. Be it be the most widely accepted criteria given by Albrektsson et al.  (1986) 13 or Zarb et al.  (1989) 14, no single set of criteria could address the entire implant system in each and every patient while attempting to judge the</w:t>
      </w:r>
      <w:r>
        <w:t xml:space="preserve"> success rate of an implant.</w:t>
      </w:r>
    </w:p>
    <w:p w:rsidR="00D64AAE" w:rsidRDefault="00260093">
      <w:r>
        <w:t>Taking into consideration all the criteria given in various literatures, a set of four (three clinical and one radiographic) criteria for assessment of hard and the soft tissue changes taking place around our implant, which wou</w:t>
      </w:r>
      <w:r>
        <w:t>ld further analyze the success and survival rate of the implant.15</w:t>
      </w:r>
    </w:p>
    <w:p w:rsidR="00D64AAE" w:rsidRDefault="00260093">
      <w:r>
        <w:t xml:space="preserve">Although implants are fundamentally different from natural teeth in that they do not decay, have no dental pulps to function as early indicators of disease and have no periodontal membrane </w:t>
      </w:r>
      <w:r>
        <w:t>but implants placed in the oral cavity represent artificial surfaces colonized by bacteria from saliva and ecologic niches such as periodontal pockets, tonsils, and crypts of the tongue. Also, experimental and human studies have provided evidence that form</w:t>
      </w:r>
      <w:r>
        <w:t>ation and development of a microbial biofilm represents an important etiologic factor in the pathogenesis of peri-implant disease. It is thus appropriate to apply periodontal parameters to the perimplant tissues and monitor their condition in a similar man</w:t>
      </w:r>
      <w:r>
        <w:t>ner as the periodontal tissues.15</w:t>
      </w:r>
    </w:p>
    <w:p w:rsidR="00D64AAE" w:rsidRDefault="00260093">
      <w:r>
        <w:lastRenderedPageBreak/>
        <w:t>Plaque is considered an important etiological factor in periimplantitis. Significant relationships have been shown between the modified plaque - index and several microbiological features of subgingival plaque on implants.</w:t>
      </w:r>
      <w:r>
        <w:t xml:space="preserve"> Mombelli et al. (1987) modified the original Plaque-Index introduced by Sillness and Loe to assess biofilm formation in the marginal area around implants. So, the Modified PlaqueIndex did the evaluation of plaque in our study.5, 16</w:t>
      </w:r>
    </w:p>
    <w:p w:rsidR="00D64AAE" w:rsidRDefault="00260093">
      <w:r>
        <w:t>The results of plaque a</w:t>
      </w:r>
      <w:r>
        <w:t>ssessment shows that there was an increase in plaque accumulation from baseline to 1st, 3rd, 6th month in both the groups whereas on comparing both groups plaque index were higher in group I as compared to group II at all time intervals. This could be attr</w:t>
      </w:r>
      <w:r>
        <w:t>ibuted to plaque control by the patient and the repeated reinforcements of oral hygiene measures given to the patient by the clinician. The change in plaque index at different periods remained statistically the same, which were similar to the earlier studi</w:t>
      </w:r>
      <w:r>
        <w:t>es conducted by Oh et al. (2006), Esposito et al. (2007).17, 18</w:t>
      </w:r>
    </w:p>
    <w:p w:rsidR="00D64AAE" w:rsidRDefault="00260093">
      <w:r>
        <w:t>With regard to mucosa around the implant, diagnostic accuracy of bleeding on probing (BOP) appears to be a better predictor. In case of a peri-implant sites absence of bleeding on probing is c</w:t>
      </w:r>
      <w:r>
        <w:t>onsidered healthy and stable. Thus, periodic recording of this parameter with light probing force (0.20.25N) can be recommended to measure peri-implant soft tissue conditions. Therefore, bleeding on probing was measured using Mombelli et al., (1987) index.</w:t>
      </w:r>
      <w:r>
        <w:t>5 The results of the study shows that the scores increased in the 1st and 6th month but decreased 3rd month from baseline in group I and group II. This could be due to the fact that after loading the implant, hygiene could not be well maintained in the sub</w:t>
      </w:r>
      <w:r>
        <w:t xml:space="preserve"> gingival regions but later when the repeated reinforcement of oral hygiene measures were given to the patient the inflammation subsided and so did Bleeding on Probing. As compared to Group I, for all the clinical variables, the mean value of Group II was </w:t>
      </w:r>
      <w:r>
        <w:t>lower, however the difference was statistically significant only for bleeding on probing (p&lt;0.05) in 6th month.</w:t>
      </w:r>
    </w:p>
    <w:p w:rsidR="00D64AAE" w:rsidRDefault="00260093">
      <w:r>
        <w:t>However, the reduction was not statistically significant (p&gt;0.05) i.e. the change in bleeding index at different periods remains statistically t</w:t>
      </w:r>
      <w:r>
        <w:t xml:space="preserve">he same, which were in accordance with the earlier studies conducted by Cooper et al. (2001), Camelo &amp; Camara (2002) and Becker et al. (2009). 19, 7, 20 </w:t>
      </w:r>
    </w:p>
    <w:p w:rsidR="00D64AAE" w:rsidRDefault="00260093">
      <w:r>
        <w:t>In a study by Bauman (1992), probing proved to be the most accurate means of detecting peri-implant de</w:t>
      </w:r>
      <w:r>
        <w:t xml:space="preserve">struction. He suggested using radiographic and probing measurements </w:t>
      </w:r>
      <w:r>
        <w:lastRenderedPageBreak/>
        <w:t>together to facilitate the accuracy and variability of comprehensive peri-implant assessment. Investigators have debated the diagnostic and prognostic value of crevicular probing depth. Be</w:t>
      </w:r>
      <w:r>
        <w:t>cause the epithelial attachment adheres only weakly, some would consider probing to be invasive, allowing penetration of the probe close to the bony crest. However, probing does provide a means for assessing clinical attachment loss over time, which may be</w:t>
      </w:r>
      <w:r>
        <w:t xml:space="preserve"> an indicator of a failing implant. Probing should be avoided during the first 3 months after abutment connection so that progressive healing is not disturbed.21</w:t>
      </w:r>
    </w:p>
    <w:p w:rsidR="00D64AAE" w:rsidRDefault="00260093">
      <w:r>
        <w:t xml:space="preserve">Probing depths alone may not accurately reflect peri-implant bone loss (attachment-loss) if a </w:t>
      </w:r>
      <w:r>
        <w:t>concomitant gingival recession parallels the bone resorption. The location of the fixed reference point should be recorded on the patient's chart. It is recommended that sulcular probing around metal implants be accomplished with available periodontal prob</w:t>
      </w:r>
      <w:r>
        <w:t>es of similar metal or plastic. This will prevent scratching and electrochemical interaction between dissimilar metals, which could be detrimental to the biocompatibility of the implant. So, the probing technique in the present study was in accordance with</w:t>
      </w:r>
      <w:r>
        <w:t xml:space="preserve"> the above-mentioned method. We used a plastic probe for probing.  The implant shoulder was taken as the reference point and the probe was gently directed parallel the long axis of the implant, between the mucosa. The probing depth was measured from the gi</w:t>
      </w:r>
      <w:r>
        <w:t>ngival margin to the apical advancement of the probe's tip on the four aspects around each implant (to the nearest 0.5 mm) (mesial, distal, buccal and lingual). The probing depths were measured at baseline, 1st, 3rd and 6th months from loading and the anal</w:t>
      </w:r>
      <w:r>
        <w:t>ysis was done. The results of peri-implant probing depths shows that the probing depth has increased from baseline to 1st, 3rd and 6th months in both groups. All the tables showed that there was an increase in pocket depth scores from baseline to 1st to 3r</w:t>
      </w:r>
      <w:r>
        <w:t>d to 6th month in both the groups. As compared to Group I, for all the clinical variables, the mean value of Group II was lower, however the difference was significant statistically for pocket depth (p&lt;0.05), which were accordance to the early studies cond</w:t>
      </w:r>
      <w:r>
        <w:t>ucted by Velde et al. (2007) and Sclar (2008). 22, 23 According to Salvi (2004), probing depth of approximately 3mm can be detected around successful implants. In our study although values for probing depth have increased significantly in pool of patients,</w:t>
      </w:r>
      <w:r>
        <w:t xml:space="preserve"> the values stayed within physiologic level of 3mm throughout the entire observation period, so healthy peri-implant conditions prevailed. 24</w:t>
      </w:r>
    </w:p>
    <w:p w:rsidR="00D64AAE" w:rsidRDefault="00260093">
      <w:r>
        <w:lastRenderedPageBreak/>
        <w:t>Long-term preservation of crestal bone height around osseointegrated implants is often used as primary success cri</w:t>
      </w:r>
      <w:r>
        <w:t>teria for different implant systems. Originally, a mean crestal bone loss &gt; 1.5 mm during the first year after loading and &gt; 0.2 mm/year thereafter had been proposed as one of the major success criteria. 13</w:t>
      </w:r>
    </w:p>
    <w:p w:rsidR="00D64AAE" w:rsidRDefault="00260093">
      <w:r>
        <w:t>The results of our study showed that there was in</w:t>
      </w:r>
      <w:r>
        <w:t>crease in marginal mean bone level at distal and mesial location at every month 1st, 3rd &amp; 6th month in both the groups. This may be due to difficulty in maintaining proper oral hygiene. (Bragger et al.1997). 25 From the baseline to the 1st, 3rd, &amp; 6th mon</w:t>
      </w:r>
      <w:r>
        <w:t>th distal location had a higher bone loss in group I as compared to group II. All the three interval the mean crestal bone changes were lower in group II as compared to group I but the difference was not significant statistically (p&gt;0.05) which were simila</w:t>
      </w:r>
      <w:r>
        <w:t xml:space="preserve">r to early studies conducted by Wood et al. </w:t>
      </w:r>
    </w:p>
    <w:p w:rsidR="00D64AAE" w:rsidRDefault="00260093">
      <w:r>
        <w:t>(1972), Sclar (2007), Job &amp; Bhat (2008). 26, 27</w:t>
      </w:r>
    </w:p>
    <w:p w:rsidR="00D64AAE" w:rsidRDefault="00260093">
      <w:r>
        <w:t>CONCLUSION</w:t>
      </w:r>
    </w:p>
    <w:p w:rsidR="00D64AAE" w:rsidRDefault="00260093">
      <w:r>
        <w:t>Our study clearly demonstrates that in both with-flap (Group I) and flapless (Group II) during the six months follow up, changes in soft and hard tissue</w:t>
      </w:r>
      <w:r>
        <w:t xml:space="preserve"> was statistically significant with flap approach when compared to flapless approach. Also in-group of patients with no periodontal disease the survival rate of two-stage, countersunk, submerged implants in the edentulous sites is 100% during a follow-up p</w:t>
      </w:r>
      <w:r>
        <w:t>eriod of 6 months. Possible explanations may be proper case selection, diagnosis, aseptic method of surgery, maintenance of good oral hygiene during follow up period. In order to increase our understanding, studies need to be conducted with longer duration</w:t>
      </w:r>
      <w:r>
        <w:t xml:space="preserve"> and a larger sample size.</w:t>
      </w:r>
    </w:p>
    <w:p w:rsidR="00D64AAE" w:rsidRDefault="00260093">
      <w:pPr>
        <w:spacing w:after="88" w:line="240" w:lineRule="auto"/>
        <w:ind w:left="-4" w:right="-15" w:hanging="10"/>
        <w:jc w:val="left"/>
      </w:pPr>
      <w:r>
        <w:rPr>
          <w:b/>
        </w:rPr>
        <w:t>REFRENCES</w:t>
      </w:r>
    </w:p>
    <w:p w:rsidR="00D64AAE" w:rsidRDefault="00260093">
      <w:pPr>
        <w:numPr>
          <w:ilvl w:val="0"/>
          <w:numId w:val="3"/>
        </w:numPr>
        <w:ind w:hanging="371"/>
      </w:pPr>
      <w:r>
        <w:t xml:space="preserve">Sajid A, Jivraj. Treatment Planning in Implant Dentistry. </w:t>
      </w:r>
    </w:p>
    <w:p w:rsidR="00D64AAE" w:rsidRDefault="00260093">
      <w:pPr>
        <w:ind w:left="381"/>
      </w:pPr>
      <w:r>
        <w:t>Calif Dent Assoc J 2005; 33 (4):  289-290.</w:t>
      </w:r>
    </w:p>
    <w:p w:rsidR="00D64AAE" w:rsidRDefault="00260093">
      <w:pPr>
        <w:numPr>
          <w:ilvl w:val="0"/>
          <w:numId w:val="3"/>
        </w:numPr>
        <w:ind w:hanging="371"/>
      </w:pPr>
      <w:r>
        <w:t xml:space="preserve">Becker W, Goldstein M, Becker BE, Senneby L, Kois D, </w:t>
      </w:r>
    </w:p>
    <w:p w:rsidR="00D64AAE" w:rsidRDefault="00260093">
      <w:pPr>
        <w:ind w:left="380"/>
      </w:pPr>
      <w:r>
        <w:t xml:space="preserve">Hujoe P. Minimally Invasive Flapless Implant Placement: follow Up Results From a Multicenter Study. </w:t>
      </w:r>
    </w:p>
    <w:p w:rsidR="00D64AAE" w:rsidRDefault="00260093">
      <w:pPr>
        <w:numPr>
          <w:ilvl w:val="1"/>
          <w:numId w:val="3"/>
        </w:numPr>
        <w:ind w:hanging="108"/>
      </w:pPr>
      <w:r>
        <w:t>Periodontol 2009; 80(2): 347-352.</w:t>
      </w:r>
    </w:p>
    <w:p w:rsidR="00D64AAE" w:rsidRDefault="00260093">
      <w:pPr>
        <w:numPr>
          <w:ilvl w:val="0"/>
          <w:numId w:val="3"/>
        </w:numPr>
        <w:ind w:hanging="371"/>
      </w:pPr>
      <w:r>
        <w:t>Jeong C, Kim D, Shin S, Hong J, Kye S, Yang S. The effect of implant drilling speed on the composition of particle collec</w:t>
      </w:r>
      <w:r>
        <w:t>ted during site preparation. J Korean Acad Periodontol 2009; 39: 253-259</w:t>
      </w:r>
    </w:p>
    <w:p w:rsidR="00D64AAE" w:rsidRDefault="00260093">
      <w:pPr>
        <w:numPr>
          <w:ilvl w:val="0"/>
          <w:numId w:val="3"/>
        </w:numPr>
        <w:ind w:hanging="371"/>
      </w:pPr>
      <w:r>
        <w:lastRenderedPageBreak/>
        <w:t>Shotwell JL, Billy EJ, Oh TJ. Implant surgical guide fabrication for partially edentulous patients. J Prosth Dent 2005; 93: 294-297.</w:t>
      </w:r>
    </w:p>
    <w:p w:rsidR="00D64AAE" w:rsidRDefault="00260093">
      <w:pPr>
        <w:numPr>
          <w:ilvl w:val="0"/>
          <w:numId w:val="3"/>
        </w:numPr>
        <w:ind w:hanging="371"/>
      </w:pPr>
      <w:r>
        <w:t>Mombelli A, Van Oosten MAC, Schurch E, Lang NP. Th</w:t>
      </w:r>
      <w:r>
        <w:t>e micro biota associated with successful or failing osseointegrated titanium implants. Oral Microbiol Immunol 1987; 2: 145-151.</w:t>
      </w:r>
    </w:p>
    <w:p w:rsidR="00D64AAE" w:rsidRDefault="00260093">
      <w:pPr>
        <w:numPr>
          <w:ilvl w:val="0"/>
          <w:numId w:val="3"/>
        </w:numPr>
        <w:ind w:hanging="371"/>
      </w:pPr>
      <w:r>
        <w:t>Wadhwa B, Jain V, Bhutia O, Bhalla AS, Pruthi G. Flapless versus open flap techniques of implant placement: A 15 months follow-u</w:t>
      </w:r>
      <w:r>
        <w:t>p study. Indian J Dent Res 2015; 26: 372-377.</w:t>
      </w:r>
    </w:p>
    <w:p w:rsidR="00D64AAE" w:rsidRDefault="00260093">
      <w:pPr>
        <w:numPr>
          <w:ilvl w:val="0"/>
          <w:numId w:val="3"/>
        </w:numPr>
        <w:ind w:hanging="371"/>
      </w:pPr>
      <w:r>
        <w:t>Camelo LD, Camara JRD. Flapless Implant Surgery: A 10-year clinical retrospective analysis. Int J Oral Maxillofac Implants 2002; 17: 271-276.</w:t>
      </w:r>
    </w:p>
    <w:p w:rsidR="00D64AAE" w:rsidRDefault="00260093">
      <w:pPr>
        <w:numPr>
          <w:ilvl w:val="0"/>
          <w:numId w:val="3"/>
        </w:numPr>
        <w:ind w:hanging="371"/>
      </w:pPr>
      <w:r>
        <w:t>Misch CE. Immediate Load and restoration in implant dentistry: Ratio</w:t>
      </w:r>
      <w:r>
        <w:t>nale and Treatment. Contemporary Implant Dentistry by Carl E Misch-3rd Edition, Elsevier Inc.; Chapter 35:799-836.</w:t>
      </w:r>
    </w:p>
    <w:p w:rsidR="00D64AAE" w:rsidRDefault="00260093">
      <w:pPr>
        <w:numPr>
          <w:ilvl w:val="0"/>
          <w:numId w:val="3"/>
        </w:numPr>
        <w:ind w:hanging="371"/>
      </w:pPr>
      <w:r>
        <w:t>Stanford C. Biocompatibility, Tissue responses and the concept of the interface. Osseointegration in DentistryAn introduction by Phillip Wort</w:t>
      </w:r>
      <w:r>
        <w:t>hington; Quintessence Publishing Co. Inc. 1994; Chapter 2:19-27.</w:t>
      </w:r>
    </w:p>
    <w:p w:rsidR="00D64AAE" w:rsidRDefault="00260093">
      <w:pPr>
        <w:numPr>
          <w:ilvl w:val="0"/>
          <w:numId w:val="3"/>
        </w:numPr>
        <w:ind w:hanging="371"/>
      </w:pPr>
      <w:r>
        <w:t>Pal US. Role of surgical stents in determining the positioning of implants. Natl J Maxillofac Surg 2010; 1(l): 20-23.</w:t>
      </w:r>
    </w:p>
    <w:p w:rsidR="00D64AAE" w:rsidRDefault="00260093">
      <w:pPr>
        <w:numPr>
          <w:ilvl w:val="0"/>
          <w:numId w:val="3"/>
        </w:numPr>
        <w:ind w:hanging="371"/>
      </w:pPr>
      <w:r>
        <w:t>Huang CC, Liu YC. Temperature rise of alveolar bone during dental implant</w:t>
      </w:r>
      <w:r>
        <w:t xml:space="preserve"> drilling using the finite element simulation. Life Sci J2010; 7(1): 68 - 72.</w:t>
      </w:r>
    </w:p>
    <w:p w:rsidR="00D64AAE" w:rsidRDefault="00260093">
      <w:pPr>
        <w:numPr>
          <w:ilvl w:val="0"/>
          <w:numId w:val="3"/>
        </w:numPr>
        <w:ind w:hanging="371"/>
      </w:pPr>
      <w:r>
        <w:t>Misch CE. An Implant is not a tooth: A comparison of periodontal indices. Contemporary Implant Dentistry by Carl E Misch-3rd Edition; Elsevier Inc. 2008; Chapter 41:1055-1072.</w:t>
      </w:r>
    </w:p>
    <w:p w:rsidR="00D64AAE" w:rsidRDefault="00260093">
      <w:pPr>
        <w:numPr>
          <w:ilvl w:val="0"/>
          <w:numId w:val="3"/>
        </w:numPr>
        <w:ind w:hanging="371"/>
      </w:pPr>
      <w:r>
        <w:t>Al</w:t>
      </w:r>
      <w:r>
        <w:t>brektsson T, Zarb GA, Eriksson AR .The long-term efficacy of currently used dental implants: a review and proposed criteria for success. Int J Oral Maxillofac Implants 1986; 1:11 -25.</w:t>
      </w:r>
    </w:p>
    <w:p w:rsidR="00D64AAE" w:rsidRDefault="00260093">
      <w:pPr>
        <w:numPr>
          <w:ilvl w:val="0"/>
          <w:numId w:val="3"/>
        </w:numPr>
        <w:ind w:hanging="371"/>
      </w:pPr>
      <w:r>
        <w:t>Behneke &amp; Behneke. Hard and soft tissue reactions to ITI screw implants:</w:t>
      </w:r>
      <w:r>
        <w:t xml:space="preserve"> 3-year longitudinal results of a prospective study. Int J Oral Maxillofac Implants 1997; 12:749-757.</w:t>
      </w:r>
    </w:p>
    <w:p w:rsidR="00D64AAE" w:rsidRDefault="00260093">
      <w:pPr>
        <w:numPr>
          <w:ilvl w:val="0"/>
          <w:numId w:val="3"/>
        </w:numPr>
        <w:ind w:hanging="371"/>
      </w:pPr>
      <w:r>
        <w:lastRenderedPageBreak/>
        <w:t>Salvi GE, Lang NE. Diagn</w:t>
      </w:r>
      <w:bookmarkStart w:id="0" w:name="_GoBack"/>
      <w:bookmarkEnd w:id="0"/>
      <w:r>
        <w:t>ostic parameters for monitoring peri-implant conditions. Int J Oral Maxillofac Implants 2004; 19 (Supp): l 16-127.</w:t>
      </w:r>
    </w:p>
    <w:p w:rsidR="00D64AAE" w:rsidRDefault="00260093">
      <w:pPr>
        <w:numPr>
          <w:ilvl w:val="0"/>
          <w:numId w:val="3"/>
        </w:numPr>
        <w:ind w:hanging="371"/>
      </w:pPr>
      <w:r>
        <w:t xml:space="preserve">Silness J, Loe </w:t>
      </w:r>
      <w:r>
        <w:t>H. Periodontal disease in pregnancy. II. Correlation between oral hygiene and periodontal condition. Acta Odontol Scand 1964; 22:l21-135.</w:t>
      </w:r>
    </w:p>
    <w:p w:rsidR="00D64AAE" w:rsidRDefault="00260093">
      <w:pPr>
        <w:numPr>
          <w:ilvl w:val="0"/>
          <w:numId w:val="3"/>
        </w:numPr>
        <w:ind w:hanging="371"/>
      </w:pPr>
      <w:r>
        <w:t xml:space="preserve">Oh TJ, Shotwell JL, Billy EJ, Wang HL. Effect of </w:t>
      </w:r>
    </w:p>
    <w:p w:rsidR="00D64AAE" w:rsidRDefault="00260093">
      <w:pPr>
        <w:ind w:left="380"/>
      </w:pPr>
      <w:r>
        <w:t>Flapless Implant Surgery on Soft Tissue Profile: A Randomized Contro</w:t>
      </w:r>
      <w:r>
        <w:t>lled Clinical Trial. J Periodontol 2006; 77(5): 874-882.</w:t>
      </w:r>
    </w:p>
    <w:p w:rsidR="00D64AAE" w:rsidRDefault="00260093">
      <w:pPr>
        <w:numPr>
          <w:ilvl w:val="0"/>
          <w:numId w:val="3"/>
        </w:numPr>
        <w:ind w:hanging="371"/>
      </w:pPr>
      <w:r>
        <w:t xml:space="preserve">Esposito M, Grusovin MG, Maghaireh H, Coulthard P, Worthington HV. Interventions for replacing missing teeth: Management of soft tissues for dental implants. </w:t>
      </w:r>
    </w:p>
    <w:p w:rsidR="00D64AAE" w:rsidRDefault="00260093">
      <w:pPr>
        <w:ind w:left="380"/>
      </w:pPr>
      <w:r>
        <w:t>Cochrane Database Syst Rev. 2007; CD0066</w:t>
      </w:r>
      <w:r>
        <w:t>97.</w:t>
      </w:r>
    </w:p>
    <w:p w:rsidR="00D64AAE" w:rsidRDefault="00260093">
      <w:pPr>
        <w:numPr>
          <w:ilvl w:val="0"/>
          <w:numId w:val="3"/>
        </w:numPr>
        <w:ind w:hanging="371"/>
      </w:pPr>
      <w:r>
        <w:t>Cooper L, Felton DA, Kugelberg CF. A multicenter 12 month evaluation of single-tooth implants restored 3 weeks after 1 stage surgery. International J Oral  Maxillofac Implants 2001; 16: 182-192.</w:t>
      </w:r>
    </w:p>
    <w:p w:rsidR="00D64AAE" w:rsidRDefault="00260093">
      <w:pPr>
        <w:numPr>
          <w:ilvl w:val="0"/>
          <w:numId w:val="3"/>
        </w:numPr>
        <w:spacing w:after="0"/>
        <w:ind w:hanging="371"/>
      </w:pPr>
      <w:r>
        <w:t xml:space="preserve">Becker W, Goldstein M, Becker BE, Senneby L, Kois D, </w:t>
      </w:r>
    </w:p>
    <w:p w:rsidR="00D64AAE" w:rsidRDefault="00D64AAE">
      <w:pPr>
        <w:sectPr w:rsidR="00D64AAE">
          <w:headerReference w:type="even" r:id="rId16"/>
          <w:headerReference w:type="default" r:id="rId17"/>
          <w:footerReference w:type="even" r:id="rId18"/>
          <w:footerReference w:type="default" r:id="rId19"/>
          <w:headerReference w:type="first" r:id="rId20"/>
          <w:footerReference w:type="first" r:id="rId21"/>
          <w:pgSz w:w="12240" w:h="15840"/>
          <w:pgMar w:top="1509" w:right="1078" w:bottom="1545" w:left="1079" w:header="982" w:footer="996" w:gutter="0"/>
          <w:cols w:num="2" w:space="380"/>
        </w:sectPr>
      </w:pPr>
    </w:p>
    <w:p w:rsidR="00D64AAE" w:rsidRDefault="00260093">
      <w:pPr>
        <w:ind w:left="460"/>
      </w:pPr>
      <w:r>
        <w:lastRenderedPageBreak/>
        <w:t>Hujoe P. Minimally Invasive Flapless</w:t>
      </w:r>
      <w:r>
        <w:t xml:space="preserve"> Implant Placement: follow Up Results From a Multicenter Study. </w:t>
      </w:r>
    </w:p>
    <w:p w:rsidR="00D64AAE" w:rsidRDefault="00260093">
      <w:pPr>
        <w:numPr>
          <w:ilvl w:val="1"/>
          <w:numId w:val="3"/>
        </w:numPr>
        <w:ind w:hanging="108"/>
      </w:pPr>
      <w:r>
        <w:t>Periodontol 2009; 80(2): 347-352.</w:t>
      </w:r>
    </w:p>
    <w:p w:rsidR="00D64AAE" w:rsidRDefault="00260093">
      <w:pPr>
        <w:numPr>
          <w:ilvl w:val="0"/>
          <w:numId w:val="3"/>
        </w:numPr>
        <w:ind w:hanging="371"/>
      </w:pPr>
      <w:r>
        <w:t xml:space="preserve">Bauman GR, Mills M, Raphley JW, Hallmon WH. Clinical Parameters of Evaluation during Implant Maintenance. Int J Oral Maxillofac Implants 1992; 7: </w:t>
      </w:r>
    </w:p>
    <w:p w:rsidR="00D64AAE" w:rsidRDefault="00260093">
      <w:pPr>
        <w:ind w:left="460"/>
      </w:pPr>
      <w:r>
        <w:t>220-227.</w:t>
      </w:r>
    </w:p>
    <w:p w:rsidR="00D64AAE" w:rsidRDefault="00260093">
      <w:pPr>
        <w:numPr>
          <w:ilvl w:val="0"/>
          <w:numId w:val="3"/>
        </w:numPr>
        <w:ind w:hanging="371"/>
      </w:pPr>
      <w:r>
        <w:t>Velde TVD, Glor F, Bruyn HD. A model study on flapless implant placement by clinicians with a different experience level in implants surgery. Clin Oral Implants Res 2008; 19: 66-72.</w:t>
      </w:r>
    </w:p>
    <w:p w:rsidR="00D64AAE" w:rsidRDefault="00260093">
      <w:pPr>
        <w:numPr>
          <w:ilvl w:val="0"/>
          <w:numId w:val="3"/>
        </w:numPr>
        <w:ind w:hanging="371"/>
      </w:pPr>
      <w:r>
        <w:t>Sclar AG. Guidelines for flapless surgery. J Oral Maxillofac Surg 2007; 65</w:t>
      </w:r>
      <w:r>
        <w:t>(7): 20-32.</w:t>
      </w:r>
    </w:p>
    <w:p w:rsidR="00D64AAE" w:rsidRDefault="00260093">
      <w:pPr>
        <w:numPr>
          <w:ilvl w:val="0"/>
          <w:numId w:val="3"/>
        </w:numPr>
        <w:ind w:hanging="371"/>
      </w:pPr>
      <w:r>
        <w:t>Salvi GE, Lang NE. Diagnostic parameters for monitoring peri-implant conditions. Int J Oral Maxillofac Implants 2004; 19 (Supp): l 16-127.</w:t>
      </w:r>
    </w:p>
    <w:p w:rsidR="00D64AAE" w:rsidRDefault="00260093" w:rsidP="008D1186">
      <w:pPr>
        <w:numPr>
          <w:ilvl w:val="0"/>
          <w:numId w:val="3"/>
        </w:numPr>
        <w:ind w:hanging="371"/>
      </w:pPr>
      <w:r>
        <w:t>Bragger U, Burgin W, Christoph HF, Niklaus PL. Associations between clinical parameters assessed around i</w:t>
      </w:r>
      <w:r>
        <w:t>mplants and teeth. Clin Oral Implant Res 1997:8:412-421.</w:t>
      </w:r>
    </w:p>
    <w:sectPr w:rsidR="00D64AAE" w:rsidSect="008D1186">
      <w:headerReference w:type="even" r:id="rId22"/>
      <w:headerReference w:type="default" r:id="rId23"/>
      <w:footerReference w:type="even" r:id="rId24"/>
      <w:footerReference w:type="default" r:id="rId25"/>
      <w:headerReference w:type="first" r:id="rId26"/>
      <w:footerReference w:type="first" r:id="rId27"/>
      <w:pgSz w:w="12240" w:h="15840"/>
      <w:pgMar w:top="1440" w:right="1440" w:bottom="1440" w:left="1000" w:header="982" w:footer="996"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093" w:rsidRDefault="00260093">
      <w:pPr>
        <w:spacing w:after="0" w:line="240" w:lineRule="auto"/>
      </w:pPr>
      <w:r>
        <w:separator/>
      </w:r>
    </w:p>
  </w:endnote>
  <w:endnote w:type="continuationSeparator" w:id="0">
    <w:p w:rsidR="00260093" w:rsidRDefault="00260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41"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simplePos x="0" y="0"/>
              <wp:positionH relativeFrom="page">
                <wp:posOffset>685825</wp:posOffset>
              </wp:positionH>
              <wp:positionV relativeFrom="page">
                <wp:posOffset>9283417</wp:posOffset>
              </wp:positionV>
              <wp:extent cx="6400761" cy="12697"/>
              <wp:effectExtent l="0" t="0" r="0" b="0"/>
              <wp:wrapSquare wrapText="bothSides"/>
              <wp:docPr id="24999" name="Group 24999"/>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5000" name="Shape 25000"/>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4864A14D" id="Group 24999" o:spid="_x0000_s1026" style="position:absolute;margin-left:54pt;margin-top:731pt;width:7in;height:1pt;z-index:251659264;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">
              <v:shape id="Shape 25000"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vP0MUA&#10;AADeAAAADwAAAGRycy9kb3ducmV2LnhtbESPy2rCQBSG90LfYThCdzpjqsVGRymFFqELMfUBTjPH&#10;XOdMyIxJ+vadRaHLn//Gtz9OthUD9b5yrGG1VCCIc2cqLjRcv94XWxA+IBtsHZOGH/JwPDzM9pga&#10;N/KFhiwUIo6wT1FDGUKXSunzkiz6peuIo3dzvcUQZV9I0+MYx20rE6WepcWK40OJHb2VlDfZ3Wqw&#10;2/rjPg63z/VZrp7ql6Spv6+N1o/z6XUHItAU/sN/7ZPRkGyUigARJ6KAP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a8/QxQAAAN4AAAAPAAAAAAAAAAAAAAAAAJgCAABkcnMv&#10;ZG93bnJldi54bWxQSwUGAAAAAAQABAD1AAAAigMAAAAA&#10;" path="m,l6400761,e" filled="f" strokecolor="#181717" strokeweight=".35269mm">
                <v:stroke miterlimit="190811f" joinstyle="miter"/>
                <v:path arrowok="t" textboxrect="0,0,6400761,0"/>
              </v:shape>
              <w10:wrap type="square" anchorx="page" anchory="page"/>
            </v:group>
          </w:pict>
        </mc:Fallback>
      </mc:AlternateContent>
    </w:r>
  </w:p>
  <w:p w:rsidR="00D64AAE" w:rsidRDefault="00260093">
    <w:pPr>
      <w:spacing w:after="0" w:line="240" w:lineRule="auto"/>
      <w:ind w:left="0" w:firstLine="0"/>
      <w:jc w:val="left"/>
    </w:pPr>
    <w:r>
      <w:rPr>
        <w:rFonts w:ascii="Calibri" w:eastAsia="Calibri" w:hAnsi="Calibri" w:cs="Calibri"/>
        <w:sz w:val="16"/>
      </w:rPr>
      <w:t xml:space="preserve">University Journal of Dental Sciences, An Official Publication of Aligarh Muslim University, Aligarh. India                                                   </w:t>
    </w:r>
    <w:r>
      <w:fldChar w:fldCharType="begin"/>
    </w:r>
    <w:r>
      <w:instrText xml:space="preserve"> PAGE   \* MERGEFORMAT </w:instrText>
    </w:r>
    <w:r>
      <w:fldChar w:fldCharType="separate"/>
    </w:r>
    <w:r w:rsidR="008D1186" w:rsidRPr="008D1186">
      <w:rPr>
        <w:rFonts w:ascii="Calibri" w:eastAsia="Calibri" w:hAnsi="Calibri" w:cs="Calibri"/>
        <w:noProof/>
        <w:sz w:val="16"/>
      </w:rPr>
      <w:t>68</w:t>
    </w:r>
    <w:r>
      <w:rPr>
        <w:rFonts w:ascii="Calibri" w:eastAsia="Calibri" w:hAnsi="Calibri" w:cs="Calibri"/>
        <w:sz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41"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60288" behindDoc="0" locked="0" layoutInCell="1" allowOverlap="1">
              <wp:simplePos x="0" y="0"/>
              <wp:positionH relativeFrom="page">
                <wp:posOffset>685825</wp:posOffset>
              </wp:positionH>
              <wp:positionV relativeFrom="page">
                <wp:posOffset>9283417</wp:posOffset>
              </wp:positionV>
              <wp:extent cx="6400761" cy="12697"/>
              <wp:effectExtent l="0" t="0" r="0" b="0"/>
              <wp:wrapSquare wrapText="bothSides"/>
              <wp:docPr id="24778" name="Group 24778"/>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4779" name="Shape 24779"/>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07963717" id="Group 24778" o:spid="_x0000_s1026" style="position:absolute;margin-left:54pt;margin-top:731pt;width:7in;height:1pt;z-index:251660288;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">
              <v:shape id="Shape 24779"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Yj7MYA&#10;AADeAAAADwAAAGRycy9kb3ducmV2LnhtbESP3WrCQBSE7wu+w3IE7+rGKFVTVykFpeBFqfUBTrPH&#10;/O7ZkF2T9O1dQfBymJlvmM1uMLXoqHWFZQWzaQSCOLW64EzB+Xf/ugLhPLLG2jIp+CcHu+3oZYOJ&#10;tj3/UHfymQgQdgkqyL1vEildmpNBN7UNcfAutjXog2wzqVvsA9zUMo6iN2mw4LCQY0OfOaXV6WoU&#10;mFV5uPbd5bj4lrN5uY6r8u9cKTUZDx/vIDwN/hl+tL+0gnixXK7hfidcAb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yYj7MYAAADeAAAADwAAAAAAAAAAAAAAAACYAgAAZHJz&#10;L2Rvd25yZXYueG1sUEsFBgAAAAAEAAQA9QAAAIsDAAAAAA==&#10;" path="m,l6400761,e" filled="f" strokecolor="#181717" strokeweight=".35269mm">
                <v:stroke miterlimit="190811f" joinstyle="miter"/>
                <v:path arrowok="t" textboxrect="0,0,6400761,0"/>
              </v:shape>
              <w10:wrap type="square" anchorx="page" anchory="page"/>
            </v:group>
          </w:pict>
        </mc:Fallback>
      </mc:AlternateContent>
    </w:r>
  </w:p>
  <w:p w:rsidR="00D64AAE" w:rsidRDefault="00260093">
    <w:pPr>
      <w:spacing w:after="0" w:line="240" w:lineRule="auto"/>
      <w:ind w:left="0" w:firstLine="0"/>
      <w:jc w:val="left"/>
    </w:pPr>
    <w:r>
      <w:rPr>
        <w:rFonts w:ascii="Calibri" w:eastAsia="Calibri" w:hAnsi="Calibri" w:cs="Calibri"/>
        <w:sz w:val="16"/>
      </w:rPr>
      <w:t>University Journal of Dental Sciences, An Official Publication of A</w:t>
    </w:r>
    <w:r>
      <w:rPr>
        <w:rFonts w:ascii="Calibri" w:eastAsia="Calibri" w:hAnsi="Calibri" w:cs="Calibri"/>
        <w:sz w:val="16"/>
      </w:rPr>
      <w:t xml:space="preserve">ligarh Muslim University, Aligarh. India                                                   </w:t>
    </w:r>
    <w:r>
      <w:fldChar w:fldCharType="begin"/>
    </w:r>
    <w:r>
      <w:instrText xml:space="preserve"> PAGE   \* MERGEFORMAT </w:instrText>
    </w:r>
    <w:r>
      <w:fldChar w:fldCharType="separate"/>
    </w:r>
    <w:r w:rsidR="00090873" w:rsidRPr="00090873">
      <w:rPr>
        <w:rFonts w:ascii="Calibri" w:eastAsia="Calibri" w:hAnsi="Calibri" w:cs="Calibri"/>
        <w:noProof/>
        <w:sz w:val="16"/>
      </w:rPr>
      <w:t>68</w:t>
    </w:r>
    <w:r>
      <w:rPr>
        <w:rFonts w:ascii="Calibri" w:eastAsia="Calibri" w:hAnsi="Calibri" w:cs="Calibri"/>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D64AAE">
    <w:pPr>
      <w:spacing w:after="0" w:line="276"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41"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64384" behindDoc="0" locked="0" layoutInCell="1" allowOverlap="1">
              <wp:simplePos x="0" y="0"/>
              <wp:positionH relativeFrom="page">
                <wp:posOffset>685825</wp:posOffset>
              </wp:positionH>
              <wp:positionV relativeFrom="page">
                <wp:posOffset>9283417</wp:posOffset>
              </wp:positionV>
              <wp:extent cx="6400761" cy="12697"/>
              <wp:effectExtent l="0" t="0" r="0" b="0"/>
              <wp:wrapSquare wrapText="bothSides"/>
              <wp:docPr id="25664" name="Group 25664"/>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5665" name="Shape 25665"/>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0E265EFA" id="Group 25664" o:spid="_x0000_s1026" style="position:absolute;margin-left:54pt;margin-top:731pt;width:7in;height:1pt;z-index:251664384;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">
              <v:shape id="Shape 25665"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hLEMYA&#10;AADeAAAADwAAAGRycy9kb3ducmV2LnhtbESP3WrCQBSE74W+w3IKvdONUYNNXaUULIIXpdYHOM0e&#10;87tnQ3ZN4tu7QqGXw8x8w2x2o2lET50rLSuYzyIQxJnVJecKzj/76RqE88gaG8uk4EYOdtunyQZT&#10;bQf+pv7kcxEg7FJUUHjfplK6rCCDbmZb4uBdbGfQB9nlUnc4BLhpZBxFiTRYclgosKWPgrL6dDUK&#10;zLr6vA795bj8kvNF9RrX1e+5VurleXx/A+Fp9P/hv/ZBK4hXSbKCx51wBeT2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YhLEMYAAADeAAAADwAAAAAAAAAAAAAAAACYAgAAZHJz&#10;L2Rvd25yZXYueG1sUEsFBgAAAAAEAAQA9QAAAIsDAAAAAA==&#10;" path="m,l6400761,e" filled="f" strokecolor="#181717" strokeweight=".35269mm">
                <v:stroke miterlimit="190811f" joinstyle="miter"/>
                <v:path arrowok="t" textboxrect="0,0,6400761,0"/>
              </v:shape>
              <w10:wrap type="square" anchorx="page" anchory="page"/>
            </v:group>
          </w:pict>
        </mc:Fallback>
      </mc:AlternateContent>
    </w:r>
  </w:p>
  <w:p w:rsidR="00D64AAE" w:rsidRDefault="00260093">
    <w:pPr>
      <w:spacing w:after="0" w:line="240" w:lineRule="auto"/>
      <w:ind w:left="0" w:firstLine="0"/>
      <w:jc w:val="left"/>
    </w:pPr>
    <w:r>
      <w:rPr>
        <w:rFonts w:ascii="Calibri" w:eastAsia="Calibri" w:hAnsi="Calibri" w:cs="Calibri"/>
        <w:sz w:val="16"/>
      </w:rPr>
      <w:t>University Journal of Dental Sciences, An Official Publication of Aligarh Muslim University, Aligarh. India</w:t>
    </w:r>
    <w:r>
      <w:rPr>
        <w:rFonts w:ascii="Calibri" w:eastAsia="Calibri" w:hAnsi="Calibri" w:cs="Calibri"/>
        <w:sz w:val="16"/>
      </w:rPr>
      <w:t xml:space="preserve">                                                   </w:t>
    </w:r>
    <w:r>
      <w:fldChar w:fldCharType="begin"/>
    </w:r>
    <w:r>
      <w:instrText xml:space="preserve"> PAGE   \* MERGEFORMAT </w:instrText>
    </w:r>
    <w:r>
      <w:fldChar w:fldCharType="separate"/>
    </w:r>
    <w:r w:rsidR="008D1186" w:rsidRPr="008D1186">
      <w:rPr>
        <w:rFonts w:ascii="Calibri" w:eastAsia="Calibri" w:hAnsi="Calibri" w:cs="Calibri"/>
        <w:noProof/>
        <w:sz w:val="16"/>
      </w:rPr>
      <w:t>72</w:t>
    </w:r>
    <w:r>
      <w:rPr>
        <w:rFonts w:ascii="Calibri" w:eastAsia="Calibri" w:hAnsi="Calibri" w:cs="Calibri"/>
        <w:sz w:val="16"/>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D64AAE">
    <w:pPr>
      <w:spacing w:after="41" w:line="276" w:lineRule="auto"/>
      <w:ind w:left="0" w:firstLine="0"/>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41"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66432" behindDoc="0" locked="0" layoutInCell="1" allowOverlap="1">
              <wp:simplePos x="0" y="0"/>
              <wp:positionH relativeFrom="page">
                <wp:posOffset>685825</wp:posOffset>
              </wp:positionH>
              <wp:positionV relativeFrom="page">
                <wp:posOffset>9283417</wp:posOffset>
              </wp:positionV>
              <wp:extent cx="6400761" cy="12697"/>
              <wp:effectExtent l="0" t="0" r="0" b="0"/>
              <wp:wrapSquare wrapText="bothSides"/>
              <wp:docPr id="25222" name="Group 25222"/>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5223" name="Shape 25223"/>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10A703DF" id="Group 25222" o:spid="_x0000_s1026" style="position:absolute;margin-left:54pt;margin-top:731pt;width:7in;height:1pt;z-index:251666432;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">
              <v:shape id="Shape 25223"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hjJsYA&#10;AADeAAAADwAAAGRycy9kb3ducmV2LnhtbESP3WoCMRSE7wt9h3CE3tWssS26GqUIloIXResDHDfH&#10;/c3Jsom727dvhEIvh5n5hllvR9uInjpfOtYwmyYgiDNnSs41nL/3zwsQPiAbbByThh/ysN08Pqwx&#10;NW7gI/WnkIsIYZ+ihiKENpXSZwVZ9FPXEkfv6jqLIcoul6bDIcJtI1WSvEmLJceFAlvaFZTVp5vV&#10;YBfVx23or4eXLzmbV0tVV5dzrfXTZHxfgQg0hv/wX/vTaFCvSs3hfide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hjJsYAAADeAAAADwAAAAAAAAAAAAAAAACYAgAAZHJz&#10;L2Rvd25yZXYueG1sUEsFBgAAAAAEAAQA9QAAAIsDAAAAAA==&#10;" path="m,l6400761,e" filled="f" strokecolor="#181717" strokeweight=".35269mm">
                <v:stroke miterlimit="190811f" joinstyle="miter"/>
                <v:path arrowok="t" textboxrect="0,0,6400761,0"/>
              </v:shape>
              <w10:wrap type="square" anchorx="page" anchory="page"/>
            </v:group>
          </w:pict>
        </mc:Fallback>
      </mc:AlternateContent>
    </w:r>
  </w:p>
  <w:p w:rsidR="00D64AAE" w:rsidRDefault="00260093">
    <w:pPr>
      <w:spacing w:after="0" w:line="240" w:lineRule="auto"/>
      <w:ind w:left="0" w:firstLine="0"/>
      <w:jc w:val="left"/>
    </w:pPr>
    <w:r>
      <w:rPr>
        <w:rFonts w:ascii="Calibri" w:eastAsia="Calibri" w:hAnsi="Calibri" w:cs="Calibri"/>
        <w:sz w:val="16"/>
      </w:rPr>
      <w:t xml:space="preserve">University Journal of Dental Sciences, An Official Publication of Aligarh Muslim University, Aligarh. India                                                   </w:t>
    </w:r>
    <w:r>
      <w:fldChar w:fldCharType="begin"/>
    </w:r>
    <w:r>
      <w:instrText xml:space="preserve"> PAGE   \* MERGEFORMAT </w:instrText>
    </w:r>
    <w:r>
      <w:fldChar w:fldCharType="separate"/>
    </w:r>
    <w:r>
      <w:rPr>
        <w:rFonts w:ascii="Calibri" w:eastAsia="Calibri" w:hAnsi="Calibri" w:cs="Calibri"/>
        <w:sz w:val="16"/>
      </w:rPr>
      <w:t>68</w:t>
    </w:r>
    <w:r>
      <w:rPr>
        <w:rFonts w:ascii="Calibri" w:eastAsia="Calibri" w:hAnsi="Calibri" w:cs="Calibri"/>
        <w:sz w:val="16"/>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41"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70528" behindDoc="0" locked="0" layoutInCell="1" allowOverlap="1">
              <wp:simplePos x="0" y="0"/>
              <wp:positionH relativeFrom="page">
                <wp:posOffset>685825</wp:posOffset>
              </wp:positionH>
              <wp:positionV relativeFrom="page">
                <wp:posOffset>9283417</wp:posOffset>
              </wp:positionV>
              <wp:extent cx="6400761" cy="12697"/>
              <wp:effectExtent l="0" t="0" r="0" b="0"/>
              <wp:wrapSquare wrapText="bothSides"/>
              <wp:docPr id="26306" name="Group 26306"/>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6307" name="Shape 26307"/>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61EFF057" id="Group 26306" o:spid="_x0000_s1026" style="position:absolute;margin-left:54pt;margin-top:731pt;width:7in;height:1pt;z-index:251670528;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">
              <v:shape id="Shape 26307"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1LycYA&#10;AADeAAAADwAAAGRycy9kb3ducmV2LnhtbESP3WrCQBSE7wXfYTlC7+rGWKxGVymFSqEXpeoDHLPH&#10;/O7ZkF2T+PZdQfBymJlvmM1uMLXoqHWFZQWzaQSCOLW64EzB6fj1ugThPLLG2jIpuJGD3XY82mCi&#10;bc9/1B18JgKEXYIKcu+bREqX5mTQTW1DHLyLbQ36INtM6hb7ADe1jKNoIQ0WHBZybOgzp7Q6XI0C&#10;syz31767/Lz9ytm8XMVVeT5VSr1Mho81CE+Df4Yf7W+tIF7Mo3e43wlXQG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81LycYAAADeAAAADwAAAAAAAAAAAAAAAACYAgAAZHJz&#10;L2Rvd25yZXYueG1sUEsFBgAAAAAEAAQA9QAAAIsDAAAAAA==&#10;" path="m,l6400761,e" filled="f" strokecolor="#181717" strokeweight=".35269mm">
                <v:stroke miterlimit="190811f" joinstyle="miter"/>
                <v:path arrowok="t" textboxrect="0,0,6400761,0"/>
              </v:shape>
              <w10:wrap type="square" anchorx="page" anchory="page"/>
            </v:group>
          </w:pict>
        </mc:Fallback>
      </mc:AlternateContent>
    </w:r>
  </w:p>
  <w:p w:rsidR="00D64AAE" w:rsidRDefault="00260093">
    <w:pPr>
      <w:spacing w:after="0" w:line="240" w:lineRule="auto"/>
      <w:ind w:left="0" w:firstLine="0"/>
      <w:jc w:val="center"/>
    </w:pPr>
    <w:r>
      <w:rPr>
        <w:rFonts w:ascii="Calibri" w:eastAsia="Calibri" w:hAnsi="Calibri" w:cs="Calibri"/>
        <w:sz w:val="16"/>
      </w:rPr>
      <w:t xml:space="preserve">Journal of Dental Sciences, An Official Publication of Aligarh Muslim University, Aligarh. India                                                   </w:t>
    </w:r>
    <w:r>
      <w:fldChar w:fldCharType="begin"/>
    </w:r>
    <w:r>
      <w:instrText xml:space="preserve"> PAGE   \* MERGEFORMAT </w:instrText>
    </w:r>
    <w:r>
      <w:fldChar w:fldCharType="separate"/>
    </w:r>
    <w:r w:rsidR="008D1186" w:rsidRPr="008D1186">
      <w:rPr>
        <w:rFonts w:ascii="Calibri" w:eastAsia="Calibri" w:hAnsi="Calibri" w:cs="Calibri"/>
        <w:noProof/>
        <w:sz w:val="16"/>
      </w:rPr>
      <w:t>76</w:t>
    </w:r>
    <w:r>
      <w:rPr>
        <w:rFonts w:ascii="Calibri" w:eastAsia="Calibri" w:hAnsi="Calibri" w:cs="Calibri"/>
        <w:sz w:val="16"/>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41"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71552" behindDoc="0" locked="0" layoutInCell="1" allowOverlap="1">
              <wp:simplePos x="0" y="0"/>
              <wp:positionH relativeFrom="page">
                <wp:posOffset>685825</wp:posOffset>
              </wp:positionH>
              <wp:positionV relativeFrom="page">
                <wp:posOffset>9283417</wp:posOffset>
              </wp:positionV>
              <wp:extent cx="6400761" cy="12697"/>
              <wp:effectExtent l="0" t="0" r="0" b="0"/>
              <wp:wrapSquare wrapText="bothSides"/>
              <wp:docPr id="26096" name="Group 26096"/>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6097" name="Shape 26097"/>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1C43B867" id="Group 26096" o:spid="_x0000_s1026" style="position:absolute;margin-left:54pt;margin-top:731pt;width:7in;height:1pt;z-index:251671552;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">
              <v:shape id="Shape 26097"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K/MsYA&#10;AADeAAAADwAAAGRycy9kb3ducmV2LnhtbESP3WrCQBSE7wu+w3IE7+rGWKxGV5FCS8GLUvUBjtlj&#10;fvdsyK5J+vauIPRymJlvmM1uMLXoqHWFZQWzaQSCOLW64EzB+fT5ugThPLLG2jIp+CMHu+3oZYOJ&#10;tj3/Unf0mQgQdgkqyL1vEildmpNBN7UNcfCutjXog2wzqVvsA9zUMo6ihTRYcFjIsaGPnNLqeDMK&#10;zLL8uvXd9fD2I2fzchVX5eVcKTUZD/s1CE+D/w8/299aQbyIVu/wuBOugN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OK/MsYAAADeAAAADwAAAAAAAAAAAAAAAACYAgAAZHJz&#10;L2Rvd25yZXYueG1sUEsFBgAAAAAEAAQA9QAAAIsDAAAAAA==&#10;" path="m,l6400761,e" filled="f" strokecolor="#181717" strokeweight=".35269mm">
                <v:stroke miterlimit="190811f" joinstyle="miter"/>
                <v:path arrowok="t" textboxrect="0,0,6400761,0"/>
              </v:shape>
              <w10:wrap type="square" anchorx="page" anchory="page"/>
            </v:group>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41"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72576" behindDoc="0" locked="0" layoutInCell="1" allowOverlap="1">
              <wp:simplePos x="0" y="0"/>
              <wp:positionH relativeFrom="page">
                <wp:posOffset>685825</wp:posOffset>
              </wp:positionH>
              <wp:positionV relativeFrom="page">
                <wp:posOffset>9283417</wp:posOffset>
              </wp:positionV>
              <wp:extent cx="6400761" cy="12697"/>
              <wp:effectExtent l="0" t="0" r="0" b="0"/>
              <wp:wrapSquare wrapText="bothSides"/>
              <wp:docPr id="25886" name="Group 25886"/>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5887" name="Shape 25887"/>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1106BE3D" id="Group 25886" o:spid="_x0000_s1026" style="position:absolute;margin-left:54pt;margin-top:731pt;width:7in;height:1pt;z-index:251672576;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">
              <v:shape id="Shape 25887"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8NzccA&#10;AADeAAAADwAAAGRycy9kb3ducmV2LnhtbESP3WrCQBSE7wt9h+UUelc3pmpj6iqlUBG8EK0PcMwe&#10;87tnQ3ZN0rfvCoVeDjPzDbPajKYRPXWutKxgOolAEGdWl5wrOH9/vSQgnEfW2FgmBT/kYLN+fFhh&#10;qu3AR+pPPhcBwi5FBYX3bSqlywoy6Ca2JQ7e1XYGfZBdLnWHQ4CbRsZRtJAGSw4LBbb0WVBWn25G&#10;gUmq7W3or/vZQU5fq2VcV5dzrdTz0/jxDsLT6P/Df+2dVhDPk+QN7nfCFZ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JPDc3HAAAA3gAAAA8AAAAAAAAAAAAAAAAAmAIAAGRy&#10;cy9kb3ducmV2LnhtbFBLBQYAAAAABAAEAPUAAACMAwAAAAA=&#10;" path="m,l6400761,e" filled="f" strokecolor="#181717" strokeweight=".35269mm">
                <v:stroke miterlimit="190811f" joinstyle="miter"/>
                <v:path arrowok="t" textboxrect="0,0,6400761,0"/>
              </v:shape>
              <w10:wrap type="square" anchorx="page" anchory="page"/>
            </v:group>
          </w:pict>
        </mc:Fallback>
      </mc:AlternateContent>
    </w:r>
  </w:p>
  <w:p w:rsidR="00D64AAE" w:rsidRDefault="00260093">
    <w:pPr>
      <w:spacing w:after="0" w:line="240" w:lineRule="auto"/>
      <w:ind w:left="0" w:firstLine="0"/>
      <w:jc w:val="center"/>
    </w:pPr>
    <w:r>
      <w:rPr>
        <w:rFonts w:ascii="Calibri" w:eastAsia="Calibri" w:hAnsi="Calibri" w:cs="Calibri"/>
        <w:sz w:val="16"/>
      </w:rPr>
      <w:t xml:space="preserve">Journal of Dental Sciences, An Official Publication of Aligarh Muslim University, Aligarh. India                                                   </w:t>
    </w:r>
    <w:r>
      <w:fldChar w:fldCharType="begin"/>
    </w:r>
    <w:r>
      <w:instrText xml:space="preserve"> PAGE  </w:instrText>
    </w:r>
    <w:r>
      <w:instrText xml:space="preserve"> \* MERGEFORMAT </w:instrText>
    </w:r>
    <w:r>
      <w:fldChar w:fldCharType="separate"/>
    </w:r>
    <w:r>
      <w:rPr>
        <w:rFonts w:ascii="Calibri" w:eastAsia="Calibri" w:hAnsi="Calibri" w:cs="Calibri"/>
        <w:sz w:val="16"/>
      </w:rPr>
      <w:t>73</w:t>
    </w:r>
    <w:r>
      <w:rPr>
        <w:rFonts w:ascii="Calibri" w:eastAsia="Calibri" w:hAnsi="Calibri" w:cs="Calibri"/>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093" w:rsidRDefault="00260093">
      <w:pPr>
        <w:spacing w:after="0" w:line="240" w:lineRule="auto"/>
      </w:pPr>
      <w:r>
        <w:separator/>
      </w:r>
    </w:p>
  </w:footnote>
  <w:footnote w:type="continuationSeparator" w:id="0">
    <w:p w:rsidR="00260093" w:rsidRDefault="002600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21" w:line="240" w:lineRule="auto"/>
      <w:ind w:left="0" w:firstLine="0"/>
      <w:jc w:val="left"/>
    </w:pPr>
    <w:r>
      <w:rPr>
        <w:rFonts w:ascii="Calibri" w:eastAsia="Calibri" w:hAnsi="Calibri" w:cs="Calibri"/>
      </w:rPr>
      <w:t xml:space="preserve">University J Dent Scie 2018; Vol. 4, Issue 1  </w:t>
    </w:r>
  </w:p>
  <w:p w:rsidR="00D64AAE" w:rsidRDefault="00260093">
    <w:pPr>
      <w:spacing w:after="0"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685825</wp:posOffset>
              </wp:positionH>
              <wp:positionV relativeFrom="page">
                <wp:posOffset>779497</wp:posOffset>
              </wp:positionV>
              <wp:extent cx="6400761" cy="12697"/>
              <wp:effectExtent l="0" t="0" r="0" b="0"/>
              <wp:wrapSquare wrapText="bothSides"/>
              <wp:docPr id="24993" name="Group 24993"/>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4994" name="Shape 24994"/>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1DE0D084" id="Group 24993" o:spid="_x0000_s1026" style="position:absolute;margin-left:54pt;margin-top:61.4pt;width:7in;height:1pt;z-index:251658240;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">
              <v:shape id="Shape 24994"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7xQ8YA&#10;AADeAAAADwAAAGRycy9kb3ducmV2LnhtbESPzWrDMBCE74G+g9hCb4kc14TYjRJKISHQQ8nPA2yt&#10;jX+1MpZiO29fFQo9DjPzDbPZTaYVA/WusqxguYhAEOdWV1wouF728zUI55E1tpZJwYMc7LZPsw1m&#10;2o58ouHsCxEg7DJUUHrfZVK6vCSDbmE74uDdbG/QB9kXUvc4BrhpZRxFK2mw4rBQYkcfJeXN+W4U&#10;mHV9uI/D7TP5ksvXOo2b+vvaKPXyPL2/gfA0+f/wX/uoFcRJmibweydc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X7xQ8YAAADeAAAADwAAAAAAAAAAAAAAAACYAgAAZHJz&#10;L2Rvd25yZXYueG1sUEsFBgAAAAAEAAQA9QAAAIsDAAAAAA==&#10;" path="m,l6400761,e" filled="f" strokecolor="#181717" strokeweight=".35269mm">
                <v:stroke miterlimit="190811f" joinstyle="miter"/>
                <v:path arrowok="t" textboxrect="0,0,6400761,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0" w:line="240" w:lineRule="auto"/>
      <w:ind w:left="0" w:firstLine="0"/>
      <w:jc w:val="left"/>
    </w:pPr>
    <w:r>
      <w:rPr>
        <w:rFonts w:ascii="Calibri" w:eastAsia="Calibri" w:hAnsi="Calibri" w:cs="Calibri"/>
      </w:rPr>
      <w:t xml:space="preserve">University J Dent Scie 2018; Vol. 4, Issue 1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D64AAE">
    <w:pPr>
      <w:spacing w:after="0" w:line="276"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21" w:line="240" w:lineRule="auto"/>
      <w:ind w:left="0" w:firstLine="0"/>
      <w:jc w:val="left"/>
    </w:pPr>
    <w:r>
      <w:rPr>
        <w:rFonts w:ascii="Calibri" w:eastAsia="Calibri" w:hAnsi="Calibri" w:cs="Calibri"/>
      </w:rPr>
      <w:t xml:space="preserve">University J Dent Scie 2018; Vol. 4, Issue 1  </w:t>
    </w:r>
  </w:p>
  <w:p w:rsidR="00D64AAE" w:rsidRDefault="00260093">
    <w:pPr>
      <w:spacing w:after="0"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61312" behindDoc="0" locked="0" layoutInCell="1" allowOverlap="1">
              <wp:simplePos x="0" y="0"/>
              <wp:positionH relativeFrom="page">
                <wp:posOffset>685825</wp:posOffset>
              </wp:positionH>
              <wp:positionV relativeFrom="page">
                <wp:posOffset>779497</wp:posOffset>
              </wp:positionV>
              <wp:extent cx="6400761" cy="12697"/>
              <wp:effectExtent l="0" t="0" r="0" b="0"/>
              <wp:wrapSquare wrapText="bothSides"/>
              <wp:docPr id="25658" name="Group 25658"/>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5659" name="Shape 25659"/>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7230E85B" id="Group 25658" o:spid="_x0000_s1026" style="position:absolute;margin-left:54pt;margin-top:61.4pt;width:7in;height:1pt;z-index:251661312;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">
              <v:shape id="Shape 25659"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mLqMYA&#10;AADeAAAADwAAAGRycy9kb3ducmV2LnhtbESP3WrCQBSE7wu+w3IE7+rG+IOmrlIKSsGLUusDnGaP&#10;+d2zIbsm6du7QsHLYWa+Ybb7wdSio9YVlhXMphEI4tTqgjMFl5/D6xqE88gaa8uk4I8c7Hejly0m&#10;2vb8Td3ZZyJA2CWoIPe+SaR0aU4G3dQ2xMG72tagD7LNpG6xD3BTyziKVtJgwWEhx4Y+ckqr880o&#10;MOvyeOu762nxJWfzchNX5e+lUmoyHt7fQHga/DP83/7UCuLlarmBx51wBeTu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mLqMYAAADeAAAADwAAAAAAAAAAAAAAAACYAgAAZHJz&#10;L2Rvd25yZXYueG1sUEsFBgAAAAAEAAQA9QAAAIsDAAAAAA==&#10;" path="m,l6400761,e" filled="f" strokecolor="#181717" strokeweight=".35269mm">
                <v:stroke miterlimit="190811f" joinstyle="miter"/>
                <v:path arrowok="t" textboxrect="0,0,6400761,0"/>
              </v:shape>
              <w10:wrap type="square"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D64AAE">
    <w:pPr>
      <w:spacing w:after="0" w:line="276" w:lineRule="auto"/>
      <w:ind w:left="0" w:firstLine="0"/>
      <w:jc w:val="righ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21" w:line="240" w:lineRule="auto"/>
      <w:ind w:left="0" w:firstLine="0"/>
      <w:jc w:val="left"/>
    </w:pPr>
    <w:r>
      <w:rPr>
        <w:rFonts w:ascii="Calibri" w:eastAsia="Calibri" w:hAnsi="Calibri" w:cs="Calibri"/>
      </w:rPr>
      <w:t xml:space="preserve">University J Dent Scie 2018; Vol. 4, Issue 1  </w:t>
    </w:r>
  </w:p>
  <w:p w:rsidR="00D64AAE" w:rsidRDefault="00260093">
    <w:pPr>
      <w:spacing w:after="0"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63360" behindDoc="0" locked="0" layoutInCell="1" allowOverlap="1">
              <wp:simplePos x="0" y="0"/>
              <wp:positionH relativeFrom="page">
                <wp:posOffset>685825</wp:posOffset>
              </wp:positionH>
              <wp:positionV relativeFrom="page">
                <wp:posOffset>779497</wp:posOffset>
              </wp:positionV>
              <wp:extent cx="6400761" cy="12697"/>
              <wp:effectExtent l="0" t="0" r="0" b="0"/>
              <wp:wrapSquare wrapText="bothSides"/>
              <wp:docPr id="25216" name="Group 25216"/>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5217" name="Shape 25217"/>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0DD47CEA" id="Group 25216" o:spid="_x0000_s1026" style="position:absolute;margin-left:54pt;margin-top:61.4pt;width:7in;height:1pt;z-index:251663360;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">
              <v:shape id="Shape 25217"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vmMcA&#10;AADeAAAADwAAAGRycy9kb3ducmV2LnhtbESP3WrCQBSE7wu+w3IKvaubpNpq6ipSqAheSK0PcMwe&#10;87tnQ3ZN0rfvCoVeDjPzDbPajKYRPXWutKwgnkYgiDOrS84VnL8/nxcgnEfW2FgmBT/kYLOePKww&#10;1XbgL+pPPhcBwi5FBYX3bSqlywoy6Ka2JQ7e1XYGfZBdLnWHQ4CbRiZR9CoNlhwWCmzpo6CsPt2M&#10;ArOodrehvx5mRxm/VMukri7nWqmnx3H7DsLT6P/Df+29VpDMk/gN7nfCFZ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fr5jHAAAA3gAAAA8AAAAAAAAAAAAAAAAAmAIAAGRy&#10;cy9kb3ducmV2LnhtbFBLBQYAAAAABAAEAPUAAACMAwAAAAA=&#10;" path="m,l6400761,e" filled="f" strokecolor="#181717" strokeweight=".35269mm">
                <v:stroke miterlimit="190811f" joinstyle="miter"/>
                <v:path arrowok="t" textboxrect="0,0,6400761,0"/>
              </v:shape>
              <w10:wrap type="square"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rsidP="008D1186">
    <w:pPr>
      <w:spacing w:after="0" w:line="276" w:lineRule="auto"/>
      <w:ind w:left="0" w:firstLine="0"/>
    </w:pPr>
    <w:r>
      <w:rPr>
        <w:rFonts w:ascii="Calibri" w:eastAsia="Calibri" w:hAnsi="Calibri" w:cs="Calibri"/>
        <w:noProof/>
        <w:color w:val="000000"/>
        <w:sz w:val="22"/>
      </w:rPr>
      <mc:AlternateContent>
        <mc:Choice Requires="wpg">
          <w:drawing>
            <wp:anchor distT="0" distB="0" distL="114300" distR="114300" simplePos="0" relativeHeight="251667456" behindDoc="0" locked="0" layoutInCell="1" allowOverlap="1" wp14:anchorId="738EF10C" wp14:editId="4DC24C4D">
              <wp:simplePos x="0" y="0"/>
              <wp:positionH relativeFrom="page">
                <wp:posOffset>685825</wp:posOffset>
              </wp:positionH>
              <wp:positionV relativeFrom="page">
                <wp:posOffset>779497</wp:posOffset>
              </wp:positionV>
              <wp:extent cx="6400761" cy="12697"/>
              <wp:effectExtent l="0" t="0" r="0" b="0"/>
              <wp:wrapSquare wrapText="bothSides"/>
              <wp:docPr id="26300" name="Group 26300"/>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6301" name="Shape 26301"/>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28CB370F" id="Group 26300" o:spid="_x0000_s1026" style="position:absolute;margin-left:54pt;margin-top:61.4pt;width:7in;height:1pt;z-index:251667456;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">
              <v:shape id="Shape 26301"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h2JsYA&#10;AADeAAAADwAAAGRycy9kb3ducmV2LnhtbESP3WrCQBSE7wt9h+UIvaubRBEbXaUIloIXUvUBTrPH&#10;/O7ZkF2T9O1dQejlMDPfMOvtaBrRU+dKywriaQSCOLO65FzB5bx/X4JwHlljY5kU/JGD7eb1ZY2p&#10;tgP/UH/yuQgQdikqKLxvUyldVpBBN7UtcfCutjPog+xyqTscAtw0MomihTRYclgosKVdQVl9uhkF&#10;Zll93Yb+epgfZTyrPpK6+r3USr1Nxs8VCE+j/w8/299aQbKYRTE87oQr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2h2JsYAAADeAAAADwAAAAAAAAAAAAAAAACYAgAAZHJz&#10;L2Rvd25yZXYueG1sUEsFBgAAAAAEAAQA9QAAAIsDAAAAAA==&#10;" path="m,l6400761,e" filled="f" strokecolor="#181717" strokeweight=".35269mm">
                <v:stroke miterlimit="190811f" joinstyle="miter"/>
                <v:path arrowok="t" textboxrect="0,0,6400761,0"/>
              </v:shape>
              <w10:wrap type="square"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0"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68480" behindDoc="0" locked="0" layoutInCell="1" allowOverlap="1">
              <wp:simplePos x="0" y="0"/>
              <wp:positionH relativeFrom="page">
                <wp:posOffset>685825</wp:posOffset>
              </wp:positionH>
              <wp:positionV relativeFrom="page">
                <wp:posOffset>779497</wp:posOffset>
              </wp:positionV>
              <wp:extent cx="6400761" cy="12697"/>
              <wp:effectExtent l="0" t="0" r="0" b="0"/>
              <wp:wrapSquare wrapText="bothSides"/>
              <wp:docPr id="26090" name="Group 26090"/>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6091" name="Shape 26091"/>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27F0090F" id="Group 26090" o:spid="_x0000_s1026" style="position:absolute;margin-left:54pt;margin-top:61.4pt;width:7in;height:1pt;z-index:251668480;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">
              <v:shape id="Shape 26091"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eC3cYA&#10;AADeAAAADwAAAGRycy9kb3ducmV2LnhtbESP3WrCQBSE7wXfYTlC73STVERTVykFpdALqfoAp9lj&#10;fvdsyK5J+vZdQejlMDPfMNv9aBrRU+dKywriRQSCOLO65FzB9XKYr0E4j6yxsUwKfsnBfjedbDHV&#10;duBv6s8+FwHCLkUFhfdtKqXLCjLoFrYlDt7NdgZ9kF0udYdDgJtGJlG0kgZLDgsFtvRRUFaf70aB&#10;WVfH+9DfvpYnGb9Wm6Sufq61Ui+z8f0NhKfR/4ef7U+tIFlFmxged8IVkL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EeC3cYAAADeAAAADwAAAAAAAAAAAAAAAACYAgAAZHJz&#10;L2Rvd25yZXYueG1sUEsFBgAAAAAEAAQA9QAAAIsDAAAAAA==&#10;" path="m,l6400761,e" filled="f" strokecolor="#181717" strokeweight=".35269mm">
                <v:stroke miterlimit="190811f" joinstyle="miter"/>
                <v:path arrowok="t" textboxrect="0,0,6400761,0"/>
              </v:shape>
              <w10:wrap type="square"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4AAE" w:rsidRDefault="00260093">
    <w:pPr>
      <w:spacing w:after="21" w:line="240" w:lineRule="auto"/>
      <w:ind w:left="0" w:firstLine="0"/>
      <w:jc w:val="left"/>
    </w:pPr>
    <w:r>
      <w:rPr>
        <w:rFonts w:ascii="Calibri" w:eastAsia="Calibri" w:hAnsi="Calibri" w:cs="Calibri"/>
      </w:rPr>
      <w:t xml:space="preserve">University J Dent Scie 2018; Vol. 4, Issue 1  </w:t>
    </w:r>
  </w:p>
  <w:p w:rsidR="00D64AAE" w:rsidRDefault="00260093">
    <w:pPr>
      <w:spacing w:after="0" w:line="276" w:lineRule="auto"/>
      <w:ind w:left="0" w:firstLine="0"/>
      <w:jc w:val="right"/>
    </w:pPr>
    <w:r>
      <w:rPr>
        <w:rFonts w:ascii="Calibri" w:eastAsia="Calibri" w:hAnsi="Calibri" w:cs="Calibri"/>
        <w:noProof/>
        <w:color w:val="000000"/>
        <w:sz w:val="22"/>
      </w:rPr>
      <mc:AlternateContent>
        <mc:Choice Requires="wpg">
          <w:drawing>
            <wp:anchor distT="0" distB="0" distL="114300" distR="114300" simplePos="0" relativeHeight="251669504" behindDoc="0" locked="0" layoutInCell="1" allowOverlap="1">
              <wp:simplePos x="0" y="0"/>
              <wp:positionH relativeFrom="page">
                <wp:posOffset>685825</wp:posOffset>
              </wp:positionH>
              <wp:positionV relativeFrom="page">
                <wp:posOffset>779497</wp:posOffset>
              </wp:positionV>
              <wp:extent cx="6400761" cy="12697"/>
              <wp:effectExtent l="0" t="0" r="0" b="0"/>
              <wp:wrapSquare wrapText="bothSides"/>
              <wp:docPr id="25880" name="Group 25880"/>
              <wp:cNvGraphicFramePr/>
              <a:graphic xmlns:a="http://schemas.openxmlformats.org/drawingml/2006/main">
                <a:graphicData uri="http://schemas.microsoft.com/office/word/2010/wordprocessingGroup">
                  <wpg:wgp>
                    <wpg:cNvGrpSpPr/>
                    <wpg:grpSpPr>
                      <a:xfrm>
                        <a:off x="0" y="0"/>
                        <a:ext cx="6400761" cy="12697"/>
                        <a:chOff x="0" y="0"/>
                        <a:chExt cx="6400761" cy="12697"/>
                      </a:xfrm>
                    </wpg:grpSpPr>
                    <wps:wsp>
                      <wps:cNvPr id="25881" name="Shape 25881"/>
                      <wps:cNvSpPr/>
                      <wps:spPr>
                        <a:xfrm>
                          <a:off x="0" y="0"/>
                          <a:ext cx="6400761" cy="0"/>
                        </a:xfrm>
                        <a:custGeom>
                          <a:avLst/>
                          <a:gdLst/>
                          <a:ahLst/>
                          <a:cxnLst/>
                          <a:rect l="0" t="0" r="0" b="0"/>
                          <a:pathLst>
                            <a:path w="6400761">
                              <a:moveTo>
                                <a:pt x="0" y="0"/>
                              </a:moveTo>
                              <a:lnTo>
                                <a:pt x="6400761" y="0"/>
                              </a:lnTo>
                            </a:path>
                          </a:pathLst>
                        </a:custGeom>
                        <a:ln w="12697" cap="flat">
                          <a:miter lim="291155"/>
                        </a:ln>
                      </wps:spPr>
                      <wps:style>
                        <a:lnRef idx="1">
                          <a:srgbClr val="181717"/>
                        </a:lnRef>
                        <a:fillRef idx="0">
                          <a:srgbClr val="000000">
                            <a:alpha val="0"/>
                          </a:srgbClr>
                        </a:fillRef>
                        <a:effectRef idx="0">
                          <a:scrgbClr r="0" g="0" b="0"/>
                        </a:effectRef>
                        <a:fontRef idx="none"/>
                      </wps:style>
                      <wps:bodyPr/>
                    </wps:wsp>
                  </wpg:wgp>
                </a:graphicData>
              </a:graphic>
            </wp:anchor>
          </w:drawing>
        </mc:Choice>
        <mc:Fallback>
          <w:pict>
            <v:group w14:anchorId="1C0ECFAA" id="Group 25880" o:spid="_x0000_s1026" style="position:absolute;margin-left:54pt;margin-top:61.4pt;width:7in;height:1pt;z-index:251669504;mso-position-horizontal-relative:page;mso-position-vertical-relative:page" coordsize="64007,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">
              <v:shape id="Shape 25881" o:spid="_x0000_s1027" style="position:absolute;width:64007;height:0;visibility:visible;mso-wrap-style:square;v-text-anchor:top" coordsize="64007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owIsYA&#10;AADeAAAADwAAAGRycy9kb3ducmV2LnhtbESP3WrCQBSE7wt9h+UUvNNNopYYXaUUlEIvSq0PcJo9&#10;5nfPhuyapG/vFgq9HGbmG2Z3mEwrBupdZVlBvIhAEOdWV1wouHwd5ykI55E1tpZJwQ85OOwfH3aY&#10;aTvyJw1nX4gAYZehgtL7LpPS5SUZdAvbEQfvanuDPsi+kLrHMcBNK5MoepYGKw4LJXb0WlLenG9G&#10;gUnr020cru+rDxkv603S1N+XRqnZ0/SyBeFp8v/hv/abVpCs0zSG3zvhCsj9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owIsYAAADeAAAADwAAAAAAAAAAAAAAAACYAgAAZHJz&#10;L2Rvd25yZXYueG1sUEsFBgAAAAAEAAQA9QAAAIsDAAAAAA==&#10;" path="m,l6400761,e" filled="f" strokecolor="#181717" strokeweight=".35269mm">
                <v:stroke miterlimit="190811f" joinstyle="miter"/>
                <v:path arrowok="t" textboxrect="0,0,6400761,0"/>
              </v:shape>
              <w10:wrap type="square"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65939"/>
    <w:multiLevelType w:val="hybridMultilevel"/>
    <w:tmpl w:val="5718A31C"/>
    <w:lvl w:ilvl="0" w:tplc="DD96754A">
      <w:start w:val="1"/>
      <w:numFmt w:val="decimal"/>
      <w:lvlText w:val="%1."/>
      <w:lvlJc w:val="left"/>
      <w:pPr>
        <w:ind w:left="371"/>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1" w:tplc="F7869532">
      <w:start w:val="10"/>
      <w:numFmt w:val="upperLetter"/>
      <w:lvlText w:val="%2"/>
      <w:lvlJc w:val="left"/>
      <w:pPr>
        <w:ind w:left="559"/>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2" w:tplc="36A84A20">
      <w:start w:val="1"/>
      <w:numFmt w:val="lowerRoman"/>
      <w:lvlText w:val="%3"/>
      <w:lvlJc w:val="left"/>
      <w:pPr>
        <w:ind w:left="1531"/>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3" w:tplc="40CC3B9A">
      <w:start w:val="1"/>
      <w:numFmt w:val="decimal"/>
      <w:lvlText w:val="%4"/>
      <w:lvlJc w:val="left"/>
      <w:pPr>
        <w:ind w:left="2251"/>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4" w:tplc="FFF8668E">
      <w:start w:val="1"/>
      <w:numFmt w:val="lowerLetter"/>
      <w:lvlText w:val="%5"/>
      <w:lvlJc w:val="left"/>
      <w:pPr>
        <w:ind w:left="2971"/>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5" w:tplc="C874BFD0">
      <w:start w:val="1"/>
      <w:numFmt w:val="lowerRoman"/>
      <w:lvlText w:val="%6"/>
      <w:lvlJc w:val="left"/>
      <w:pPr>
        <w:ind w:left="3691"/>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6" w:tplc="3404D67C">
      <w:start w:val="1"/>
      <w:numFmt w:val="decimal"/>
      <w:lvlText w:val="%7"/>
      <w:lvlJc w:val="left"/>
      <w:pPr>
        <w:ind w:left="4411"/>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7" w:tplc="F998C194">
      <w:start w:val="1"/>
      <w:numFmt w:val="lowerLetter"/>
      <w:lvlText w:val="%8"/>
      <w:lvlJc w:val="left"/>
      <w:pPr>
        <w:ind w:left="5131"/>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8" w:tplc="FA0AE116">
      <w:start w:val="1"/>
      <w:numFmt w:val="lowerRoman"/>
      <w:lvlText w:val="%9"/>
      <w:lvlJc w:val="left"/>
      <w:pPr>
        <w:ind w:left="5851"/>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abstractNum>
  <w:abstractNum w:abstractNumId="1">
    <w:nsid w:val="056B014B"/>
    <w:multiLevelType w:val="hybridMultilevel"/>
    <w:tmpl w:val="76A293B4"/>
    <w:lvl w:ilvl="0" w:tplc="FC526132">
      <w:start w:val="1"/>
      <w:numFmt w:val="decimal"/>
      <w:lvlText w:val="%1."/>
      <w:lvlJc w:val="left"/>
      <w:pPr>
        <w:ind w:left="9"/>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1" w:tplc="137A74D0">
      <w:start w:val="1"/>
      <w:numFmt w:val="lowerLetter"/>
      <w:lvlText w:val="%2"/>
      <w:lvlJc w:val="left"/>
      <w:pPr>
        <w:ind w:left="108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2" w:tplc="DC96EECE">
      <w:start w:val="1"/>
      <w:numFmt w:val="lowerRoman"/>
      <w:lvlText w:val="%3"/>
      <w:lvlJc w:val="left"/>
      <w:pPr>
        <w:ind w:left="180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3" w:tplc="DE8413FA">
      <w:start w:val="1"/>
      <w:numFmt w:val="decimal"/>
      <w:lvlText w:val="%4"/>
      <w:lvlJc w:val="left"/>
      <w:pPr>
        <w:ind w:left="252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4" w:tplc="D8C47CF6">
      <w:start w:val="1"/>
      <w:numFmt w:val="lowerLetter"/>
      <w:lvlText w:val="%5"/>
      <w:lvlJc w:val="left"/>
      <w:pPr>
        <w:ind w:left="324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5" w:tplc="762E3B00">
      <w:start w:val="1"/>
      <w:numFmt w:val="lowerRoman"/>
      <w:lvlText w:val="%6"/>
      <w:lvlJc w:val="left"/>
      <w:pPr>
        <w:ind w:left="396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6" w:tplc="BC42B946">
      <w:start w:val="1"/>
      <w:numFmt w:val="decimal"/>
      <w:lvlText w:val="%7"/>
      <w:lvlJc w:val="left"/>
      <w:pPr>
        <w:ind w:left="468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7" w:tplc="666E0F32">
      <w:start w:val="1"/>
      <w:numFmt w:val="lowerLetter"/>
      <w:lvlText w:val="%8"/>
      <w:lvlJc w:val="left"/>
      <w:pPr>
        <w:ind w:left="540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8" w:tplc="6DB4F26E">
      <w:start w:val="1"/>
      <w:numFmt w:val="lowerRoman"/>
      <w:lvlText w:val="%9"/>
      <w:lvlJc w:val="left"/>
      <w:pPr>
        <w:ind w:left="612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abstractNum>
  <w:abstractNum w:abstractNumId="2">
    <w:nsid w:val="389A256A"/>
    <w:multiLevelType w:val="hybridMultilevel"/>
    <w:tmpl w:val="F6BAC6FE"/>
    <w:lvl w:ilvl="0" w:tplc="A1C0EED4">
      <w:start w:val="1"/>
      <w:numFmt w:val="upperLetter"/>
      <w:lvlText w:val="%1)"/>
      <w:lvlJc w:val="left"/>
      <w:pPr>
        <w:ind w:left="72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1" w:tplc="BFB4EFAC">
      <w:start w:val="1"/>
      <w:numFmt w:val="lowerLetter"/>
      <w:lvlText w:val="%2"/>
      <w:lvlJc w:val="left"/>
      <w:pPr>
        <w:ind w:left="108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2" w:tplc="41220742">
      <w:start w:val="1"/>
      <w:numFmt w:val="lowerRoman"/>
      <w:lvlText w:val="%3"/>
      <w:lvlJc w:val="left"/>
      <w:pPr>
        <w:ind w:left="180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3" w:tplc="B7FA910C">
      <w:start w:val="1"/>
      <w:numFmt w:val="decimal"/>
      <w:lvlText w:val="%4"/>
      <w:lvlJc w:val="left"/>
      <w:pPr>
        <w:ind w:left="252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4" w:tplc="E46A4706">
      <w:start w:val="1"/>
      <w:numFmt w:val="lowerLetter"/>
      <w:lvlText w:val="%5"/>
      <w:lvlJc w:val="left"/>
      <w:pPr>
        <w:ind w:left="324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5" w:tplc="40161BFA">
      <w:start w:val="1"/>
      <w:numFmt w:val="lowerRoman"/>
      <w:lvlText w:val="%6"/>
      <w:lvlJc w:val="left"/>
      <w:pPr>
        <w:ind w:left="396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6" w:tplc="8B6C4910">
      <w:start w:val="1"/>
      <w:numFmt w:val="decimal"/>
      <w:lvlText w:val="%7"/>
      <w:lvlJc w:val="left"/>
      <w:pPr>
        <w:ind w:left="468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7" w:tplc="58529D00">
      <w:start w:val="1"/>
      <w:numFmt w:val="lowerLetter"/>
      <w:lvlText w:val="%8"/>
      <w:lvlJc w:val="left"/>
      <w:pPr>
        <w:ind w:left="540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lvl w:ilvl="8" w:tplc="B3A44E60">
      <w:start w:val="1"/>
      <w:numFmt w:val="lowerRoman"/>
      <w:lvlText w:val="%9"/>
      <w:lvlJc w:val="left"/>
      <w:pPr>
        <w:ind w:left="6120"/>
      </w:pPr>
      <w:rPr>
        <w:rFonts w:ascii="Times New Roman" w:eastAsia="Times New Roman" w:hAnsi="Times New Roman" w:cs="Times New Roman"/>
        <w:b w:val="0"/>
        <w:i w:val="0"/>
        <w:strike w:val="0"/>
        <w:dstrike w:val="0"/>
        <w:color w:val="181717"/>
        <w:sz w:val="20"/>
        <w:u w:val="none" w:color="000000"/>
        <w:bdr w:val="none" w:sz="0" w:space="0" w:color="auto"/>
        <w:shd w:val="clear" w:color="auto" w:fill="auto"/>
        <w:vertAlign w:val="base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AAE"/>
    <w:rsid w:val="00090873"/>
    <w:rsid w:val="00260093"/>
    <w:rsid w:val="008D1186"/>
    <w:rsid w:val="00AC1273"/>
    <w:rsid w:val="00D64AAE"/>
    <w:rsid w:val="00F63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956007C-91C8-41A4-844C-3C7E6AE0E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99" w:line="285" w:lineRule="auto"/>
      <w:ind w:left="-5" w:hanging="9"/>
      <w:jc w:val="both"/>
    </w:pPr>
    <w:rPr>
      <w:rFonts w:ascii="Times New Roman" w:eastAsia="Times New Roman" w:hAnsi="Times New Roman" w:cs="Times New Roman"/>
      <w:color w:val="181717"/>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g"/><Relationship Id="rId18" Type="http://schemas.openxmlformats.org/officeDocument/2006/relationships/footer" Target="footer4.xml"/><Relationship Id="rId26" Type="http://schemas.openxmlformats.org/officeDocument/2006/relationships/header" Target="header9.xml"/><Relationship Id="rId3" Type="http://schemas.openxmlformats.org/officeDocument/2006/relationships/settings" Target="settings.xml"/><Relationship Id="rId21" Type="http://schemas.openxmlformats.org/officeDocument/2006/relationships/footer" Target="footer6.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footer" Target="footer8.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7.xml"/><Relationship Id="rId5" Type="http://schemas.openxmlformats.org/officeDocument/2006/relationships/footnotes" Target="footnotes.xml"/><Relationship Id="rId15" Type="http://schemas.openxmlformats.org/officeDocument/2006/relationships/image" Target="media/image3.jpg"/><Relationship Id="rId23" Type="http://schemas.openxmlformats.org/officeDocument/2006/relationships/header" Target="header8.xml"/><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g"/><Relationship Id="rId22" Type="http://schemas.openxmlformats.org/officeDocument/2006/relationships/header" Target="header7.xml"/><Relationship Id="rId27" Type="http://schemas.openxmlformats.org/officeDocument/2006/relationships/footer" Target="foot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4106</Words>
  <Characters>23407</Characters>
  <Application>Microsoft Office Word</Application>
  <DocSecurity>0</DocSecurity>
  <Lines>195</Lines>
  <Paragraphs>54</Paragraphs>
  <ScaleCrop>false</ScaleCrop>
  <Company/>
  <LinksUpToDate>false</LinksUpToDate>
  <CharactersWithSpaces>27459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Windows User</cp:lastModifiedBy>
  <cp:revision>5</cp:revision>
  <dcterms:created xsi:type="dcterms:W3CDTF">2021-12-12T11:25:00Z</dcterms:created>
  <dcterms:modified xsi:type="dcterms:W3CDTF">2021-12-12T11:27:00Z</dcterms:modified>
</cp:coreProperties>
</file>