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3BF25" w14:textId="2A606FB4" w:rsidR="00080474" w:rsidRDefault="00080474"/>
    <w:p w14:paraId="50AA1D9D" w14:textId="293EE5FB" w:rsidR="003719DB" w:rsidRDefault="003719DB"/>
    <w:p w14:paraId="6D098EC5" w14:textId="22B70B70" w:rsidR="003719DB" w:rsidRDefault="003719DB"/>
    <w:p w14:paraId="633E8281" w14:textId="70217F41" w:rsidR="003719DB" w:rsidRPr="00773048" w:rsidRDefault="003719DB">
      <w:pPr>
        <w:rPr>
          <w:rFonts w:ascii="Times New Roman" w:hAnsi="Times New Roman" w:cs="Times New Roman"/>
        </w:rPr>
      </w:pPr>
    </w:p>
    <w:p w14:paraId="1044FBA8" w14:textId="77777777" w:rsidR="003719DB" w:rsidRPr="00773048" w:rsidRDefault="003719DB">
      <w:pPr>
        <w:rPr>
          <w:rFonts w:ascii="Times New Roman" w:hAnsi="Times New Roman" w:cs="Times New Roman"/>
          <w:color w:val="222222"/>
          <w:shd w:val="clear" w:color="auto" w:fill="FFFFFF"/>
        </w:rPr>
      </w:pPr>
    </w:p>
    <w:p w14:paraId="0EE2C82E" w14:textId="77777777" w:rsidR="003719DB" w:rsidRPr="00773048" w:rsidRDefault="003719DB">
      <w:pPr>
        <w:rPr>
          <w:rFonts w:ascii="Times New Roman" w:hAnsi="Times New Roman" w:cs="Times New Roman"/>
          <w:color w:val="222222"/>
          <w:shd w:val="clear" w:color="auto" w:fill="FFFFFF"/>
        </w:rPr>
      </w:pPr>
    </w:p>
    <w:p w14:paraId="2EB00C2A" w14:textId="77777777" w:rsidR="003719DB" w:rsidRPr="00773048" w:rsidRDefault="003719DB">
      <w:pPr>
        <w:rPr>
          <w:rFonts w:ascii="Times New Roman" w:hAnsi="Times New Roman" w:cs="Times New Roman"/>
          <w:color w:val="222222"/>
          <w:shd w:val="clear" w:color="auto" w:fill="FFFFFF"/>
        </w:rPr>
      </w:pPr>
    </w:p>
    <w:p w14:paraId="5AC40E58" w14:textId="51AD7563" w:rsidR="003719DB" w:rsidRPr="00773048" w:rsidRDefault="003719DB">
      <w:pPr>
        <w:rPr>
          <w:rFonts w:ascii="Times New Roman" w:hAnsi="Times New Roman" w:cs="Times New Roman"/>
          <w:color w:val="222222"/>
          <w:shd w:val="clear" w:color="auto" w:fill="FFFFFF"/>
        </w:rPr>
      </w:pPr>
    </w:p>
    <w:p w14:paraId="067D2E69" w14:textId="0B6A24A6" w:rsidR="003719DB" w:rsidRPr="00773048" w:rsidRDefault="003719DB">
      <w:pPr>
        <w:rPr>
          <w:rFonts w:ascii="Times New Roman" w:hAnsi="Times New Roman" w:cs="Times New Roman"/>
          <w:color w:val="222222"/>
          <w:shd w:val="clear" w:color="auto" w:fill="FFFFFF"/>
        </w:rPr>
      </w:pPr>
    </w:p>
    <w:p w14:paraId="020CB81E" w14:textId="26B5B856" w:rsidR="003719DB" w:rsidRDefault="003719DB">
      <w:pPr>
        <w:rPr>
          <w:rFonts w:ascii="Times New Roman" w:hAnsi="Times New Roman" w:cs="Times New Roman"/>
          <w:color w:val="222222"/>
          <w:shd w:val="clear" w:color="auto" w:fill="FFFFFF"/>
        </w:rPr>
      </w:pPr>
    </w:p>
    <w:p w14:paraId="246D7B88" w14:textId="77777777" w:rsidR="00773048" w:rsidRPr="00773048" w:rsidRDefault="00773048">
      <w:pPr>
        <w:rPr>
          <w:rFonts w:ascii="Times New Roman" w:hAnsi="Times New Roman" w:cs="Times New Roman"/>
          <w:color w:val="222222"/>
          <w:shd w:val="clear" w:color="auto" w:fill="FFFFFF"/>
        </w:rPr>
      </w:pPr>
    </w:p>
    <w:p w14:paraId="459255FE" w14:textId="77777777" w:rsidR="003719DB" w:rsidRPr="00773048" w:rsidRDefault="003719DB">
      <w:pPr>
        <w:rPr>
          <w:rFonts w:ascii="Times New Roman" w:hAnsi="Times New Roman" w:cs="Times New Roman"/>
          <w:color w:val="222222"/>
          <w:sz w:val="40"/>
          <w:szCs w:val="40"/>
          <w:shd w:val="clear" w:color="auto" w:fill="FFFFFF"/>
        </w:rPr>
      </w:pPr>
    </w:p>
    <w:p w14:paraId="1D98F8BB" w14:textId="77777777" w:rsidR="003719DB" w:rsidRPr="00773048" w:rsidRDefault="003719DB">
      <w:pPr>
        <w:rPr>
          <w:rFonts w:ascii="Times New Roman" w:hAnsi="Times New Roman" w:cs="Times New Roman"/>
          <w:b/>
          <w:bCs/>
          <w:color w:val="222222"/>
          <w:sz w:val="40"/>
          <w:szCs w:val="40"/>
          <w:shd w:val="clear" w:color="auto" w:fill="FFFFFF"/>
        </w:rPr>
      </w:pPr>
    </w:p>
    <w:p w14:paraId="501BCC22" w14:textId="30BC3CB8" w:rsidR="003719DB" w:rsidRPr="00773048" w:rsidRDefault="003719DB" w:rsidP="003719DB">
      <w:pPr>
        <w:jc w:val="center"/>
        <w:rPr>
          <w:rFonts w:ascii="Times New Roman" w:hAnsi="Times New Roman" w:cs="Times New Roman"/>
          <w:b/>
          <w:bCs/>
          <w:color w:val="222222"/>
          <w:sz w:val="40"/>
          <w:szCs w:val="40"/>
          <w:shd w:val="clear" w:color="auto" w:fill="FFFFFF"/>
        </w:rPr>
      </w:pPr>
      <w:r w:rsidRPr="00773048">
        <w:rPr>
          <w:rFonts w:ascii="Times New Roman" w:hAnsi="Times New Roman" w:cs="Times New Roman"/>
          <w:b/>
          <w:bCs/>
          <w:color w:val="222222"/>
          <w:sz w:val="40"/>
          <w:szCs w:val="40"/>
          <w:shd w:val="clear" w:color="auto" w:fill="FFFFFF"/>
        </w:rPr>
        <w:t>Option #</w:t>
      </w:r>
      <w:r w:rsidR="00A077A0" w:rsidRPr="00773048">
        <w:rPr>
          <w:rFonts w:ascii="Times New Roman" w:hAnsi="Times New Roman" w:cs="Times New Roman"/>
          <w:b/>
          <w:bCs/>
          <w:color w:val="222222"/>
          <w:sz w:val="40"/>
          <w:szCs w:val="40"/>
          <w:shd w:val="clear" w:color="auto" w:fill="FFFFFF"/>
        </w:rPr>
        <w:t xml:space="preserve"> </w:t>
      </w:r>
      <w:r w:rsidRPr="00773048">
        <w:rPr>
          <w:rFonts w:ascii="Times New Roman" w:hAnsi="Times New Roman" w:cs="Times New Roman"/>
          <w:b/>
          <w:bCs/>
          <w:color w:val="222222"/>
          <w:sz w:val="40"/>
          <w:szCs w:val="40"/>
          <w:shd w:val="clear" w:color="auto" w:fill="FFFFFF"/>
        </w:rPr>
        <w:t>2: "Fund" amentals of Fund Accounting</w:t>
      </w:r>
    </w:p>
    <w:p w14:paraId="37DE42D6" w14:textId="64B6D818" w:rsidR="003719DB" w:rsidRPr="00773048" w:rsidRDefault="003719DB" w:rsidP="003719DB">
      <w:pPr>
        <w:jc w:val="center"/>
        <w:rPr>
          <w:rFonts w:ascii="Times New Roman" w:hAnsi="Times New Roman" w:cs="Times New Roman"/>
          <w:color w:val="222222"/>
          <w:shd w:val="clear" w:color="auto" w:fill="FFFFFF"/>
        </w:rPr>
      </w:pPr>
    </w:p>
    <w:p w14:paraId="558CEE14" w14:textId="1A965B8C" w:rsidR="003719DB" w:rsidRPr="00773048" w:rsidRDefault="003719DB" w:rsidP="003719DB">
      <w:pPr>
        <w:jc w:val="right"/>
        <w:rPr>
          <w:rFonts w:ascii="Times New Roman" w:hAnsi="Times New Roman" w:cs="Times New Roman"/>
          <w:color w:val="222222"/>
          <w:shd w:val="clear" w:color="auto" w:fill="FFFFFF"/>
        </w:rPr>
      </w:pPr>
    </w:p>
    <w:p w14:paraId="1542BB04" w14:textId="5DFBABFC" w:rsidR="003719DB" w:rsidRPr="00773048" w:rsidRDefault="003719DB" w:rsidP="003719DB">
      <w:pPr>
        <w:jc w:val="right"/>
        <w:rPr>
          <w:rFonts w:ascii="Times New Roman" w:hAnsi="Times New Roman" w:cs="Times New Roman"/>
          <w:color w:val="222222"/>
          <w:shd w:val="clear" w:color="auto" w:fill="FFFFFF"/>
        </w:rPr>
      </w:pPr>
    </w:p>
    <w:p w14:paraId="1B01D6EA" w14:textId="309E85DB" w:rsidR="003719DB" w:rsidRPr="00773048" w:rsidRDefault="003719DB" w:rsidP="003719DB">
      <w:pPr>
        <w:jc w:val="right"/>
        <w:rPr>
          <w:rFonts w:ascii="Times New Roman" w:hAnsi="Times New Roman" w:cs="Times New Roman"/>
          <w:color w:val="222222"/>
          <w:shd w:val="clear" w:color="auto" w:fill="FFFFFF"/>
        </w:rPr>
      </w:pPr>
    </w:p>
    <w:p w14:paraId="4C81FAE6" w14:textId="31832950" w:rsidR="003719DB" w:rsidRPr="00773048" w:rsidRDefault="003719DB" w:rsidP="003719DB">
      <w:pPr>
        <w:jc w:val="right"/>
        <w:rPr>
          <w:rFonts w:ascii="Times New Roman" w:hAnsi="Times New Roman" w:cs="Times New Roman"/>
          <w:color w:val="222222"/>
          <w:shd w:val="clear" w:color="auto" w:fill="FFFFFF"/>
        </w:rPr>
      </w:pPr>
    </w:p>
    <w:p w14:paraId="0FD4C126" w14:textId="70029589" w:rsidR="003719DB" w:rsidRPr="00773048" w:rsidRDefault="003719DB" w:rsidP="003719DB">
      <w:pPr>
        <w:jc w:val="right"/>
        <w:rPr>
          <w:rFonts w:ascii="Times New Roman" w:hAnsi="Times New Roman" w:cs="Times New Roman"/>
          <w:color w:val="222222"/>
          <w:shd w:val="clear" w:color="auto" w:fill="FFFFFF"/>
        </w:rPr>
      </w:pPr>
    </w:p>
    <w:p w14:paraId="2E2F9498" w14:textId="72644D61" w:rsidR="003719DB" w:rsidRPr="00773048" w:rsidRDefault="003719DB" w:rsidP="003719DB">
      <w:pPr>
        <w:jc w:val="right"/>
        <w:rPr>
          <w:rFonts w:ascii="Times New Roman" w:hAnsi="Times New Roman" w:cs="Times New Roman"/>
          <w:color w:val="222222"/>
          <w:shd w:val="clear" w:color="auto" w:fill="FFFFFF"/>
        </w:rPr>
      </w:pPr>
    </w:p>
    <w:p w14:paraId="0CF96AFE" w14:textId="578A435A" w:rsidR="003719DB" w:rsidRPr="00773048" w:rsidRDefault="003719DB" w:rsidP="003719DB">
      <w:pPr>
        <w:jc w:val="right"/>
        <w:rPr>
          <w:rFonts w:ascii="Times New Roman" w:hAnsi="Times New Roman" w:cs="Times New Roman"/>
          <w:color w:val="222222"/>
          <w:shd w:val="clear" w:color="auto" w:fill="FFFFFF"/>
        </w:rPr>
      </w:pPr>
    </w:p>
    <w:p w14:paraId="6E46AC8F" w14:textId="2856D420" w:rsidR="003719DB" w:rsidRPr="00773048" w:rsidRDefault="003719DB" w:rsidP="003719DB">
      <w:pPr>
        <w:jc w:val="right"/>
        <w:rPr>
          <w:rFonts w:ascii="Times New Roman" w:hAnsi="Times New Roman" w:cs="Times New Roman"/>
          <w:color w:val="222222"/>
          <w:shd w:val="clear" w:color="auto" w:fill="FFFFFF"/>
        </w:rPr>
      </w:pPr>
    </w:p>
    <w:p w14:paraId="261491F0" w14:textId="7E2F7482" w:rsidR="003719DB" w:rsidRPr="00773048" w:rsidRDefault="003719DB" w:rsidP="003719DB">
      <w:pPr>
        <w:jc w:val="right"/>
        <w:rPr>
          <w:rFonts w:ascii="Times New Roman" w:hAnsi="Times New Roman" w:cs="Times New Roman"/>
          <w:color w:val="222222"/>
          <w:shd w:val="clear" w:color="auto" w:fill="FFFFFF"/>
        </w:rPr>
      </w:pPr>
    </w:p>
    <w:p w14:paraId="7679BAB2" w14:textId="36FC3055" w:rsidR="003719DB" w:rsidRPr="00773048" w:rsidRDefault="003719DB" w:rsidP="003719DB">
      <w:pPr>
        <w:jc w:val="right"/>
        <w:rPr>
          <w:rFonts w:ascii="Times New Roman" w:hAnsi="Times New Roman" w:cs="Times New Roman"/>
          <w:color w:val="222222"/>
          <w:shd w:val="clear" w:color="auto" w:fill="FFFFFF"/>
        </w:rPr>
      </w:pPr>
    </w:p>
    <w:p w14:paraId="21A3887E" w14:textId="77777777" w:rsidR="003719DB" w:rsidRPr="00773048" w:rsidRDefault="003719DB" w:rsidP="003719DB">
      <w:pPr>
        <w:jc w:val="right"/>
        <w:rPr>
          <w:rFonts w:ascii="Times New Roman" w:hAnsi="Times New Roman" w:cs="Times New Roman"/>
          <w:color w:val="222222"/>
          <w:shd w:val="clear" w:color="auto" w:fill="FFFFFF"/>
        </w:rPr>
      </w:pPr>
    </w:p>
    <w:p w14:paraId="787C3FEE" w14:textId="77777777" w:rsidR="003719DB" w:rsidRPr="00773048" w:rsidRDefault="003719DB" w:rsidP="003719DB">
      <w:pPr>
        <w:jc w:val="right"/>
        <w:rPr>
          <w:rFonts w:ascii="Times New Roman" w:hAnsi="Times New Roman" w:cs="Times New Roman"/>
          <w:i/>
          <w:iCs/>
          <w:color w:val="222222"/>
          <w:shd w:val="clear" w:color="auto" w:fill="FFFFFF"/>
        </w:rPr>
      </w:pPr>
    </w:p>
    <w:p w14:paraId="63A6E0C9" w14:textId="19B80E8F" w:rsidR="003719DB" w:rsidRPr="00773048" w:rsidRDefault="003719DB" w:rsidP="003719DB">
      <w:pPr>
        <w:jc w:val="right"/>
        <w:rPr>
          <w:rFonts w:ascii="Times New Roman" w:hAnsi="Times New Roman" w:cs="Times New Roman"/>
          <w:i/>
          <w:iCs/>
          <w:color w:val="222222"/>
          <w:shd w:val="clear" w:color="auto" w:fill="FFFFFF"/>
        </w:rPr>
      </w:pPr>
      <w:r w:rsidRPr="00773048">
        <w:rPr>
          <w:rFonts w:ascii="Times New Roman" w:hAnsi="Times New Roman" w:cs="Times New Roman"/>
          <w:i/>
          <w:iCs/>
          <w:color w:val="222222"/>
          <w:shd w:val="clear" w:color="auto" w:fill="FFFFFF"/>
        </w:rPr>
        <w:t>Date of Submission: 31 January, 2021</w:t>
      </w:r>
    </w:p>
    <w:p w14:paraId="16137715" w14:textId="492087F4" w:rsidR="003719DB" w:rsidRPr="00003745" w:rsidRDefault="003719DB" w:rsidP="00C601BE">
      <w:pPr>
        <w:spacing w:after="0" w:line="480" w:lineRule="auto"/>
        <w:jc w:val="center"/>
        <w:rPr>
          <w:rFonts w:ascii="Times New Roman" w:hAnsi="Times New Roman" w:cs="Times New Roman"/>
          <w:b/>
          <w:bCs/>
          <w:sz w:val="24"/>
          <w:szCs w:val="24"/>
        </w:rPr>
      </w:pPr>
      <w:r w:rsidRPr="00003745">
        <w:rPr>
          <w:rFonts w:ascii="Times New Roman" w:hAnsi="Times New Roman" w:cs="Times New Roman"/>
          <w:b/>
          <w:bCs/>
          <w:sz w:val="24"/>
          <w:szCs w:val="24"/>
        </w:rPr>
        <w:lastRenderedPageBreak/>
        <w:t>Summary of Article</w:t>
      </w:r>
    </w:p>
    <w:p w14:paraId="15037421" w14:textId="77777777" w:rsidR="00D6435E" w:rsidRDefault="00CD5864" w:rsidP="00D6435E">
      <w:pPr>
        <w:spacing w:after="0" w:line="480" w:lineRule="auto"/>
        <w:ind w:firstLine="720"/>
        <w:rPr>
          <w:rFonts w:ascii="Times New Roman" w:hAnsi="Times New Roman" w:cs="Times New Roman"/>
          <w:color w:val="000000"/>
          <w:sz w:val="24"/>
          <w:szCs w:val="24"/>
        </w:rPr>
      </w:pPr>
      <w:r w:rsidRPr="00003745">
        <w:rPr>
          <w:rFonts w:ascii="Times New Roman" w:hAnsi="Times New Roman" w:cs="Times New Roman"/>
          <w:color w:val="000000"/>
          <w:sz w:val="24"/>
          <w:szCs w:val="24"/>
        </w:rPr>
        <w:t xml:space="preserve">The article titled - </w:t>
      </w:r>
      <w:r w:rsidRPr="00003745">
        <w:rPr>
          <w:rFonts w:ascii="Times New Roman" w:hAnsi="Times New Roman" w:cs="Times New Roman"/>
          <w:i/>
          <w:iCs/>
          <w:color w:val="1D2129"/>
          <w:sz w:val="24"/>
          <w:szCs w:val="24"/>
          <w:shd w:val="clear" w:color="auto" w:fill="FFFFFF"/>
        </w:rPr>
        <w:t>“If You Build It, They Will Relocate: Public Private Partnerships in Sport Stadium Financing”</w:t>
      </w:r>
      <w:r w:rsidRPr="00003745">
        <w:rPr>
          <w:rFonts w:ascii="Times New Roman" w:hAnsi="Times New Roman" w:cs="Times New Roman"/>
          <w:color w:val="1D2129"/>
          <w:sz w:val="24"/>
          <w:szCs w:val="24"/>
          <w:shd w:val="clear" w:color="auto" w:fill="FFFFFF"/>
        </w:rPr>
        <w:t xml:space="preserve"> by</w:t>
      </w:r>
      <w:r w:rsidRPr="00003745">
        <w:rPr>
          <w:rFonts w:ascii="Times New Roman" w:hAnsi="Times New Roman" w:cs="Times New Roman"/>
          <w:color w:val="000000"/>
          <w:sz w:val="24"/>
          <w:szCs w:val="24"/>
        </w:rPr>
        <w:t xml:space="preserve"> </w:t>
      </w:r>
      <w:r w:rsidR="003719DB" w:rsidRPr="00003745">
        <w:rPr>
          <w:rFonts w:ascii="Times New Roman" w:hAnsi="Times New Roman" w:cs="Times New Roman"/>
          <w:color w:val="000000"/>
          <w:sz w:val="24"/>
          <w:szCs w:val="24"/>
        </w:rPr>
        <w:t>Alejandra M. Hernandez Irizarry</w:t>
      </w:r>
      <w:r w:rsidRPr="00003745">
        <w:rPr>
          <w:rFonts w:ascii="Times New Roman" w:hAnsi="Times New Roman" w:cs="Times New Roman"/>
          <w:color w:val="000000"/>
          <w:sz w:val="24"/>
          <w:szCs w:val="24"/>
        </w:rPr>
        <w:t xml:space="preserve"> </w:t>
      </w:r>
      <w:r w:rsidR="00A64CBC" w:rsidRPr="00003745">
        <w:rPr>
          <w:rFonts w:ascii="Times New Roman" w:hAnsi="Times New Roman" w:cs="Times New Roman"/>
          <w:color w:val="000000"/>
          <w:sz w:val="24"/>
          <w:szCs w:val="24"/>
        </w:rPr>
        <w:t>seeks to point out asymmetric risks in sports stadium financing and find out a balancing solution of these asymmetric risks. The article provides a general background on Public Private Partnerships (PPPs) and different types of PPPs (Part II A), depicts three successful PPPs (Part II B</w:t>
      </w:r>
      <w:r w:rsidR="00003745" w:rsidRPr="00003745">
        <w:rPr>
          <w:rFonts w:ascii="Times New Roman" w:hAnsi="Times New Roman" w:cs="Times New Roman"/>
          <w:color w:val="000000"/>
          <w:sz w:val="24"/>
          <w:szCs w:val="24"/>
        </w:rPr>
        <w:t>), presents</w:t>
      </w:r>
      <w:r w:rsidR="00A64CBC" w:rsidRPr="00003745">
        <w:rPr>
          <w:rFonts w:ascii="Times New Roman" w:hAnsi="Times New Roman" w:cs="Times New Roman"/>
          <w:color w:val="000000"/>
          <w:sz w:val="24"/>
          <w:szCs w:val="24"/>
        </w:rPr>
        <w:t xml:space="preserve"> the current status and allocation of asymmetric risks in sport stadium financing (PART III), and finally offers a solution to better balance the asymmetric risks in sport stadium financing (PART IV). </w:t>
      </w:r>
    </w:p>
    <w:p w14:paraId="64C27B7C" w14:textId="77777777" w:rsidR="00D6435E" w:rsidRPr="00D6435E" w:rsidRDefault="00D6435E" w:rsidP="00D6435E">
      <w:pPr>
        <w:spacing w:after="0" w:line="480" w:lineRule="auto"/>
        <w:ind w:firstLine="720"/>
        <w:rPr>
          <w:rFonts w:ascii="Times New Roman" w:hAnsi="Times New Roman" w:cs="Times New Roman"/>
          <w:color w:val="000000"/>
          <w:sz w:val="24"/>
          <w:szCs w:val="24"/>
        </w:rPr>
      </w:pPr>
      <w:r w:rsidRPr="00D6435E">
        <w:rPr>
          <w:rFonts w:ascii="Times New Roman" w:hAnsi="Times New Roman" w:cs="Times New Roman"/>
          <w:color w:val="111111"/>
          <w:sz w:val="24"/>
          <w:szCs w:val="24"/>
          <w:shd w:val="clear" w:color="auto" w:fill="FFFFFF"/>
        </w:rPr>
        <w:t xml:space="preserve">Public-private partnership (PPP) involves with agreement and collaboration between government sector and private sector to finance, construct, and manage infrastructure projects including public transportation, stadium, park, etc. Two core characteristics of PPO agreements are (i) obtaining financial investment from private sector, and (ii) transferring of risk from public sector to private sector. Main types of PPP are </w:t>
      </w:r>
      <w:r w:rsidRPr="00D6435E">
        <w:rPr>
          <w:rFonts w:ascii="Times New Roman" w:hAnsi="Times New Roman" w:cs="Times New Roman"/>
          <w:sz w:val="24"/>
          <w:szCs w:val="24"/>
        </w:rPr>
        <w:t xml:space="preserve">Private-Contract-Fee-Services, Design-Build, Design-Build-Operate-Maintain (DBOM), Design-Build-Finance-Operate-Maintain-Transfer (DBFOMT), and Build-Operate-Transfer. Examples of successful PPPs include Dulles Greenway, Chicago Skyway, and Indiana Toll Road.  </w:t>
      </w:r>
    </w:p>
    <w:p w14:paraId="50E6C825" w14:textId="140840F5" w:rsidR="00D6435E" w:rsidRPr="00003745" w:rsidRDefault="00D6435E" w:rsidP="00D6435E">
      <w:pPr>
        <w:spacing w:after="0" w:line="480" w:lineRule="auto"/>
        <w:ind w:firstLine="720"/>
        <w:rPr>
          <w:rFonts w:ascii="Times New Roman" w:hAnsi="Times New Roman" w:cs="Times New Roman"/>
          <w:color w:val="000000"/>
          <w:sz w:val="24"/>
          <w:szCs w:val="24"/>
        </w:rPr>
      </w:pPr>
      <w:r w:rsidRPr="00D6435E">
        <w:rPr>
          <w:rFonts w:ascii="Times New Roman" w:hAnsi="Times New Roman" w:cs="Times New Roman"/>
          <w:sz w:val="24"/>
          <w:szCs w:val="24"/>
        </w:rPr>
        <w:t xml:space="preserve">PPP agreement with professional sport team owners and local government is common in stadiums construction financing in USA. But, in reality majority these agreements have proven unsuccessful. Sport teams tends to misuse the subsidies of local governments for stadiums.  Sport teams tend to enjoy and exert excessive power </w:t>
      </w:r>
      <w:r w:rsidRPr="00D6435E">
        <w:rPr>
          <w:rFonts w:ascii="Times New Roman" w:hAnsi="Times New Roman" w:cs="Times New Roman"/>
          <w:color w:val="111111"/>
          <w:sz w:val="24"/>
          <w:szCs w:val="24"/>
          <w:shd w:val="clear" w:color="auto" w:fill="FFFFFF"/>
        </w:rPr>
        <w:t xml:space="preserve">over cities and communities. Instead of offering true and affordable recreation to public and communities, team franchises tend to focus more on increasing their profitability. Adding limit on public financing and increasing revenue (through increasing of tax on stadiums income) can discontinue excessive power and behavior of sport </w:t>
      </w:r>
      <w:r w:rsidRPr="00D6435E">
        <w:rPr>
          <w:rFonts w:ascii="Times New Roman" w:hAnsi="Times New Roman" w:cs="Times New Roman"/>
          <w:color w:val="111111"/>
          <w:sz w:val="24"/>
          <w:szCs w:val="24"/>
          <w:shd w:val="clear" w:color="auto" w:fill="FFFFFF"/>
        </w:rPr>
        <w:lastRenderedPageBreak/>
        <w:t xml:space="preserve">teams. Furthermore, a balanced PPP agreement structure between local government and sport franchises can reduce power of team franchises and achieve the true purpose of these deals (increasing morale and achieving pride from hosting a professional team).      </w:t>
      </w:r>
    </w:p>
    <w:p w14:paraId="6136F604" w14:textId="457FFFAD" w:rsidR="004A52E4" w:rsidRPr="004A52E4" w:rsidRDefault="003719DB" w:rsidP="00C601BE">
      <w:pPr>
        <w:tabs>
          <w:tab w:val="left" w:pos="1013"/>
        </w:tabs>
        <w:spacing w:after="0" w:line="480" w:lineRule="auto"/>
        <w:jc w:val="center"/>
        <w:rPr>
          <w:rFonts w:ascii="Times New Roman" w:hAnsi="Times New Roman" w:cs="Times New Roman"/>
          <w:color w:val="222222"/>
          <w:sz w:val="24"/>
          <w:szCs w:val="24"/>
          <w:shd w:val="clear" w:color="auto" w:fill="FFFFFF"/>
        </w:rPr>
      </w:pPr>
      <w:r w:rsidRPr="00003745">
        <w:rPr>
          <w:rFonts w:ascii="Times New Roman" w:hAnsi="Times New Roman" w:cs="Times New Roman"/>
          <w:b/>
          <w:bCs/>
          <w:color w:val="222222"/>
          <w:sz w:val="24"/>
          <w:szCs w:val="24"/>
          <w:shd w:val="clear" w:color="auto" w:fill="FFFFFF"/>
        </w:rPr>
        <w:t>Setting up Public Private Partnership Financing Arrangement</w:t>
      </w:r>
    </w:p>
    <w:p w14:paraId="52BBFD9B" w14:textId="77777777" w:rsidR="004A52E4" w:rsidRPr="004A52E4" w:rsidRDefault="004A52E4" w:rsidP="004A52E4">
      <w:pPr>
        <w:tabs>
          <w:tab w:val="left" w:pos="1013"/>
        </w:tabs>
        <w:spacing w:after="0" w:line="480" w:lineRule="auto"/>
        <w:ind w:firstLine="720"/>
        <w:rPr>
          <w:rFonts w:ascii="Times New Roman" w:hAnsi="Times New Roman" w:cs="Times New Roman"/>
          <w:color w:val="222222"/>
          <w:sz w:val="24"/>
          <w:szCs w:val="24"/>
          <w:shd w:val="clear" w:color="auto" w:fill="FFFFFF"/>
        </w:rPr>
      </w:pPr>
      <w:r w:rsidRPr="004A52E4">
        <w:rPr>
          <w:rFonts w:ascii="Times New Roman" w:hAnsi="Times New Roman" w:cs="Times New Roman"/>
          <w:color w:val="222222"/>
          <w:sz w:val="24"/>
          <w:szCs w:val="24"/>
          <w:shd w:val="clear" w:color="auto" w:fill="FFFFFF"/>
        </w:rPr>
        <w:t xml:space="preserve">Setting up a PPP financing arrangement requires a formal deal and agreement between public and private parties. The financing contribution and rights and duties of each party are mentioned on the agreement. Using fund accounting, government funds are recorded as government equity and private funds are recorded as debt capital in the financial statements of jurisdiction. Issues to be considered in fund accounting include capital contribution ratio, private fund repayment mode, proceeds (income) distribution clause, money reimbursement clause etc. </w:t>
      </w:r>
    </w:p>
    <w:p w14:paraId="0072C8A6" w14:textId="5A806770" w:rsidR="003719DB" w:rsidRPr="004A52E4" w:rsidRDefault="004A52E4" w:rsidP="004A52E4">
      <w:pPr>
        <w:tabs>
          <w:tab w:val="left" w:pos="1013"/>
        </w:tabs>
        <w:spacing w:after="0" w:line="480" w:lineRule="auto"/>
        <w:ind w:firstLine="720"/>
        <w:rPr>
          <w:rFonts w:ascii="Times New Roman" w:hAnsi="Times New Roman" w:cs="Times New Roman"/>
          <w:sz w:val="24"/>
          <w:szCs w:val="24"/>
        </w:rPr>
      </w:pPr>
      <w:r w:rsidRPr="004A52E4">
        <w:rPr>
          <w:rFonts w:ascii="Times New Roman" w:hAnsi="Times New Roman" w:cs="Times New Roman"/>
          <w:sz w:val="24"/>
          <w:szCs w:val="24"/>
        </w:rPr>
        <w:t xml:space="preserve">Instead of cofounding if </w:t>
      </w:r>
      <w:r w:rsidRPr="004A52E4">
        <w:rPr>
          <w:rFonts w:ascii="Times New Roman" w:hAnsi="Times New Roman" w:cs="Times New Roman"/>
          <w:color w:val="222222"/>
          <w:sz w:val="24"/>
          <w:szCs w:val="24"/>
          <w:shd w:val="clear" w:color="auto" w:fill="FFFFFF"/>
        </w:rPr>
        <w:t xml:space="preserve">sports franchise and private donors sponsor the entire cost of the project on a reimbursement basis and local government engage in managing of the project (including bookkeeping and bill payments) many factors should be considered. </w:t>
      </w:r>
    </w:p>
    <w:p w14:paraId="6E0BA69E" w14:textId="77777777" w:rsidR="004E2C1D" w:rsidRPr="00003745" w:rsidRDefault="003719DB" w:rsidP="00C601BE">
      <w:pPr>
        <w:spacing w:after="0" w:line="480" w:lineRule="auto"/>
        <w:jc w:val="center"/>
        <w:rPr>
          <w:rFonts w:ascii="Times New Roman" w:hAnsi="Times New Roman" w:cs="Times New Roman"/>
          <w:b/>
          <w:bCs/>
          <w:color w:val="222222"/>
          <w:sz w:val="24"/>
          <w:szCs w:val="24"/>
          <w:shd w:val="clear" w:color="auto" w:fill="FFFFFF"/>
        </w:rPr>
      </w:pPr>
      <w:r w:rsidRPr="00003745">
        <w:rPr>
          <w:rFonts w:ascii="Times New Roman" w:hAnsi="Times New Roman" w:cs="Times New Roman"/>
          <w:b/>
          <w:bCs/>
          <w:color w:val="222222"/>
          <w:sz w:val="24"/>
          <w:szCs w:val="24"/>
          <w:shd w:val="clear" w:color="auto" w:fill="FFFFFF"/>
        </w:rPr>
        <w:t>Utilization of Taxpayers Funds with Respect to Building Sports Arenas</w:t>
      </w:r>
    </w:p>
    <w:p w14:paraId="2851A0FF" w14:textId="77777777" w:rsidR="00003745" w:rsidRDefault="00211735" w:rsidP="00003745">
      <w:pPr>
        <w:spacing w:after="0" w:line="480" w:lineRule="auto"/>
        <w:ind w:firstLine="720"/>
        <w:rPr>
          <w:rFonts w:ascii="Times New Roman" w:hAnsi="Times New Roman" w:cs="Times New Roman"/>
          <w:sz w:val="24"/>
          <w:szCs w:val="24"/>
        </w:rPr>
      </w:pPr>
      <w:r w:rsidRPr="00003745">
        <w:rPr>
          <w:rFonts w:ascii="Times New Roman" w:hAnsi="Times New Roman" w:cs="Times New Roman"/>
          <w:sz w:val="24"/>
          <w:szCs w:val="24"/>
        </w:rPr>
        <w:t>Taxpayers funds shouldn’t be utilized for building sports arenas that benefit a for-profit business for a limited period before the facility starts to become undesirable and obsolete. Taxpayers funds should only be utilized for the public benefits</w:t>
      </w:r>
      <w:r w:rsidR="009900CC" w:rsidRPr="00003745">
        <w:rPr>
          <w:rFonts w:ascii="Times New Roman" w:hAnsi="Times New Roman" w:cs="Times New Roman"/>
          <w:sz w:val="24"/>
          <w:szCs w:val="24"/>
        </w:rPr>
        <w:t xml:space="preserve"> rather than private benefit of selected groups. </w:t>
      </w:r>
      <w:r w:rsidR="00091C4B" w:rsidRPr="00003745">
        <w:rPr>
          <w:rFonts w:ascii="Times New Roman" w:hAnsi="Times New Roman" w:cs="Times New Roman"/>
          <w:sz w:val="24"/>
          <w:szCs w:val="24"/>
        </w:rPr>
        <w:t xml:space="preserve">Taxpayers funds should not be injected to a project that provide benefits to private groups for a limited period. </w:t>
      </w:r>
    </w:p>
    <w:p w14:paraId="09F1D1A1" w14:textId="77777777" w:rsidR="00003745" w:rsidRDefault="001C4BE1" w:rsidP="00003745">
      <w:pPr>
        <w:spacing w:after="0" w:line="480" w:lineRule="auto"/>
        <w:ind w:firstLine="720"/>
        <w:rPr>
          <w:rFonts w:ascii="Times New Roman" w:hAnsi="Times New Roman" w:cs="Times New Roman"/>
          <w:sz w:val="24"/>
          <w:szCs w:val="24"/>
        </w:rPr>
      </w:pPr>
      <w:r w:rsidRPr="00003745">
        <w:rPr>
          <w:rFonts w:ascii="Times New Roman" w:hAnsi="Times New Roman" w:cs="Times New Roman"/>
          <w:sz w:val="24"/>
          <w:szCs w:val="24"/>
        </w:rPr>
        <w:t xml:space="preserve">There may be counter argument, improvement of stadiums even for benefits of profit organizations may create a significant impact on the local community </w:t>
      </w:r>
      <w:r w:rsidR="00317AC7" w:rsidRPr="00003745">
        <w:rPr>
          <w:rFonts w:ascii="Times New Roman" w:hAnsi="Times New Roman" w:cs="Times New Roman"/>
          <w:sz w:val="24"/>
          <w:szCs w:val="24"/>
        </w:rPr>
        <w:t xml:space="preserve">through multiplied effect - increased job opportunities in the short-run, increased tourism spending, and increased local income. But unfortunately, </w:t>
      </w:r>
      <w:r w:rsidR="00091C4B" w:rsidRPr="00003745">
        <w:rPr>
          <w:rFonts w:ascii="Times New Roman" w:hAnsi="Times New Roman" w:cs="Times New Roman"/>
          <w:sz w:val="24"/>
          <w:szCs w:val="24"/>
        </w:rPr>
        <w:t xml:space="preserve">subsidies don’t create local impact in full-scale at short that they </w:t>
      </w:r>
      <w:r w:rsidR="00091C4B" w:rsidRPr="00003745">
        <w:rPr>
          <w:rFonts w:ascii="Times New Roman" w:hAnsi="Times New Roman" w:cs="Times New Roman"/>
          <w:sz w:val="24"/>
          <w:szCs w:val="24"/>
        </w:rPr>
        <w:lastRenderedPageBreak/>
        <w:t>promised. According to study Noll and Zimbalist, subsidized stadiums show very limited and possibility even negative local impact</w:t>
      </w:r>
      <w:sdt>
        <w:sdtPr>
          <w:rPr>
            <w:rFonts w:ascii="Times New Roman" w:hAnsi="Times New Roman" w:cs="Times New Roman"/>
            <w:sz w:val="24"/>
            <w:szCs w:val="24"/>
          </w:rPr>
          <w:id w:val="-716036312"/>
          <w:citation/>
        </w:sdtPr>
        <w:sdtEndPr/>
        <w:sdtContent>
          <w:r w:rsidR="00091C4B" w:rsidRPr="00003745">
            <w:rPr>
              <w:rFonts w:ascii="Times New Roman" w:hAnsi="Times New Roman" w:cs="Times New Roman"/>
              <w:sz w:val="24"/>
              <w:szCs w:val="24"/>
            </w:rPr>
            <w:fldChar w:fldCharType="begin"/>
          </w:r>
          <w:r w:rsidR="00091C4B" w:rsidRPr="00003745">
            <w:rPr>
              <w:rFonts w:ascii="Times New Roman" w:hAnsi="Times New Roman" w:cs="Times New Roman"/>
              <w:sz w:val="24"/>
              <w:szCs w:val="24"/>
            </w:rPr>
            <w:instrText xml:space="preserve"> CITATION Zim97 \l 1033 </w:instrText>
          </w:r>
          <w:r w:rsidR="00091C4B" w:rsidRPr="00003745">
            <w:rPr>
              <w:rFonts w:ascii="Times New Roman" w:hAnsi="Times New Roman" w:cs="Times New Roman"/>
              <w:sz w:val="24"/>
              <w:szCs w:val="24"/>
            </w:rPr>
            <w:fldChar w:fldCharType="separate"/>
          </w:r>
          <w:r w:rsidR="00091C4B" w:rsidRPr="00003745">
            <w:rPr>
              <w:rFonts w:ascii="Times New Roman" w:hAnsi="Times New Roman" w:cs="Times New Roman"/>
              <w:sz w:val="24"/>
              <w:szCs w:val="24"/>
            </w:rPr>
            <w:t xml:space="preserve"> (Zimbalist &amp; Noll, 1997)</w:t>
          </w:r>
          <w:r w:rsidR="00091C4B" w:rsidRPr="00003745">
            <w:rPr>
              <w:rFonts w:ascii="Times New Roman" w:hAnsi="Times New Roman" w:cs="Times New Roman"/>
              <w:sz w:val="24"/>
              <w:szCs w:val="24"/>
            </w:rPr>
            <w:fldChar w:fldCharType="end"/>
          </w:r>
        </w:sdtContent>
      </w:sdt>
      <w:r w:rsidR="00091C4B" w:rsidRPr="00003745">
        <w:rPr>
          <w:rFonts w:ascii="Times New Roman" w:hAnsi="Times New Roman" w:cs="Times New Roman"/>
          <w:sz w:val="24"/>
          <w:szCs w:val="24"/>
        </w:rPr>
        <w:t>. The revenue to be generated by profit organizations will not go back into the community. S</w:t>
      </w:r>
      <w:r w:rsidR="009900CC" w:rsidRPr="00003745">
        <w:rPr>
          <w:rFonts w:ascii="Times New Roman" w:hAnsi="Times New Roman" w:cs="Times New Roman"/>
          <w:sz w:val="24"/>
          <w:szCs w:val="24"/>
        </w:rPr>
        <w:t xml:space="preserve">ocializing the costs </w:t>
      </w:r>
      <w:r w:rsidR="00091C4B" w:rsidRPr="00003745">
        <w:rPr>
          <w:rFonts w:ascii="Times New Roman" w:hAnsi="Times New Roman" w:cs="Times New Roman"/>
          <w:sz w:val="24"/>
          <w:szCs w:val="24"/>
        </w:rPr>
        <w:t>and</w:t>
      </w:r>
      <w:r w:rsidR="009900CC" w:rsidRPr="00003745">
        <w:rPr>
          <w:rFonts w:ascii="Times New Roman" w:hAnsi="Times New Roman" w:cs="Times New Roman"/>
          <w:sz w:val="24"/>
          <w:szCs w:val="24"/>
        </w:rPr>
        <w:t xml:space="preserve"> privatizing the profits is harmful and unfair.</w:t>
      </w:r>
    </w:p>
    <w:p w14:paraId="18D74EB9" w14:textId="59E6E526" w:rsidR="00211735" w:rsidRPr="00003745" w:rsidRDefault="00091C4B" w:rsidP="00003745">
      <w:pPr>
        <w:spacing w:after="0" w:line="480" w:lineRule="auto"/>
        <w:ind w:firstLine="720"/>
        <w:rPr>
          <w:rFonts w:ascii="Times New Roman" w:hAnsi="Times New Roman" w:cs="Times New Roman"/>
          <w:sz w:val="24"/>
          <w:szCs w:val="24"/>
        </w:rPr>
      </w:pPr>
      <w:r w:rsidRPr="00003745">
        <w:rPr>
          <w:rFonts w:ascii="Times New Roman" w:hAnsi="Times New Roman" w:cs="Times New Roman"/>
          <w:sz w:val="24"/>
          <w:szCs w:val="24"/>
        </w:rPr>
        <w:t xml:space="preserve">In consideration of optimal social interests and benefits, government should never provide funding for building sports arenas that benefit a for-profit business for a limited period before the facility starts to become undesirable and obsolete. Rather, government can handover the facility to private sector before it starts to become undesirable and obsolete. Private sector will improve the facility at own cost and enjoy revenue from that.    </w:t>
      </w:r>
    </w:p>
    <w:p w14:paraId="5A0195CC" w14:textId="7DF207C2" w:rsidR="004E2C1D" w:rsidRPr="00003745" w:rsidRDefault="009377C0" w:rsidP="00C601BE">
      <w:pPr>
        <w:spacing w:after="0" w:line="480" w:lineRule="auto"/>
        <w:jc w:val="center"/>
        <w:rPr>
          <w:rFonts w:ascii="Times New Roman" w:hAnsi="Times New Roman" w:cs="Times New Roman"/>
          <w:b/>
          <w:bCs/>
          <w:color w:val="222222"/>
          <w:sz w:val="24"/>
          <w:szCs w:val="24"/>
          <w:shd w:val="clear" w:color="auto" w:fill="FFFFFF"/>
        </w:rPr>
      </w:pPr>
      <w:r w:rsidRPr="00003745">
        <w:rPr>
          <w:rFonts w:ascii="Times New Roman" w:hAnsi="Times New Roman" w:cs="Times New Roman"/>
          <w:b/>
          <w:bCs/>
          <w:color w:val="222222"/>
          <w:sz w:val="24"/>
          <w:szCs w:val="24"/>
          <w:shd w:val="clear" w:color="auto" w:fill="FFFFFF"/>
        </w:rPr>
        <w:t>Additional</w:t>
      </w:r>
      <w:r w:rsidR="004E2C1D" w:rsidRPr="00003745">
        <w:rPr>
          <w:rFonts w:ascii="Times New Roman" w:hAnsi="Times New Roman" w:cs="Times New Roman"/>
          <w:b/>
          <w:bCs/>
          <w:color w:val="222222"/>
          <w:sz w:val="24"/>
          <w:szCs w:val="24"/>
          <w:shd w:val="clear" w:color="auto" w:fill="FFFFFF"/>
        </w:rPr>
        <w:t xml:space="preserve"> Financing Options for Covering Project Overruns</w:t>
      </w:r>
    </w:p>
    <w:p w14:paraId="181FCFE7" w14:textId="3DD2A136" w:rsidR="003719DB" w:rsidRDefault="004E2C1D" w:rsidP="00003745">
      <w:pPr>
        <w:spacing w:after="0" w:line="480" w:lineRule="auto"/>
        <w:ind w:firstLine="720"/>
        <w:rPr>
          <w:rFonts w:ascii="Times New Roman" w:hAnsi="Times New Roman" w:cs="Times New Roman"/>
          <w:color w:val="222222"/>
          <w:sz w:val="24"/>
          <w:szCs w:val="24"/>
          <w:shd w:val="clear" w:color="auto" w:fill="FFFFFF"/>
        </w:rPr>
      </w:pPr>
      <w:r w:rsidRPr="00003745">
        <w:rPr>
          <w:rFonts w:ascii="Times New Roman" w:hAnsi="Times New Roman" w:cs="Times New Roman"/>
          <w:color w:val="222222"/>
          <w:sz w:val="24"/>
          <w:szCs w:val="24"/>
          <w:shd w:val="clear" w:color="auto" w:fill="FFFFFF"/>
        </w:rPr>
        <w:t xml:space="preserve">During </w:t>
      </w:r>
      <w:r w:rsidR="009377C0" w:rsidRPr="00003745">
        <w:rPr>
          <w:rFonts w:ascii="Times New Roman" w:hAnsi="Times New Roman" w:cs="Times New Roman"/>
          <w:color w:val="222222"/>
          <w:sz w:val="24"/>
          <w:szCs w:val="24"/>
          <w:shd w:val="clear" w:color="auto" w:fill="FFFFFF"/>
        </w:rPr>
        <w:t>construction</w:t>
      </w:r>
      <w:r w:rsidRPr="00003745">
        <w:rPr>
          <w:rFonts w:ascii="Times New Roman" w:hAnsi="Times New Roman" w:cs="Times New Roman"/>
          <w:color w:val="222222"/>
          <w:sz w:val="24"/>
          <w:szCs w:val="24"/>
          <w:shd w:val="clear" w:color="auto" w:fill="FFFFFF"/>
        </w:rPr>
        <w:t xml:space="preserve"> process of major </w:t>
      </w:r>
      <w:r w:rsidR="009377C0" w:rsidRPr="00003745">
        <w:rPr>
          <w:rFonts w:ascii="Times New Roman" w:hAnsi="Times New Roman" w:cs="Times New Roman"/>
          <w:color w:val="222222"/>
          <w:sz w:val="24"/>
          <w:szCs w:val="24"/>
          <w:shd w:val="clear" w:color="auto" w:fill="FFFFFF"/>
        </w:rPr>
        <w:t>facilities</w:t>
      </w:r>
      <w:r w:rsidRPr="00003745">
        <w:rPr>
          <w:rFonts w:ascii="Times New Roman" w:hAnsi="Times New Roman" w:cs="Times New Roman"/>
          <w:color w:val="222222"/>
          <w:sz w:val="24"/>
          <w:szCs w:val="24"/>
          <w:shd w:val="clear" w:color="auto" w:fill="FFFFFF"/>
        </w:rPr>
        <w:t xml:space="preserve"> </w:t>
      </w:r>
      <w:r w:rsidR="009377C0" w:rsidRPr="00003745">
        <w:rPr>
          <w:rFonts w:ascii="Times New Roman" w:hAnsi="Times New Roman" w:cs="Times New Roman"/>
          <w:color w:val="222222"/>
          <w:sz w:val="24"/>
          <w:szCs w:val="24"/>
          <w:shd w:val="clear" w:color="auto" w:fill="FFFFFF"/>
        </w:rPr>
        <w:t>including</w:t>
      </w:r>
      <w:r w:rsidRPr="00003745">
        <w:rPr>
          <w:rFonts w:ascii="Times New Roman" w:hAnsi="Times New Roman" w:cs="Times New Roman"/>
          <w:color w:val="222222"/>
          <w:sz w:val="24"/>
          <w:szCs w:val="24"/>
          <w:shd w:val="clear" w:color="auto" w:fill="FFFFFF"/>
        </w:rPr>
        <w:t xml:space="preserve"> sports stadium, cost overrun problem can be encountered. Cost </w:t>
      </w:r>
      <w:r w:rsidR="009377C0" w:rsidRPr="00003745">
        <w:rPr>
          <w:rFonts w:ascii="Times New Roman" w:hAnsi="Times New Roman" w:cs="Times New Roman"/>
          <w:color w:val="222222"/>
          <w:sz w:val="24"/>
          <w:szCs w:val="24"/>
          <w:shd w:val="clear" w:color="auto" w:fill="FFFFFF"/>
        </w:rPr>
        <w:t>overrun</w:t>
      </w:r>
      <w:r w:rsidRPr="00003745">
        <w:rPr>
          <w:rFonts w:ascii="Times New Roman" w:hAnsi="Times New Roman" w:cs="Times New Roman"/>
          <w:color w:val="222222"/>
          <w:sz w:val="24"/>
          <w:szCs w:val="24"/>
          <w:shd w:val="clear" w:color="auto" w:fill="FFFFFF"/>
        </w:rPr>
        <w:t xml:space="preserve"> refers to unpredicted expenses that causes exceeding of actual costs incurred (in the course of project realization) over initial budget. </w:t>
      </w:r>
      <w:r w:rsidR="00AE19A3" w:rsidRPr="00003745">
        <w:rPr>
          <w:rFonts w:ascii="Times New Roman" w:hAnsi="Times New Roman" w:cs="Times New Roman"/>
          <w:color w:val="222222"/>
          <w:sz w:val="24"/>
          <w:szCs w:val="24"/>
          <w:shd w:val="clear" w:color="auto" w:fill="FFFFFF"/>
        </w:rPr>
        <w:t xml:space="preserve">Government </w:t>
      </w:r>
      <w:r w:rsidR="00395098" w:rsidRPr="00003745">
        <w:rPr>
          <w:rFonts w:ascii="Times New Roman" w:hAnsi="Times New Roman" w:cs="Times New Roman"/>
          <w:color w:val="222222"/>
          <w:sz w:val="24"/>
          <w:szCs w:val="24"/>
          <w:shd w:val="clear" w:color="auto" w:fill="FFFFFF"/>
        </w:rPr>
        <w:t>needs</w:t>
      </w:r>
      <w:r w:rsidR="00AE19A3" w:rsidRPr="00003745">
        <w:rPr>
          <w:rFonts w:ascii="Times New Roman" w:hAnsi="Times New Roman" w:cs="Times New Roman"/>
          <w:color w:val="222222"/>
          <w:sz w:val="24"/>
          <w:szCs w:val="24"/>
          <w:shd w:val="clear" w:color="auto" w:fill="FFFFFF"/>
        </w:rPr>
        <w:t xml:space="preserve"> to inject additional funds for the successful completion of the project work when cost overrun problem is encountered. </w:t>
      </w:r>
      <w:r w:rsidR="00617DF8">
        <w:rPr>
          <w:rFonts w:ascii="Times New Roman" w:hAnsi="Times New Roman" w:cs="Times New Roman"/>
          <w:color w:val="222222"/>
          <w:sz w:val="24"/>
          <w:szCs w:val="24"/>
          <w:shd w:val="clear" w:color="auto" w:fill="FFFFFF"/>
        </w:rPr>
        <w:t xml:space="preserve">According to Copley (2017), there are three </w:t>
      </w:r>
      <w:r w:rsidR="00617DF8" w:rsidRPr="00003745">
        <w:rPr>
          <w:rFonts w:ascii="Times New Roman" w:hAnsi="Times New Roman" w:cs="Times New Roman"/>
          <w:color w:val="222222"/>
          <w:sz w:val="24"/>
          <w:szCs w:val="24"/>
          <w:shd w:val="clear" w:color="auto" w:fill="FFFFFF"/>
        </w:rPr>
        <w:t>jurisdiction's options for obtaining additional funds to finance cost overrun</w:t>
      </w:r>
      <w:r w:rsidR="00617DF8">
        <w:rPr>
          <w:rFonts w:ascii="Times New Roman" w:hAnsi="Times New Roman" w:cs="Times New Roman"/>
          <w:color w:val="222222"/>
          <w:sz w:val="24"/>
          <w:szCs w:val="24"/>
          <w:shd w:val="clear" w:color="auto" w:fill="FFFFFF"/>
        </w:rPr>
        <w:t xml:space="preserve">. These are discussed (along with respective fund accounting process) below. </w:t>
      </w:r>
      <w:r w:rsidR="00617DF8" w:rsidRPr="00003745">
        <w:rPr>
          <w:rFonts w:ascii="Times New Roman" w:hAnsi="Times New Roman" w:cs="Times New Roman"/>
          <w:color w:val="222222"/>
          <w:sz w:val="24"/>
          <w:szCs w:val="24"/>
          <w:shd w:val="clear" w:color="auto" w:fill="FFFFFF"/>
        </w:rPr>
        <w:t xml:space="preserve"> </w:t>
      </w:r>
    </w:p>
    <w:p w14:paraId="4DA02D92" w14:textId="53FD9FB9" w:rsidR="00617DF8" w:rsidRDefault="00DF3616" w:rsidP="00003745">
      <w:pPr>
        <w:spacing w:after="0"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(i) </w:t>
      </w:r>
      <w:r w:rsidR="00617DF8">
        <w:rPr>
          <w:rFonts w:ascii="Times New Roman" w:hAnsi="Times New Roman" w:cs="Times New Roman"/>
          <w:color w:val="222222"/>
          <w:sz w:val="24"/>
          <w:szCs w:val="24"/>
          <w:shd w:val="clear" w:color="auto" w:fill="FFFFFF"/>
        </w:rPr>
        <w:t>Capital project funds: Capital project funds account for resources provided through tax revenue or long-term debt (national and international) issue. Even all expenditures of capital project funds are for capital assets, assets aren’t recorded on the fund-basis statements. Rather, these are reported in the government-wide financial statements</w:t>
      </w:r>
      <w:sdt>
        <w:sdtPr>
          <w:rPr>
            <w:rFonts w:ascii="Times New Roman" w:hAnsi="Times New Roman" w:cs="Times New Roman"/>
            <w:color w:val="222222"/>
            <w:sz w:val="24"/>
            <w:szCs w:val="24"/>
            <w:shd w:val="clear" w:color="auto" w:fill="FFFFFF"/>
          </w:rPr>
          <w:id w:val="130299761"/>
          <w:citation/>
        </w:sdtPr>
        <w:sdtEndPr/>
        <w:sdtContent>
          <w:r>
            <w:rPr>
              <w:rFonts w:ascii="Times New Roman" w:hAnsi="Times New Roman" w:cs="Times New Roman"/>
              <w:color w:val="222222"/>
              <w:sz w:val="24"/>
              <w:szCs w:val="24"/>
              <w:shd w:val="clear" w:color="auto" w:fill="FFFFFF"/>
            </w:rPr>
            <w:fldChar w:fldCharType="begin"/>
          </w:r>
          <w:r>
            <w:rPr>
              <w:rFonts w:ascii="Times New Roman" w:hAnsi="Times New Roman" w:cs="Times New Roman"/>
              <w:color w:val="222222"/>
              <w:sz w:val="24"/>
              <w:szCs w:val="24"/>
              <w:shd w:val="clear" w:color="auto" w:fill="FFFFFF"/>
            </w:rPr>
            <w:instrText xml:space="preserve"> CITATION Pau17 \l 1033 </w:instrText>
          </w:r>
          <w:r>
            <w:rPr>
              <w:rFonts w:ascii="Times New Roman" w:hAnsi="Times New Roman" w:cs="Times New Roman"/>
              <w:color w:val="222222"/>
              <w:sz w:val="24"/>
              <w:szCs w:val="24"/>
              <w:shd w:val="clear" w:color="auto" w:fill="FFFFFF"/>
            </w:rPr>
            <w:fldChar w:fldCharType="separate"/>
          </w:r>
          <w:r>
            <w:rPr>
              <w:rFonts w:ascii="Times New Roman" w:hAnsi="Times New Roman" w:cs="Times New Roman"/>
              <w:noProof/>
              <w:color w:val="222222"/>
              <w:sz w:val="24"/>
              <w:szCs w:val="24"/>
              <w:shd w:val="clear" w:color="auto" w:fill="FFFFFF"/>
            </w:rPr>
            <w:t xml:space="preserve"> </w:t>
          </w:r>
          <w:r w:rsidRPr="00DF3616">
            <w:rPr>
              <w:rFonts w:ascii="Times New Roman" w:hAnsi="Times New Roman" w:cs="Times New Roman"/>
              <w:noProof/>
              <w:color w:val="222222"/>
              <w:sz w:val="24"/>
              <w:szCs w:val="24"/>
              <w:shd w:val="clear" w:color="auto" w:fill="FFFFFF"/>
            </w:rPr>
            <w:t>(Copley, 2017)</w:t>
          </w:r>
          <w:r>
            <w:rPr>
              <w:rFonts w:ascii="Times New Roman" w:hAnsi="Times New Roman" w:cs="Times New Roman"/>
              <w:color w:val="222222"/>
              <w:sz w:val="24"/>
              <w:szCs w:val="24"/>
              <w:shd w:val="clear" w:color="auto" w:fill="FFFFFF"/>
            </w:rPr>
            <w:fldChar w:fldCharType="end"/>
          </w:r>
        </w:sdtContent>
      </w:sdt>
      <w:r w:rsidR="00617DF8">
        <w:rPr>
          <w:rFonts w:ascii="Times New Roman" w:hAnsi="Times New Roman" w:cs="Times New Roman"/>
          <w:color w:val="222222"/>
          <w:sz w:val="24"/>
          <w:szCs w:val="24"/>
          <w:shd w:val="clear" w:color="auto" w:fill="FFFFFF"/>
        </w:rPr>
        <w:t xml:space="preserve">.  </w:t>
      </w:r>
    </w:p>
    <w:p w14:paraId="178CAC58" w14:textId="2FAC37D3" w:rsidR="00617DF8" w:rsidRDefault="00DF3616" w:rsidP="00003745">
      <w:pPr>
        <w:spacing w:after="0"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(ii) </w:t>
      </w:r>
      <w:r w:rsidR="00617DF8">
        <w:rPr>
          <w:rFonts w:ascii="Times New Roman" w:hAnsi="Times New Roman" w:cs="Times New Roman"/>
          <w:color w:val="222222"/>
          <w:sz w:val="24"/>
          <w:szCs w:val="24"/>
          <w:shd w:val="clear" w:color="auto" w:fill="FFFFFF"/>
        </w:rPr>
        <w:t xml:space="preserve">Debt service funds: </w:t>
      </w:r>
      <w:r>
        <w:rPr>
          <w:rFonts w:ascii="Times New Roman" w:hAnsi="Times New Roman" w:cs="Times New Roman"/>
          <w:color w:val="222222"/>
          <w:sz w:val="24"/>
          <w:szCs w:val="24"/>
          <w:shd w:val="clear" w:color="auto" w:fill="FFFFFF"/>
        </w:rPr>
        <w:t xml:space="preserve">Debt service funds account for resources provided through transfer from general or other funds. Debt service expenditures include – principal and interest. </w:t>
      </w:r>
      <w:r>
        <w:rPr>
          <w:rFonts w:ascii="Times New Roman" w:hAnsi="Times New Roman" w:cs="Times New Roman"/>
          <w:color w:val="222222"/>
          <w:sz w:val="24"/>
          <w:szCs w:val="24"/>
          <w:shd w:val="clear" w:color="auto" w:fill="FFFFFF"/>
        </w:rPr>
        <w:lastRenderedPageBreak/>
        <w:t>Liabilities for principal and interest payments are only recorded when these become due</w:t>
      </w:r>
      <w:sdt>
        <w:sdtPr>
          <w:rPr>
            <w:rFonts w:ascii="Times New Roman" w:hAnsi="Times New Roman" w:cs="Times New Roman"/>
            <w:color w:val="222222"/>
            <w:sz w:val="24"/>
            <w:szCs w:val="24"/>
            <w:shd w:val="clear" w:color="auto" w:fill="FFFFFF"/>
          </w:rPr>
          <w:id w:val="-408536720"/>
          <w:citation/>
        </w:sdtPr>
        <w:sdtEndPr/>
        <w:sdtContent>
          <w:r w:rsidR="00691CE2">
            <w:rPr>
              <w:rFonts w:ascii="Times New Roman" w:hAnsi="Times New Roman" w:cs="Times New Roman"/>
              <w:color w:val="222222"/>
              <w:sz w:val="24"/>
              <w:szCs w:val="24"/>
              <w:shd w:val="clear" w:color="auto" w:fill="FFFFFF"/>
            </w:rPr>
            <w:fldChar w:fldCharType="begin"/>
          </w:r>
          <w:r w:rsidR="00691CE2">
            <w:rPr>
              <w:rFonts w:ascii="Times New Roman" w:hAnsi="Times New Roman" w:cs="Times New Roman"/>
              <w:color w:val="222222"/>
              <w:sz w:val="24"/>
              <w:szCs w:val="24"/>
              <w:shd w:val="clear" w:color="auto" w:fill="FFFFFF"/>
            </w:rPr>
            <w:instrText xml:space="preserve"> CITATION Pau17 \l 1033 </w:instrText>
          </w:r>
          <w:r w:rsidR="00691CE2">
            <w:rPr>
              <w:rFonts w:ascii="Times New Roman" w:hAnsi="Times New Roman" w:cs="Times New Roman"/>
              <w:color w:val="222222"/>
              <w:sz w:val="24"/>
              <w:szCs w:val="24"/>
              <w:shd w:val="clear" w:color="auto" w:fill="FFFFFF"/>
            </w:rPr>
            <w:fldChar w:fldCharType="separate"/>
          </w:r>
          <w:r w:rsidR="00691CE2">
            <w:rPr>
              <w:rFonts w:ascii="Times New Roman" w:hAnsi="Times New Roman" w:cs="Times New Roman"/>
              <w:noProof/>
              <w:color w:val="222222"/>
              <w:sz w:val="24"/>
              <w:szCs w:val="24"/>
              <w:shd w:val="clear" w:color="auto" w:fill="FFFFFF"/>
            </w:rPr>
            <w:t xml:space="preserve"> </w:t>
          </w:r>
          <w:r w:rsidR="00691CE2" w:rsidRPr="00691CE2">
            <w:rPr>
              <w:rFonts w:ascii="Times New Roman" w:hAnsi="Times New Roman" w:cs="Times New Roman"/>
              <w:noProof/>
              <w:color w:val="222222"/>
              <w:sz w:val="24"/>
              <w:szCs w:val="24"/>
              <w:shd w:val="clear" w:color="auto" w:fill="FFFFFF"/>
            </w:rPr>
            <w:t>(Copley, 2017)</w:t>
          </w:r>
          <w:r w:rsidR="00691CE2">
            <w:rPr>
              <w:rFonts w:ascii="Times New Roman" w:hAnsi="Times New Roman" w:cs="Times New Roman"/>
              <w:color w:val="222222"/>
              <w:sz w:val="24"/>
              <w:szCs w:val="24"/>
              <w:shd w:val="clear" w:color="auto" w:fill="FFFFFF"/>
            </w:rPr>
            <w:fldChar w:fldCharType="end"/>
          </w:r>
        </w:sdtContent>
      </w:sdt>
      <w:r>
        <w:rPr>
          <w:rFonts w:ascii="Times New Roman" w:hAnsi="Times New Roman" w:cs="Times New Roman"/>
          <w:color w:val="222222"/>
          <w:sz w:val="24"/>
          <w:szCs w:val="24"/>
          <w:shd w:val="clear" w:color="auto" w:fill="FFFFFF"/>
        </w:rPr>
        <w:t xml:space="preserve">. </w:t>
      </w:r>
    </w:p>
    <w:p w14:paraId="547F76C6" w14:textId="580B90EC" w:rsidR="00617DF8" w:rsidRPr="00003745" w:rsidRDefault="00DF3616" w:rsidP="00003745">
      <w:pPr>
        <w:spacing w:after="0"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(iii) </w:t>
      </w:r>
      <w:r w:rsidR="00617DF8">
        <w:rPr>
          <w:rFonts w:ascii="Times New Roman" w:hAnsi="Times New Roman" w:cs="Times New Roman"/>
          <w:color w:val="222222"/>
          <w:sz w:val="24"/>
          <w:szCs w:val="24"/>
          <w:shd w:val="clear" w:color="auto" w:fill="FFFFFF"/>
        </w:rPr>
        <w:t>Permanent funds:</w:t>
      </w:r>
      <w:r w:rsidR="00691CE2">
        <w:rPr>
          <w:rFonts w:ascii="Times New Roman" w:hAnsi="Times New Roman" w:cs="Times New Roman"/>
          <w:color w:val="222222"/>
          <w:sz w:val="24"/>
          <w:szCs w:val="24"/>
          <w:shd w:val="clear" w:color="auto" w:fill="FFFFFF"/>
        </w:rPr>
        <w:t xml:space="preserve"> </w:t>
      </w:r>
      <w:r w:rsidR="00AD02F6">
        <w:rPr>
          <w:rFonts w:ascii="Times New Roman" w:hAnsi="Times New Roman" w:cs="Times New Roman"/>
          <w:color w:val="222222"/>
          <w:sz w:val="24"/>
          <w:szCs w:val="24"/>
          <w:shd w:val="clear" w:color="auto" w:fill="FFFFFF"/>
        </w:rPr>
        <w:t xml:space="preserve">Permanent funds account for resources provided with an intent to generate income and benefits for the government or citizens. Principal of permanent funds is classified as </w:t>
      </w:r>
      <w:r w:rsidR="00AD02F6" w:rsidRPr="00AD02F6">
        <w:rPr>
          <w:rFonts w:ascii="Times New Roman" w:hAnsi="Times New Roman" w:cs="Times New Roman"/>
          <w:i/>
          <w:iCs/>
          <w:color w:val="222222"/>
          <w:sz w:val="24"/>
          <w:szCs w:val="24"/>
          <w:shd w:val="clear" w:color="auto" w:fill="FFFFFF"/>
        </w:rPr>
        <w:t>Non-spendable Fund Balance</w:t>
      </w:r>
      <w:sdt>
        <w:sdtPr>
          <w:rPr>
            <w:rFonts w:ascii="Times New Roman" w:hAnsi="Times New Roman" w:cs="Times New Roman"/>
            <w:color w:val="222222"/>
            <w:sz w:val="24"/>
            <w:szCs w:val="24"/>
            <w:shd w:val="clear" w:color="auto" w:fill="FFFFFF"/>
          </w:rPr>
          <w:id w:val="1404486357"/>
          <w:citation/>
        </w:sdtPr>
        <w:sdtEndPr/>
        <w:sdtContent>
          <w:r w:rsidR="00AD02F6">
            <w:rPr>
              <w:rFonts w:ascii="Times New Roman" w:hAnsi="Times New Roman" w:cs="Times New Roman"/>
              <w:color w:val="222222"/>
              <w:sz w:val="24"/>
              <w:szCs w:val="24"/>
              <w:shd w:val="clear" w:color="auto" w:fill="FFFFFF"/>
            </w:rPr>
            <w:fldChar w:fldCharType="begin"/>
          </w:r>
          <w:r w:rsidR="00AD02F6">
            <w:rPr>
              <w:rFonts w:ascii="Times New Roman" w:hAnsi="Times New Roman" w:cs="Times New Roman"/>
              <w:color w:val="222222"/>
              <w:sz w:val="24"/>
              <w:szCs w:val="24"/>
              <w:shd w:val="clear" w:color="auto" w:fill="FFFFFF"/>
            </w:rPr>
            <w:instrText xml:space="preserve"> CITATION Pau17 \l 1033 </w:instrText>
          </w:r>
          <w:r w:rsidR="00AD02F6">
            <w:rPr>
              <w:rFonts w:ascii="Times New Roman" w:hAnsi="Times New Roman" w:cs="Times New Roman"/>
              <w:color w:val="222222"/>
              <w:sz w:val="24"/>
              <w:szCs w:val="24"/>
              <w:shd w:val="clear" w:color="auto" w:fill="FFFFFF"/>
            </w:rPr>
            <w:fldChar w:fldCharType="separate"/>
          </w:r>
          <w:r w:rsidR="00AD02F6">
            <w:rPr>
              <w:rFonts w:ascii="Times New Roman" w:hAnsi="Times New Roman" w:cs="Times New Roman"/>
              <w:noProof/>
              <w:color w:val="222222"/>
              <w:sz w:val="24"/>
              <w:szCs w:val="24"/>
              <w:shd w:val="clear" w:color="auto" w:fill="FFFFFF"/>
            </w:rPr>
            <w:t xml:space="preserve"> </w:t>
          </w:r>
          <w:r w:rsidR="00AD02F6" w:rsidRPr="00AD02F6">
            <w:rPr>
              <w:rFonts w:ascii="Times New Roman" w:hAnsi="Times New Roman" w:cs="Times New Roman"/>
              <w:noProof/>
              <w:color w:val="222222"/>
              <w:sz w:val="24"/>
              <w:szCs w:val="24"/>
              <w:shd w:val="clear" w:color="auto" w:fill="FFFFFF"/>
            </w:rPr>
            <w:t>(Copley, 2017)</w:t>
          </w:r>
          <w:r w:rsidR="00AD02F6">
            <w:rPr>
              <w:rFonts w:ascii="Times New Roman" w:hAnsi="Times New Roman" w:cs="Times New Roman"/>
              <w:color w:val="222222"/>
              <w:sz w:val="24"/>
              <w:szCs w:val="24"/>
              <w:shd w:val="clear" w:color="auto" w:fill="FFFFFF"/>
            </w:rPr>
            <w:fldChar w:fldCharType="end"/>
          </w:r>
        </w:sdtContent>
      </w:sdt>
      <w:r w:rsidR="00AD02F6">
        <w:rPr>
          <w:rFonts w:ascii="Times New Roman" w:hAnsi="Times New Roman" w:cs="Times New Roman"/>
          <w:color w:val="222222"/>
          <w:sz w:val="24"/>
          <w:szCs w:val="24"/>
          <w:shd w:val="clear" w:color="auto" w:fill="FFFFFF"/>
        </w:rPr>
        <w:t xml:space="preserve">. </w:t>
      </w:r>
    </w:p>
    <w:p w14:paraId="1E58F402" w14:textId="77777777" w:rsidR="00AE19A3" w:rsidRDefault="00AE19A3" w:rsidP="003719DB">
      <w:pPr>
        <w:rPr>
          <w:rFonts w:ascii="Arial" w:hAnsi="Arial" w:cs="Arial"/>
          <w:color w:val="222222"/>
          <w:shd w:val="clear" w:color="auto" w:fill="FFFFFF"/>
        </w:rPr>
      </w:pPr>
    </w:p>
    <w:p w14:paraId="27437714" w14:textId="3D84F267" w:rsidR="004E2C1D" w:rsidRDefault="004E2C1D" w:rsidP="003719DB"/>
    <w:sdt>
      <w:sdtPr>
        <w:id w:val="1232964527"/>
        <w:docPartObj>
          <w:docPartGallery w:val="Bibliographies"/>
          <w:docPartUnique/>
        </w:docPartObj>
      </w:sdtPr>
      <w:sdtEndPr>
        <w:rPr>
          <w:rFonts w:asciiTheme="minorHAnsi" w:eastAsiaTheme="minorHAnsi" w:hAnsiTheme="minorHAnsi" w:cstheme="minorBidi"/>
          <w:b w:val="0"/>
          <w:bCs w:val="0"/>
          <w:kern w:val="0"/>
          <w:sz w:val="22"/>
          <w:szCs w:val="28"/>
        </w:rPr>
      </w:sdtEndPr>
      <w:sdtContent>
        <w:p w14:paraId="5320A033" w14:textId="2F0923CC" w:rsidR="004A52E4" w:rsidRPr="00862377" w:rsidRDefault="004A52E4" w:rsidP="00862377">
          <w:pPr>
            <w:pStyle w:val="Heading1"/>
            <w:spacing w:before="0" w:beforeAutospacing="0" w:after="0" w:afterAutospacing="0" w:line="480" w:lineRule="auto"/>
            <w:jc w:val="center"/>
            <w:rPr>
              <w:color w:val="0070C0"/>
              <w:sz w:val="30"/>
              <w:szCs w:val="30"/>
            </w:rPr>
          </w:pPr>
          <w:r w:rsidRPr="00862377">
            <w:rPr>
              <w:color w:val="0070C0"/>
              <w:sz w:val="30"/>
              <w:szCs w:val="30"/>
            </w:rPr>
            <w:t>References</w:t>
          </w:r>
        </w:p>
        <w:sdt>
          <w:sdtPr>
            <w:rPr>
              <w:rFonts w:ascii="Times New Roman" w:hAnsi="Times New Roman" w:cs="Times New Roman"/>
              <w:sz w:val="24"/>
              <w:szCs w:val="24"/>
            </w:rPr>
            <w:id w:val="-573587230"/>
            <w:bibliography/>
          </w:sdtPr>
          <w:sdtEndPr>
            <w:rPr>
              <w:rFonts w:asciiTheme="minorHAnsi" w:hAnsiTheme="minorHAnsi" w:cstheme="minorBidi"/>
              <w:sz w:val="22"/>
              <w:szCs w:val="28"/>
            </w:rPr>
          </w:sdtEndPr>
          <w:sdtContent>
            <w:p w14:paraId="31A84D29" w14:textId="77777777" w:rsidR="004A52E4" w:rsidRPr="00862377" w:rsidRDefault="004A52E4" w:rsidP="00862377">
              <w:pPr>
                <w:pStyle w:val="Bibliography"/>
                <w:spacing w:after="0" w:line="480" w:lineRule="auto"/>
                <w:ind w:left="720" w:hanging="720"/>
                <w:rPr>
                  <w:rFonts w:ascii="Times New Roman" w:hAnsi="Times New Roman" w:cs="Times New Roman"/>
                  <w:noProof/>
                  <w:sz w:val="24"/>
                  <w:szCs w:val="24"/>
                </w:rPr>
              </w:pPr>
              <w:r w:rsidRPr="00862377">
                <w:rPr>
                  <w:rFonts w:ascii="Times New Roman" w:hAnsi="Times New Roman" w:cs="Times New Roman"/>
                  <w:sz w:val="24"/>
                  <w:szCs w:val="24"/>
                </w:rPr>
                <w:fldChar w:fldCharType="begin"/>
              </w:r>
              <w:r w:rsidRPr="00862377">
                <w:rPr>
                  <w:rFonts w:ascii="Times New Roman" w:hAnsi="Times New Roman" w:cs="Times New Roman"/>
                  <w:sz w:val="24"/>
                  <w:szCs w:val="24"/>
                </w:rPr>
                <w:instrText xml:space="preserve"> BIBLIOGRAPHY </w:instrText>
              </w:r>
              <w:r w:rsidRPr="00862377">
                <w:rPr>
                  <w:rFonts w:ascii="Times New Roman" w:hAnsi="Times New Roman" w:cs="Times New Roman"/>
                  <w:sz w:val="24"/>
                  <w:szCs w:val="24"/>
                </w:rPr>
                <w:fldChar w:fldCharType="separate"/>
              </w:r>
              <w:r w:rsidRPr="00862377">
                <w:rPr>
                  <w:rFonts w:ascii="Times New Roman" w:hAnsi="Times New Roman" w:cs="Times New Roman"/>
                  <w:i/>
                  <w:iCs/>
                  <w:noProof/>
                  <w:sz w:val="24"/>
                  <w:szCs w:val="24"/>
                </w:rPr>
                <w:t>Berkeley Economic Review</w:t>
              </w:r>
              <w:r w:rsidRPr="00862377">
                <w:rPr>
                  <w:rFonts w:ascii="Times New Roman" w:hAnsi="Times New Roman" w:cs="Times New Roman"/>
                  <w:noProof/>
                  <w:sz w:val="24"/>
                  <w:szCs w:val="24"/>
                </w:rPr>
                <w:t>. (2019, April 04). Retrieved January 28, 2021, from The Economics of Sports Stadiums: Does public financing of sports stadiums create local economic growth, or just help billionaires improve their profit margin?: https://econreview.berkeley.edu/the-economics-of-sports-stadiums-does-public-financing-of-sports-stadiums-create-local-economic-growth-or-just-help-billionaires-improve-their-profit-margin/</w:t>
              </w:r>
            </w:p>
            <w:p w14:paraId="20A4DD70" w14:textId="77777777" w:rsidR="004A52E4" w:rsidRPr="00862377" w:rsidRDefault="004A52E4" w:rsidP="00862377">
              <w:pPr>
                <w:pStyle w:val="Bibliography"/>
                <w:spacing w:after="0" w:line="480" w:lineRule="auto"/>
                <w:ind w:left="720" w:hanging="720"/>
                <w:rPr>
                  <w:rFonts w:ascii="Times New Roman" w:hAnsi="Times New Roman" w:cs="Times New Roman"/>
                  <w:noProof/>
                  <w:sz w:val="24"/>
                  <w:szCs w:val="24"/>
                </w:rPr>
              </w:pPr>
              <w:r w:rsidRPr="00862377">
                <w:rPr>
                  <w:rFonts w:ascii="Times New Roman" w:hAnsi="Times New Roman" w:cs="Times New Roman"/>
                  <w:noProof/>
                  <w:sz w:val="24"/>
                  <w:szCs w:val="24"/>
                </w:rPr>
                <w:t xml:space="preserve">Copley, P. (2017). </w:t>
              </w:r>
              <w:r w:rsidRPr="00862377">
                <w:rPr>
                  <w:rFonts w:ascii="Times New Roman" w:hAnsi="Times New Roman" w:cs="Times New Roman"/>
                  <w:i/>
                  <w:iCs/>
                  <w:noProof/>
                  <w:sz w:val="24"/>
                  <w:szCs w:val="24"/>
                </w:rPr>
                <w:t>Essentials of Accounting for Governmental and Not-for-Profit Organizations.</w:t>
              </w:r>
              <w:r w:rsidRPr="00862377">
                <w:rPr>
                  <w:rFonts w:ascii="Times New Roman" w:hAnsi="Times New Roman" w:cs="Times New Roman"/>
                  <w:noProof/>
                  <w:sz w:val="24"/>
                  <w:szCs w:val="24"/>
                </w:rPr>
                <w:t xml:space="preserve"> 338 Euston Road, 8th Floor, Regent's Place: McGraw-Hill Education.</w:t>
              </w:r>
            </w:p>
            <w:p w14:paraId="6FCFC65C" w14:textId="77777777" w:rsidR="004A52E4" w:rsidRPr="00862377" w:rsidRDefault="004A52E4" w:rsidP="00862377">
              <w:pPr>
                <w:pStyle w:val="Bibliography"/>
                <w:spacing w:after="0" w:line="480" w:lineRule="auto"/>
                <w:ind w:left="720" w:hanging="720"/>
                <w:rPr>
                  <w:rFonts w:ascii="Times New Roman" w:hAnsi="Times New Roman" w:cs="Times New Roman"/>
                  <w:noProof/>
                  <w:sz w:val="24"/>
                  <w:szCs w:val="24"/>
                </w:rPr>
              </w:pPr>
              <w:r w:rsidRPr="00862377">
                <w:rPr>
                  <w:rFonts w:ascii="Times New Roman" w:hAnsi="Times New Roman" w:cs="Times New Roman"/>
                  <w:noProof/>
                  <w:sz w:val="24"/>
                  <w:szCs w:val="24"/>
                </w:rPr>
                <w:t xml:space="preserve">Irizarry, A. M. (Summer, 2017). If You Build It, They Will Relocate: Public Private Partnerships in Sport Stadium Financing. </w:t>
              </w:r>
              <w:r w:rsidRPr="00862377">
                <w:rPr>
                  <w:rFonts w:ascii="Times New Roman" w:hAnsi="Times New Roman" w:cs="Times New Roman"/>
                  <w:i/>
                  <w:iCs/>
                  <w:noProof/>
                  <w:sz w:val="24"/>
                  <w:szCs w:val="24"/>
                </w:rPr>
                <w:t>Public Contract Law Journal, Vol. 46, No. 4</w:t>
              </w:r>
              <w:r w:rsidRPr="00862377">
                <w:rPr>
                  <w:rFonts w:ascii="Times New Roman" w:hAnsi="Times New Roman" w:cs="Times New Roman"/>
                  <w:noProof/>
                  <w:sz w:val="24"/>
                  <w:szCs w:val="24"/>
                </w:rPr>
                <w:t>.</w:t>
              </w:r>
            </w:p>
            <w:p w14:paraId="10F9ABDD" w14:textId="77777777" w:rsidR="004A52E4" w:rsidRPr="00862377" w:rsidRDefault="004A52E4" w:rsidP="00862377">
              <w:pPr>
                <w:pStyle w:val="Bibliography"/>
                <w:spacing w:after="0" w:line="480" w:lineRule="auto"/>
                <w:ind w:left="720" w:hanging="720"/>
                <w:rPr>
                  <w:rFonts w:ascii="Times New Roman" w:hAnsi="Times New Roman" w:cs="Times New Roman"/>
                  <w:noProof/>
                  <w:sz w:val="24"/>
                  <w:szCs w:val="24"/>
                </w:rPr>
              </w:pPr>
              <w:r w:rsidRPr="00862377">
                <w:rPr>
                  <w:rFonts w:ascii="Times New Roman" w:hAnsi="Times New Roman" w:cs="Times New Roman"/>
                  <w:noProof/>
                  <w:sz w:val="24"/>
                  <w:szCs w:val="24"/>
                </w:rPr>
                <w:t xml:space="preserve">Zimbalist, A., &amp; Noll, R. G. (1997, June 01). </w:t>
              </w:r>
              <w:r w:rsidRPr="00862377">
                <w:rPr>
                  <w:rFonts w:ascii="Times New Roman" w:hAnsi="Times New Roman" w:cs="Times New Roman"/>
                  <w:i/>
                  <w:iCs/>
                  <w:noProof/>
                  <w:sz w:val="24"/>
                  <w:szCs w:val="24"/>
                </w:rPr>
                <w:t>Brookings</w:t>
              </w:r>
              <w:r w:rsidRPr="00862377">
                <w:rPr>
                  <w:rFonts w:ascii="Times New Roman" w:hAnsi="Times New Roman" w:cs="Times New Roman"/>
                  <w:noProof/>
                  <w:sz w:val="24"/>
                  <w:szCs w:val="24"/>
                </w:rPr>
                <w:t>. Retrieved January 28, 2021, from Sports, Jobs, &amp; Taxes: Are New Stadiums Worth the Cost?: https://www.brookings.edu/articles/sports-jobs-taxes-are-new-stadiums-worth-the-cost/</w:t>
              </w:r>
            </w:p>
            <w:p w14:paraId="25AE9B5C" w14:textId="722275AB" w:rsidR="004A52E4" w:rsidRDefault="004A52E4" w:rsidP="00862377">
              <w:pPr>
                <w:spacing w:after="0" w:line="480" w:lineRule="auto"/>
              </w:pPr>
              <w:r w:rsidRPr="00862377">
                <w:rPr>
                  <w:rFonts w:ascii="Times New Roman" w:hAnsi="Times New Roman" w:cs="Times New Roman"/>
                  <w:b/>
                  <w:bCs/>
                  <w:noProof/>
                  <w:sz w:val="24"/>
                  <w:szCs w:val="24"/>
                </w:rPr>
                <w:fldChar w:fldCharType="end"/>
              </w:r>
            </w:p>
          </w:sdtContent>
        </w:sdt>
      </w:sdtContent>
    </w:sdt>
    <w:p w14:paraId="0DB1CC24" w14:textId="78F143E9" w:rsidR="00F9682E" w:rsidRPr="00F9682E" w:rsidRDefault="00F9682E" w:rsidP="00F9682E"/>
    <w:p w14:paraId="396065A9" w14:textId="77777777" w:rsidR="00F9682E" w:rsidRPr="00F9682E" w:rsidRDefault="00F9682E" w:rsidP="00F9682E">
      <w:pPr>
        <w:tabs>
          <w:tab w:val="left" w:pos="1013"/>
        </w:tabs>
        <w:rPr>
          <w:rFonts w:ascii="Arial" w:hAnsi="Arial" w:cs="Arial"/>
          <w:color w:val="111111"/>
          <w:sz w:val="26"/>
          <w:szCs w:val="26"/>
          <w:shd w:val="clear" w:color="auto" w:fill="FFFFFF"/>
        </w:rPr>
      </w:pPr>
    </w:p>
    <w:sectPr w:rsidR="00F9682E" w:rsidRPr="00F96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74"/>
    <w:rsid w:val="00003745"/>
    <w:rsid w:val="00080474"/>
    <w:rsid w:val="00091C4B"/>
    <w:rsid w:val="00103CE7"/>
    <w:rsid w:val="001C4BE1"/>
    <w:rsid w:val="001E4E77"/>
    <w:rsid w:val="00202E37"/>
    <w:rsid w:val="00211735"/>
    <w:rsid w:val="00317AC7"/>
    <w:rsid w:val="00370DEF"/>
    <w:rsid w:val="003719DB"/>
    <w:rsid w:val="00395098"/>
    <w:rsid w:val="004A52E4"/>
    <w:rsid w:val="004E2C1D"/>
    <w:rsid w:val="00550A9E"/>
    <w:rsid w:val="00605CF3"/>
    <w:rsid w:val="00606134"/>
    <w:rsid w:val="00617DF8"/>
    <w:rsid w:val="00691CE2"/>
    <w:rsid w:val="00773048"/>
    <w:rsid w:val="00862377"/>
    <w:rsid w:val="009377C0"/>
    <w:rsid w:val="009900CC"/>
    <w:rsid w:val="00A077A0"/>
    <w:rsid w:val="00A565BA"/>
    <w:rsid w:val="00A64CBC"/>
    <w:rsid w:val="00AD02F6"/>
    <w:rsid w:val="00AE19A3"/>
    <w:rsid w:val="00BC7CD6"/>
    <w:rsid w:val="00C01D30"/>
    <w:rsid w:val="00C47101"/>
    <w:rsid w:val="00C601BE"/>
    <w:rsid w:val="00CD5864"/>
    <w:rsid w:val="00D6435E"/>
    <w:rsid w:val="00DF3616"/>
    <w:rsid w:val="00F9682E"/>
    <w:rsid w:val="00FC4309"/>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60162"/>
  <w15:chartTrackingRefBased/>
  <w15:docId w15:val="{EBCCCBE2-4A7B-4ECE-96DF-2D6CD8E69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719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9DB"/>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4E2C1D"/>
    <w:rPr>
      <w:i/>
      <w:iCs/>
    </w:rPr>
  </w:style>
  <w:style w:type="paragraph" w:styleId="NormalWeb">
    <w:name w:val="Normal (Web)"/>
    <w:basedOn w:val="Normal"/>
    <w:uiPriority w:val="99"/>
    <w:semiHidden/>
    <w:unhideWhenUsed/>
    <w:rsid w:val="009900C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900CC"/>
    <w:rPr>
      <w:color w:val="0000FF"/>
      <w:u w:val="single"/>
    </w:rPr>
  </w:style>
  <w:style w:type="paragraph" w:styleId="ListParagraph">
    <w:name w:val="List Paragraph"/>
    <w:basedOn w:val="Normal"/>
    <w:uiPriority w:val="34"/>
    <w:qFormat/>
    <w:rsid w:val="00DF3616"/>
    <w:pPr>
      <w:ind w:left="720"/>
      <w:contextualSpacing/>
    </w:pPr>
  </w:style>
  <w:style w:type="paragraph" w:styleId="Bibliography">
    <w:name w:val="Bibliography"/>
    <w:basedOn w:val="Normal"/>
    <w:next w:val="Normal"/>
    <w:uiPriority w:val="37"/>
    <w:unhideWhenUsed/>
    <w:rsid w:val="004A5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1415721">
      <w:bodyDiv w:val="1"/>
      <w:marLeft w:val="0"/>
      <w:marRight w:val="0"/>
      <w:marTop w:val="0"/>
      <w:marBottom w:val="0"/>
      <w:divBdr>
        <w:top w:val="none" w:sz="0" w:space="0" w:color="auto"/>
        <w:left w:val="none" w:sz="0" w:space="0" w:color="auto"/>
        <w:bottom w:val="none" w:sz="0" w:space="0" w:color="auto"/>
        <w:right w:val="none" w:sz="0" w:space="0" w:color="auto"/>
      </w:divBdr>
    </w:div>
    <w:div w:id="680204240">
      <w:bodyDiv w:val="1"/>
      <w:marLeft w:val="0"/>
      <w:marRight w:val="0"/>
      <w:marTop w:val="0"/>
      <w:marBottom w:val="0"/>
      <w:divBdr>
        <w:top w:val="none" w:sz="0" w:space="0" w:color="auto"/>
        <w:left w:val="none" w:sz="0" w:space="0" w:color="auto"/>
        <w:bottom w:val="none" w:sz="0" w:space="0" w:color="auto"/>
        <w:right w:val="none" w:sz="0" w:space="0" w:color="auto"/>
      </w:divBdr>
    </w:div>
    <w:div w:id="915015872">
      <w:bodyDiv w:val="1"/>
      <w:marLeft w:val="0"/>
      <w:marRight w:val="0"/>
      <w:marTop w:val="0"/>
      <w:marBottom w:val="0"/>
      <w:divBdr>
        <w:top w:val="none" w:sz="0" w:space="0" w:color="auto"/>
        <w:left w:val="none" w:sz="0" w:space="0" w:color="auto"/>
        <w:bottom w:val="none" w:sz="0" w:space="0" w:color="auto"/>
        <w:right w:val="none" w:sz="0" w:space="0" w:color="auto"/>
      </w:divBdr>
    </w:div>
    <w:div w:id="1015770324">
      <w:bodyDiv w:val="1"/>
      <w:marLeft w:val="0"/>
      <w:marRight w:val="0"/>
      <w:marTop w:val="0"/>
      <w:marBottom w:val="0"/>
      <w:divBdr>
        <w:top w:val="none" w:sz="0" w:space="0" w:color="auto"/>
        <w:left w:val="none" w:sz="0" w:space="0" w:color="auto"/>
        <w:bottom w:val="none" w:sz="0" w:space="0" w:color="auto"/>
        <w:right w:val="none" w:sz="0" w:space="0" w:color="auto"/>
      </w:divBdr>
    </w:div>
    <w:div w:id="1083338195">
      <w:bodyDiv w:val="1"/>
      <w:marLeft w:val="0"/>
      <w:marRight w:val="0"/>
      <w:marTop w:val="0"/>
      <w:marBottom w:val="0"/>
      <w:divBdr>
        <w:top w:val="none" w:sz="0" w:space="0" w:color="auto"/>
        <w:left w:val="none" w:sz="0" w:space="0" w:color="auto"/>
        <w:bottom w:val="none" w:sz="0" w:space="0" w:color="auto"/>
        <w:right w:val="none" w:sz="0" w:space="0" w:color="auto"/>
      </w:divBdr>
    </w:div>
    <w:div w:id="1287541500">
      <w:bodyDiv w:val="1"/>
      <w:marLeft w:val="0"/>
      <w:marRight w:val="0"/>
      <w:marTop w:val="0"/>
      <w:marBottom w:val="0"/>
      <w:divBdr>
        <w:top w:val="none" w:sz="0" w:space="0" w:color="auto"/>
        <w:left w:val="none" w:sz="0" w:space="0" w:color="auto"/>
        <w:bottom w:val="none" w:sz="0" w:space="0" w:color="auto"/>
        <w:right w:val="none" w:sz="0" w:space="0" w:color="auto"/>
      </w:divBdr>
    </w:div>
    <w:div w:id="1695154257">
      <w:bodyDiv w:val="1"/>
      <w:marLeft w:val="0"/>
      <w:marRight w:val="0"/>
      <w:marTop w:val="0"/>
      <w:marBottom w:val="0"/>
      <w:divBdr>
        <w:top w:val="none" w:sz="0" w:space="0" w:color="auto"/>
        <w:left w:val="none" w:sz="0" w:space="0" w:color="auto"/>
        <w:bottom w:val="none" w:sz="0" w:space="0" w:color="auto"/>
        <w:right w:val="none" w:sz="0" w:space="0" w:color="auto"/>
      </w:divBdr>
    </w:div>
    <w:div w:id="185179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Ale17</b:Tag>
    <b:SourceType>JournalArticle</b:SourceType>
    <b:Guid>{4EBF29D4-1A6E-444D-BDEB-07A5CE5A684F}</b:Guid>
    <b:Title>If You Build It, They Will Relocate: Public Private Partnerships in Sport Stadium Financing</b:Title>
    <b:Year>Summer, 2017</b:Year>
    <b:Author>
      <b:Author>
        <b:NameList>
          <b:Person>
            <b:Last>Irizarry</b:Last>
            <b:First>Alejandra</b:First>
            <b:Middle>M. Hernández</b:Middle>
          </b:Person>
        </b:NameList>
      </b:Author>
    </b:Author>
    <b:JournalName>Public Contract Law Journal, Vol. 46, No. 4</b:JournalName>
    <b:RefOrder>3</b:RefOrder>
  </b:Source>
  <b:Source>
    <b:Tag>Ber191</b:Tag>
    <b:SourceType>InternetSite</b:SourceType>
    <b:Guid>{AD051856-F5E3-40A5-9D6B-4B088C9788B7}</b:Guid>
    <b:Title>Berkeley Economic Review</b:Title>
    <b:Year>2019</b:Year>
    <b:InternetSiteTitle>The Economics of Sports Stadiums: Does public financing of sports stadiums create local economic growth, or just help billionaires improve their profit margin?</b:InternetSiteTitle>
    <b:Month>April</b:Month>
    <b:Day>04</b:Day>
    <b:URL>https://econreview.berkeley.edu/the-economics-of-sports-stadiums-does-public-financing-of-sports-stadiums-create-local-economic-growth-or-just-help-billionaires-improve-their-profit-margin/</b:URL>
    <b:YearAccessed>2021</b:YearAccessed>
    <b:MonthAccessed>January</b:MonthAccessed>
    <b:DayAccessed>28</b:DayAccessed>
    <b:RefOrder>4</b:RefOrder>
  </b:Source>
  <b:Source>
    <b:Tag>Zim97</b:Tag>
    <b:SourceType>InternetSite</b:SourceType>
    <b:Guid>{46058955-3283-4415-B0D0-027659D2EB7E}</b:Guid>
    <b:Author>
      <b:Author>
        <b:NameList>
          <b:Person>
            <b:Last>Zimbalist</b:Last>
            <b:First>Andrew</b:First>
          </b:Person>
          <b:Person>
            <b:Last>Noll</b:Last>
            <b:First>Roger</b:First>
            <b:Middle>G.</b:Middle>
          </b:Person>
        </b:NameList>
      </b:Author>
    </b:Author>
    <b:Title>Brookings</b:Title>
    <b:InternetSiteTitle>Sports, Jobs, &amp; Taxes: Are New Stadiums Worth the Cost?</b:InternetSiteTitle>
    <b:Year>1997</b:Year>
    <b:Month>June</b:Month>
    <b:Day>01</b:Day>
    <b:URL>https://www.brookings.edu/articles/sports-jobs-taxes-are-new-stadiums-worth-the-cost/</b:URL>
    <b:YearAccessed>2021</b:YearAccessed>
    <b:MonthAccessed>January</b:MonthAccessed>
    <b:DayAccessed>28</b:DayAccessed>
    <b:RefOrder>1</b:RefOrder>
  </b:Source>
  <b:Source>
    <b:Tag>Pau17</b:Tag>
    <b:SourceType>Book</b:SourceType>
    <b:Guid>{0F217ABD-C19A-476A-ACA9-0781756FEF2D}</b:Guid>
    <b:Title>Essentials of Accounting for Governmental and Not-for-Profit Organizations</b:Title>
    <b:Year>2017</b:Year>
    <b:Author>
      <b:Author>
        <b:NameList>
          <b:Person>
            <b:Last>Copley</b:Last>
            <b:First>Paul</b:First>
          </b:Person>
        </b:NameList>
      </b:Author>
    </b:Author>
    <b:City>338 Euston Road, 8th Floor, Regent's Place</b:City>
    <b:Publisher>McGraw-Hill Education</b:Publisher>
    <b:RefOrder>2</b:RefOrder>
  </b:Source>
</b:Sources>
</file>

<file path=customXml/itemProps1.xml><?xml version="1.0" encoding="utf-8"?>
<ds:datastoreItem xmlns:ds="http://schemas.openxmlformats.org/officeDocument/2006/customXml" ds:itemID="{B83E46EF-98E6-4158-8917-C82625D29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5</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45</cp:revision>
  <dcterms:created xsi:type="dcterms:W3CDTF">2021-01-30T18:53:00Z</dcterms:created>
  <dcterms:modified xsi:type="dcterms:W3CDTF">2021-02-01T16:03:00Z</dcterms:modified>
</cp:coreProperties>
</file>