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171D16">
      <w:bookmarkStart w:id="0" w:name="_GoBack"/>
      <w:bookmarkEnd w:id="0"/>
      <w:r>
        <w:t>Student Name</w:t>
      </w:r>
    </w:p>
    <w:p w:rsidR="00107576" w:rsidRDefault="00171D16">
      <w:r>
        <w:t>Course</w:t>
      </w:r>
    </w:p>
    <w:p w:rsidR="00107576" w:rsidRDefault="00171D16">
      <w:r>
        <w:t>Instructor</w:t>
      </w:r>
    </w:p>
    <w:p w:rsidR="00107576" w:rsidRDefault="00171D16">
      <w:r>
        <w:t>Date</w:t>
      </w:r>
    </w:p>
    <w:p w:rsidR="00107576" w:rsidRDefault="00171D16" w:rsidP="00107576">
      <w:pPr>
        <w:jc w:val="center"/>
      </w:pPr>
      <w:r>
        <w:t>Alarm Fatigue</w:t>
      </w:r>
    </w:p>
    <w:p w:rsidR="00107576" w:rsidRDefault="00171D16" w:rsidP="00107576">
      <w:r>
        <w:tab/>
        <w:t>Patient care is an intricate service that needs the highest competence since health care professionals deal with human life. A simple slip could lead to disastrous consequences which a patient may have to</w:t>
      </w:r>
      <w:r>
        <w:t xml:space="preserve"> live with for the rest of his or her life. Moreover, the slip could result in the eventual death of the patients. As a result, monitors in the hospitals for vital signs have alarms to ensure that the health care provider is alerted when there is a derange</w:t>
      </w:r>
      <w:r>
        <w:t>ment that needs intervention</w:t>
      </w:r>
      <w:r w:rsidR="00FE0267">
        <w:t xml:space="preserve"> </w:t>
      </w:r>
      <w:r w:rsidR="00FE0267">
        <w:fldChar w:fldCharType="begin" w:fldLock="1"/>
      </w:r>
      <w:r w:rsidR="00FE0267">
        <w:instrText>ADDIN CSL_CITATION {"citationItems":[{"id":"ITEM-1","itemData":{"DOI":"10.1097/NCI.0b013e3182a903f9","ISSN":"15597768","PMID":"24153215","abstract":"Research has demonstrated that 72% to 99% of clinical alarms are false. The high number of false alarms has led to alarm fatigue. Alarm fatigue is sensory overload when clinicians are exposed to an excessive number of alarms, which can result in desensitization to alarms and missed alarms. Patient deaths have been attributed to alarm fatigue. Patient safety and regulatory agencies have focused on the issue of alarm fatigue, and it is a 2014 Joint Commission National Patient Safety Goal. Quality improvement projects have demonstrated that strategies such as daily electrocardiogram electrode changes, proper skin preparation, education, and customization of alarm parameters have been able to decrease the number of false alarms. These and other strategies need to be tested in rigorous clinical trials to determine whether they reduce alarm burden without compromising patient safety © 2013 American Association of Critical-Care Nurses.","author":[{"dropping-particle":"","family":"Sendelbach","given":"Sue","non-dropping-particle":"","parse-names":false,"suffix":""},{"dropping-particle":"","family":"Funk","given":"Marjorie","non-dropping-particle":"","parse-names":false,"suffix":""}],"container-title":"AACN Advanced Critical Care","id":"ITEM-1","issue":"4","issued":{"date-parts":[["2013"]]},"page":"378-386","title":"Alarm fatigue: A patient safety concern","type":"article-journal","volume":"24"},"uris":["http://www.mendeley.com/documents/?uuid=ba5df30a-f630-4f75-8c42-5cf0314afef8"]}],"mendeley":{"formattedCitation":"(Sendelbach and Funk)","plainTextFormattedCitation":"(Sendelbach and Funk)","previouslyFormattedCitation":"(Sendelbach and Funk)"},"properties":{"noteIndex":0},"schema":"https://github.com/citation-style-language/schema/raw/master/csl-citation.json"}</w:instrText>
      </w:r>
      <w:r w:rsidR="00FE0267">
        <w:fldChar w:fldCharType="separate"/>
      </w:r>
      <w:r w:rsidR="00FE0267" w:rsidRPr="00FE0267">
        <w:rPr>
          <w:noProof/>
        </w:rPr>
        <w:t>(Sendelbach and Funk)</w:t>
      </w:r>
      <w:r w:rsidR="00FE0267">
        <w:fldChar w:fldCharType="end"/>
      </w:r>
      <w:r>
        <w:t xml:space="preserve">. However, due to prolonged exposure to the alarms all day, an </w:t>
      </w:r>
      <w:r>
        <w:t>aspect referred to as alarm fatigue whereby health care worker</w:t>
      </w:r>
      <w:r w:rsidR="00CB52BC">
        <w:t>s</w:t>
      </w:r>
      <w:r>
        <w:t xml:space="preserve"> are desensitized to the alarms occurs</w:t>
      </w:r>
      <w:r w:rsidR="00CB52BC">
        <w:t xml:space="preserve">. Hence, this poses ethical and legal issues when a patient has poor outcomes or complications. </w:t>
      </w:r>
    </w:p>
    <w:p w:rsidR="00D479CE" w:rsidRDefault="00171D16" w:rsidP="00107576">
      <w:r>
        <w:tab/>
      </w:r>
      <w:r w:rsidR="00DC7A0C">
        <w:t xml:space="preserve">Research has been made into </w:t>
      </w:r>
      <w:r w:rsidR="003D59E3">
        <w:t xml:space="preserve">the concerns of alarm fatigue and the implications it has on patient care. </w:t>
      </w:r>
      <w:r w:rsidR="00864FA7">
        <w:t xml:space="preserve">A legal issue that can arise when a patient is affected due to </w:t>
      </w:r>
      <w:r w:rsidR="00715903">
        <w:t xml:space="preserve">claims of alarm fatigue is negligence. </w:t>
      </w:r>
      <w:r w:rsidR="00C903C8">
        <w:t xml:space="preserve">The </w:t>
      </w:r>
      <w:r w:rsidR="007167E7">
        <w:t>medical practitioner is expected to carry out the necessary medical interventions in a timely manner</w:t>
      </w:r>
      <w:r w:rsidR="00FE0267">
        <w:t xml:space="preserve"> </w:t>
      </w:r>
      <w:r w:rsidR="00FE0267">
        <w:fldChar w:fldCharType="begin" w:fldLock="1"/>
      </w:r>
      <w:r w:rsidR="00FE0267">
        <w:instrText>ADDIN CSL_CITATION {"citationItems":[{"id":"ITEM-1","itemData":{"DOI":"10.1097/NCI.0b013e3182a903f9","ISSN":"15597768","PMID":"24153215","abstract":"Research has demonstrated that 72% to 99% of clinical alarms are false. The high number of false alarms has led to alarm fatigue. Alarm fatigue is sensory overload when clinicians are exposed to an excessive number of alarms, which can result in desensitization to alarms and missed alarms. Patient deaths have been attributed to alarm fatigue. Patient safety and regulatory agencies have focused on the issue of alarm fatigue, and it is a 2014 Joint Commission National Patient Safety Goal. Quality improvement projects have demonstrated that strategies such as daily electrocardiogram electrode changes, proper skin preparation, education, and customization of alarm parameters have been able to decrease the number of false alarms. These and other strategies need to be tested in rigorous clinical trials to determine whether they reduce alarm burden without compromising patient safety © 2013 American Association of Critical-Care Nurses.","author":[{"dropping-particle":"","family":"Sendelbach","given":"Sue","non-dropping-particle":"","parse-names":false,"suffix":""},{"dropping-particle":"","family":"Funk","given":"Marjorie","non-dropping-particle":"","parse-names":false,"suffix":""}],"container-title":"AACN Advanced Critical Care","id":"ITEM-1","issue":"4","issued":{"date-parts":[["2013"]]},"page":"378-386","title":"Alarm fatigue: A patient safety concern","type":"article-journal","volume":"24"},"uris":["http://www.mendeley.com/documents/?uuid=ba5df30a-f630-4f75-8c42-5cf0314afef8"]}],"mendeley":{"formattedCitation":"(Sendelbach and Funk)","plainTextFormattedCitation":"(Sendelbach and Funk)","previouslyFormattedCitation":"(Sendelbach and Funk)"},"properties":{"noteIndex":0},"schema":"https://github.com/citation-style-language/schema/raw/master/csl-citation.json"}</w:instrText>
      </w:r>
      <w:r w:rsidR="00FE0267">
        <w:fldChar w:fldCharType="separate"/>
      </w:r>
      <w:r w:rsidR="00FE0267" w:rsidRPr="00FE0267">
        <w:rPr>
          <w:noProof/>
        </w:rPr>
        <w:t>(Sendelbach and Funk)</w:t>
      </w:r>
      <w:r w:rsidR="00FE0267">
        <w:fldChar w:fldCharType="end"/>
      </w:r>
      <w:r w:rsidR="007167E7">
        <w:t xml:space="preserve">. It is a basic ethical </w:t>
      </w:r>
      <w:r w:rsidR="00CE560D">
        <w:t xml:space="preserve">principle that requires the </w:t>
      </w:r>
      <w:r w:rsidR="00FE0267">
        <w:t>medical practitioner</w:t>
      </w:r>
      <w:r w:rsidR="00CE560D">
        <w:t xml:space="preserve"> to do no harm to the patient. </w:t>
      </w:r>
      <w:r w:rsidR="003B1238">
        <w:t>Missing a monitor warning, for example, a patient</w:t>
      </w:r>
      <w:r w:rsidR="00F10728">
        <w:t xml:space="preserve"> with desaturations</w:t>
      </w:r>
      <w:r w:rsidR="003B1238">
        <w:t xml:space="preserve"> can have devastating consequences that harm the patient.  </w:t>
      </w:r>
    </w:p>
    <w:p w:rsidR="00E37616" w:rsidRDefault="00171D16" w:rsidP="00107576">
      <w:r>
        <w:lastRenderedPageBreak/>
        <w:tab/>
        <w:t>Evidence showcases that alarm fatigue exists but there are numerous ways through which it can be handled. The medical p</w:t>
      </w:r>
      <w:r>
        <w:t xml:space="preserve">rofession has embraced the use of </w:t>
      </w:r>
      <w:r w:rsidR="00EB0A98">
        <w:t>guidelines and systematic approaches in the treatment of patients especially in emergency situations</w:t>
      </w:r>
      <w:r w:rsidR="00FE0267">
        <w:t xml:space="preserve"> </w:t>
      </w:r>
      <w:r w:rsidR="00FE0267">
        <w:fldChar w:fldCharType="begin" w:fldLock="1"/>
      </w:r>
      <w:r w:rsidR="00FE0267">
        <w:instrText>ADDIN CSL_CITATION {"citationItems":[{"id":"ITEM-1","itemData":{"DOI":"10.1097/NCI.0b013e3182a903f9","ISSN":"15597768","PMID":"24153215","abstract":"Research has demonstrated that 72% to 99% of clinical alarms are false. The high number of false alarms has led to alarm fatigue. Alarm fatigue is sensory overload when clinicians are exposed to an excessive number of alarms, which can result in desensitization to alarms and missed alarms. Patient deaths have been attributed to alarm fatigue. Patient safety and regulatory agencies have focused on the issue of alarm fatigue, and it is a 2014 Joint Commission National Patient Safety Goal. Quality improvement projects have demonstrated that strategies such as daily electrocardiogram electrode changes, proper skin preparation, education, and customization of alarm parameters have been able to decrease the number of false alarms. These and other strategies need to be tested in rigorous clinical trials to determine whether they reduce alarm burden without compromising patient safety © 2013 American Association of Critical-Care Nurses.","author":[{"dropping-particle":"","family":"Sendelbach","given":"Sue","non-dropping-particle":"","parse-names":false,"suffix":""},{"dropping-particle":"","family":"Funk","given":"Marjorie","non-dropping-particle":"","parse-names":false,"suffix":""}],"container-title":"AACN Advanced Critical Care","id":"ITEM-1","issue":"4","issued":{"date-parts":[["2013"]]},"page":"378-386","title":"Alarm fatigue: A patient safety concern","type":"article-journal","volume":"24"},"uris":["http://www.mendeley.com/documents/?uuid=ba5df30a-f630-4f75-8c42-5cf0314afef8"]}],"mendeley":{"formattedCitation":"(Sendelbach and Funk)","plainTextFormattedCitation":"(Sendelbach and Funk)","previouslyFormattedCitation":"(Sendelbach and Funk)"},"properties":{"noteIndex":0},"schema":"https://github.com/citation-style-language/schema/raw/master/csl-citation.json"}</w:instrText>
      </w:r>
      <w:r w:rsidR="00FE0267">
        <w:fldChar w:fldCharType="separate"/>
      </w:r>
      <w:r w:rsidR="00FE0267" w:rsidRPr="00FE0267">
        <w:rPr>
          <w:noProof/>
        </w:rPr>
        <w:t>(Sendelbach and Funk)</w:t>
      </w:r>
      <w:r w:rsidR="00FE0267">
        <w:fldChar w:fldCharType="end"/>
      </w:r>
      <w:r w:rsidR="00EB0A98">
        <w:t xml:space="preserve">. Protocols ensure that the medical practitioner is fully aware of the demands of the patient and resolve them in a systematic manner. </w:t>
      </w:r>
      <w:r w:rsidR="00B42CAD">
        <w:t>Moreover, the approach to a patient has been more decentralized with a team approach b</w:t>
      </w:r>
      <w:r w:rsidR="00E16664">
        <w:t>eing fronted to increase awareness of the patient needs.</w:t>
      </w:r>
    </w:p>
    <w:p w:rsidR="00FE0267" w:rsidRDefault="00171D16" w:rsidP="00107576">
      <w:r>
        <w:t>Reference</w:t>
      </w:r>
    </w:p>
    <w:p w:rsidR="00FE0267" w:rsidRPr="00FE0267" w:rsidRDefault="00171D16" w:rsidP="00FE0267">
      <w:pPr>
        <w:widowControl w:val="0"/>
        <w:autoSpaceDE w:val="0"/>
        <w:autoSpaceDN w:val="0"/>
        <w:adjustRightInd w:val="0"/>
        <w:ind w:left="480" w:hanging="480"/>
        <w:rPr>
          <w:rFonts w:cs="Times New Roman"/>
          <w:noProof/>
        </w:rPr>
      </w:pPr>
      <w:r>
        <w:fldChar w:fldCharType="begin" w:fldLock="1"/>
      </w:r>
      <w:r>
        <w:instrText xml:space="preserve">ADDIN Mendeley Bibliography CSL_BIBLIOGRAPHY </w:instrText>
      </w:r>
      <w:r>
        <w:fldChar w:fldCharType="separate"/>
      </w:r>
      <w:r w:rsidRPr="00FE0267">
        <w:rPr>
          <w:rFonts w:cs="Times New Roman"/>
          <w:noProof/>
          <w:szCs w:val="24"/>
        </w:rPr>
        <w:t xml:space="preserve">Sendelbach, Sue, and Marjorie Funk. “Alarm Fatigue: A Patient Safety Concern.” </w:t>
      </w:r>
      <w:r w:rsidRPr="00FE0267">
        <w:rPr>
          <w:rFonts w:cs="Times New Roman"/>
          <w:i/>
          <w:iCs/>
          <w:noProof/>
          <w:szCs w:val="24"/>
        </w:rPr>
        <w:t>AACN Advanced Critical Care</w:t>
      </w:r>
      <w:r w:rsidRPr="00FE0267">
        <w:rPr>
          <w:rFonts w:cs="Times New Roman"/>
          <w:noProof/>
          <w:szCs w:val="24"/>
        </w:rPr>
        <w:t>, vol. 24, no. 4, 2013, pp. 37</w:t>
      </w:r>
      <w:r w:rsidRPr="00FE0267">
        <w:rPr>
          <w:rFonts w:cs="Times New Roman"/>
          <w:noProof/>
          <w:szCs w:val="24"/>
        </w:rPr>
        <w:t>8–86, doi:10.1097/NCI.0b013e3182a903f9.</w:t>
      </w:r>
    </w:p>
    <w:p w:rsidR="00FE0267" w:rsidRDefault="00171D16" w:rsidP="00107576">
      <w:r>
        <w:fldChar w:fldCharType="end"/>
      </w:r>
    </w:p>
    <w:p w:rsidR="0025332A" w:rsidRDefault="00171D16" w:rsidP="00107576">
      <w:r>
        <w:tab/>
      </w:r>
    </w:p>
    <w:p w:rsidR="00CE1075" w:rsidRDefault="00171D16" w:rsidP="00107576">
      <w:r>
        <w:tab/>
      </w:r>
    </w:p>
    <w:sectPr w:rsidR="00CE107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D16" w:rsidRDefault="00171D16">
      <w:pPr>
        <w:spacing w:after="0" w:line="240" w:lineRule="auto"/>
      </w:pPr>
      <w:r>
        <w:separator/>
      </w:r>
    </w:p>
  </w:endnote>
  <w:endnote w:type="continuationSeparator" w:id="0">
    <w:p w:rsidR="00171D16" w:rsidRDefault="00171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D16" w:rsidRDefault="00171D16">
      <w:pPr>
        <w:spacing w:after="0" w:line="240" w:lineRule="auto"/>
      </w:pPr>
      <w:r>
        <w:separator/>
      </w:r>
    </w:p>
  </w:footnote>
  <w:footnote w:type="continuationSeparator" w:id="0">
    <w:p w:rsidR="00171D16" w:rsidRDefault="00171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778487"/>
      <w:docPartObj>
        <w:docPartGallery w:val="Page Numbers (Top of Page)"/>
        <w:docPartUnique/>
      </w:docPartObj>
    </w:sdtPr>
    <w:sdtEndPr>
      <w:rPr>
        <w:noProof/>
      </w:rPr>
    </w:sdtEndPr>
    <w:sdtContent>
      <w:p w:rsidR="00107576" w:rsidRDefault="00171D16">
        <w:pPr>
          <w:pStyle w:val="Header"/>
          <w:jc w:val="right"/>
        </w:pPr>
        <w:r>
          <w:t>Name</w:t>
        </w:r>
        <w:r>
          <w:fldChar w:fldCharType="begin"/>
        </w:r>
        <w:r>
          <w:instrText xml:space="preserve"> PAGE   \* MERGEFORMAT </w:instrText>
        </w:r>
        <w:r>
          <w:fldChar w:fldCharType="separate"/>
        </w:r>
        <w:r w:rsidR="009C12B0">
          <w:rPr>
            <w:noProof/>
          </w:rPr>
          <w:t>2</w:t>
        </w:r>
        <w:r>
          <w:rPr>
            <w:noProof/>
          </w:rPr>
          <w:fldChar w:fldCharType="end"/>
        </w:r>
      </w:p>
    </w:sdtContent>
  </w:sdt>
  <w:p w:rsidR="00107576" w:rsidRDefault="001075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C31"/>
    <w:rsid w:val="00067991"/>
    <w:rsid w:val="00107576"/>
    <w:rsid w:val="00171D16"/>
    <w:rsid w:val="0025332A"/>
    <w:rsid w:val="003B1238"/>
    <w:rsid w:val="003D59E3"/>
    <w:rsid w:val="0041465E"/>
    <w:rsid w:val="00715903"/>
    <w:rsid w:val="007167E7"/>
    <w:rsid w:val="00864FA7"/>
    <w:rsid w:val="009C12B0"/>
    <w:rsid w:val="00B42CAD"/>
    <w:rsid w:val="00C7483C"/>
    <w:rsid w:val="00C903C8"/>
    <w:rsid w:val="00CB52BC"/>
    <w:rsid w:val="00CE1075"/>
    <w:rsid w:val="00CE560D"/>
    <w:rsid w:val="00D479CE"/>
    <w:rsid w:val="00D804F7"/>
    <w:rsid w:val="00DC7A0C"/>
    <w:rsid w:val="00E16664"/>
    <w:rsid w:val="00E37616"/>
    <w:rsid w:val="00E96C31"/>
    <w:rsid w:val="00EB0A98"/>
    <w:rsid w:val="00F10728"/>
    <w:rsid w:val="00F729AD"/>
    <w:rsid w:val="00FE0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045BB8-344F-4360-BF5E-E0C9B174C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5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576"/>
  </w:style>
  <w:style w:type="paragraph" w:styleId="Footer">
    <w:name w:val="footer"/>
    <w:basedOn w:val="Normal"/>
    <w:link w:val="FooterChar"/>
    <w:uiPriority w:val="99"/>
    <w:unhideWhenUsed/>
    <w:rsid w:val="001075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5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5BB66-1C19-477B-A5C1-B294FDF5E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1191</Words>
  <Characters>6792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2020-12-03T16:07:00Z</dcterms:created>
  <dcterms:modified xsi:type="dcterms:W3CDTF">2020-12-03T16:07:00Z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