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08B5" w:rsidRDefault="00AE08B5" w:rsidP="0069318E">
      <w:pPr>
        <w:spacing w:after="0" w:line="480" w:lineRule="auto"/>
        <w:ind w:firstLine="720"/>
        <w:jc w:val="center"/>
        <w:rPr>
          <w:rFonts w:ascii="Times New Roman" w:hAnsi="Times New Roman" w:cs="Times New Roman"/>
          <w:b/>
          <w:sz w:val="24"/>
          <w:szCs w:val="24"/>
        </w:rPr>
      </w:pPr>
    </w:p>
    <w:p w:rsidR="00AE08B5" w:rsidRDefault="00AE08B5" w:rsidP="0069318E">
      <w:pPr>
        <w:spacing w:after="0" w:line="480" w:lineRule="auto"/>
        <w:ind w:firstLine="720"/>
        <w:jc w:val="center"/>
        <w:rPr>
          <w:rFonts w:ascii="Times New Roman" w:hAnsi="Times New Roman" w:cs="Times New Roman"/>
          <w:b/>
          <w:sz w:val="24"/>
          <w:szCs w:val="24"/>
        </w:rPr>
      </w:pPr>
    </w:p>
    <w:p w:rsidR="00AE08B5" w:rsidRDefault="00AE08B5" w:rsidP="0069318E">
      <w:pPr>
        <w:spacing w:after="0" w:line="480" w:lineRule="auto"/>
        <w:ind w:firstLine="720"/>
        <w:jc w:val="center"/>
        <w:rPr>
          <w:rFonts w:ascii="Times New Roman" w:hAnsi="Times New Roman" w:cs="Times New Roman"/>
          <w:b/>
          <w:sz w:val="24"/>
          <w:szCs w:val="24"/>
        </w:rPr>
      </w:pPr>
    </w:p>
    <w:p w:rsidR="00AE08B5" w:rsidRDefault="00AE08B5" w:rsidP="0069318E">
      <w:pPr>
        <w:spacing w:after="0" w:line="480" w:lineRule="auto"/>
        <w:ind w:firstLine="720"/>
        <w:jc w:val="center"/>
        <w:rPr>
          <w:rFonts w:ascii="Times New Roman" w:hAnsi="Times New Roman" w:cs="Times New Roman"/>
          <w:b/>
          <w:sz w:val="24"/>
          <w:szCs w:val="24"/>
        </w:rPr>
      </w:pPr>
    </w:p>
    <w:p w:rsidR="00AE08B5" w:rsidRDefault="00AE08B5" w:rsidP="0069318E">
      <w:pPr>
        <w:spacing w:after="0" w:line="480" w:lineRule="auto"/>
        <w:ind w:firstLine="720"/>
        <w:jc w:val="center"/>
        <w:rPr>
          <w:rFonts w:ascii="Times New Roman" w:hAnsi="Times New Roman" w:cs="Times New Roman"/>
          <w:b/>
          <w:sz w:val="24"/>
          <w:szCs w:val="24"/>
        </w:rPr>
      </w:pPr>
    </w:p>
    <w:p w:rsidR="00AE08B5" w:rsidRDefault="00AE08B5" w:rsidP="0069318E">
      <w:pPr>
        <w:spacing w:after="0" w:line="480" w:lineRule="auto"/>
        <w:ind w:firstLine="720"/>
        <w:jc w:val="center"/>
        <w:rPr>
          <w:rFonts w:ascii="Times New Roman" w:hAnsi="Times New Roman" w:cs="Times New Roman"/>
          <w:b/>
          <w:sz w:val="24"/>
          <w:szCs w:val="24"/>
        </w:rPr>
      </w:pPr>
    </w:p>
    <w:p w:rsidR="00AE08B5" w:rsidRDefault="00AE08B5" w:rsidP="0069318E">
      <w:pPr>
        <w:spacing w:after="0" w:line="480" w:lineRule="auto"/>
        <w:ind w:firstLine="720"/>
        <w:jc w:val="center"/>
        <w:rPr>
          <w:rFonts w:ascii="Times New Roman" w:hAnsi="Times New Roman" w:cs="Times New Roman"/>
          <w:b/>
          <w:sz w:val="24"/>
          <w:szCs w:val="24"/>
        </w:rPr>
      </w:pPr>
    </w:p>
    <w:p w:rsidR="0069318E" w:rsidRDefault="0069318E" w:rsidP="0069318E">
      <w:pPr>
        <w:spacing w:after="0" w:line="480" w:lineRule="auto"/>
        <w:ind w:firstLine="720"/>
        <w:jc w:val="center"/>
        <w:rPr>
          <w:rFonts w:ascii="Times New Roman" w:hAnsi="Times New Roman" w:cs="Times New Roman"/>
          <w:b/>
          <w:sz w:val="24"/>
          <w:szCs w:val="24"/>
        </w:rPr>
      </w:pPr>
      <w:r w:rsidRPr="0069318E">
        <w:rPr>
          <w:rFonts w:ascii="Times New Roman" w:hAnsi="Times New Roman" w:cs="Times New Roman"/>
          <w:b/>
          <w:sz w:val="24"/>
          <w:szCs w:val="24"/>
        </w:rPr>
        <w:t>Export market concentration</w:t>
      </w:r>
    </w:p>
    <w:p w:rsidR="00AE08B5" w:rsidRPr="0069318E" w:rsidRDefault="00AE08B5" w:rsidP="0069318E">
      <w:pPr>
        <w:spacing w:after="0" w:line="480" w:lineRule="auto"/>
        <w:ind w:firstLine="720"/>
        <w:jc w:val="center"/>
        <w:rPr>
          <w:rFonts w:ascii="Times New Roman" w:hAnsi="Times New Roman" w:cs="Times New Roman"/>
          <w:b/>
          <w:sz w:val="24"/>
          <w:szCs w:val="24"/>
        </w:rPr>
      </w:pPr>
    </w:p>
    <w:p w:rsidR="0069318E" w:rsidRPr="0069318E" w:rsidRDefault="0069318E" w:rsidP="0069318E">
      <w:pPr>
        <w:spacing w:after="0" w:line="480" w:lineRule="auto"/>
        <w:ind w:firstLine="720"/>
        <w:jc w:val="center"/>
        <w:rPr>
          <w:rFonts w:ascii="Times New Roman" w:hAnsi="Times New Roman" w:cs="Times New Roman"/>
          <w:sz w:val="24"/>
          <w:szCs w:val="24"/>
        </w:rPr>
      </w:pPr>
      <w:r w:rsidRPr="0069318E">
        <w:rPr>
          <w:rFonts w:ascii="Times New Roman" w:hAnsi="Times New Roman" w:cs="Times New Roman"/>
          <w:sz w:val="24"/>
          <w:szCs w:val="24"/>
        </w:rPr>
        <w:t>Student's Name</w:t>
      </w:r>
    </w:p>
    <w:p w:rsidR="0069318E" w:rsidRPr="0069318E" w:rsidRDefault="0069318E" w:rsidP="0069318E">
      <w:pPr>
        <w:spacing w:after="0" w:line="480" w:lineRule="auto"/>
        <w:ind w:firstLine="720"/>
        <w:jc w:val="center"/>
        <w:rPr>
          <w:rFonts w:ascii="Times New Roman" w:hAnsi="Times New Roman" w:cs="Times New Roman"/>
          <w:sz w:val="24"/>
          <w:szCs w:val="24"/>
        </w:rPr>
      </w:pPr>
      <w:r w:rsidRPr="0069318E">
        <w:rPr>
          <w:rFonts w:ascii="Times New Roman" w:hAnsi="Times New Roman" w:cs="Times New Roman"/>
          <w:sz w:val="24"/>
          <w:szCs w:val="24"/>
        </w:rPr>
        <w:t>University</w:t>
      </w:r>
    </w:p>
    <w:p w:rsidR="0069318E" w:rsidRPr="0069318E" w:rsidRDefault="0069318E" w:rsidP="0069318E">
      <w:pPr>
        <w:spacing w:after="0" w:line="480" w:lineRule="auto"/>
        <w:ind w:firstLine="720"/>
        <w:jc w:val="center"/>
        <w:rPr>
          <w:rFonts w:ascii="Times New Roman" w:hAnsi="Times New Roman" w:cs="Times New Roman"/>
          <w:sz w:val="24"/>
          <w:szCs w:val="24"/>
        </w:rPr>
      </w:pPr>
      <w:r w:rsidRPr="0069318E">
        <w:rPr>
          <w:rFonts w:ascii="Times New Roman" w:hAnsi="Times New Roman" w:cs="Times New Roman"/>
          <w:sz w:val="24"/>
          <w:szCs w:val="24"/>
        </w:rPr>
        <w:t>Course</w:t>
      </w:r>
    </w:p>
    <w:p w:rsidR="0069318E" w:rsidRPr="0069318E" w:rsidRDefault="0069318E" w:rsidP="0069318E">
      <w:pPr>
        <w:spacing w:after="0" w:line="480" w:lineRule="auto"/>
        <w:ind w:firstLine="720"/>
        <w:jc w:val="center"/>
        <w:rPr>
          <w:rFonts w:ascii="Times New Roman" w:hAnsi="Times New Roman" w:cs="Times New Roman"/>
          <w:sz w:val="24"/>
          <w:szCs w:val="24"/>
        </w:rPr>
      </w:pPr>
      <w:r w:rsidRPr="0069318E">
        <w:rPr>
          <w:rFonts w:ascii="Times New Roman" w:hAnsi="Times New Roman" w:cs="Times New Roman"/>
          <w:sz w:val="24"/>
          <w:szCs w:val="24"/>
        </w:rPr>
        <w:t>Professor's Name</w:t>
      </w:r>
    </w:p>
    <w:p w:rsidR="0069318E" w:rsidRPr="0069318E" w:rsidRDefault="0069318E" w:rsidP="0069318E">
      <w:pPr>
        <w:spacing w:after="0" w:line="480" w:lineRule="auto"/>
        <w:ind w:firstLine="720"/>
        <w:jc w:val="center"/>
        <w:rPr>
          <w:rFonts w:ascii="Times New Roman" w:hAnsi="Times New Roman" w:cs="Times New Roman"/>
          <w:sz w:val="24"/>
          <w:szCs w:val="24"/>
        </w:rPr>
      </w:pPr>
      <w:r w:rsidRPr="0069318E">
        <w:rPr>
          <w:rFonts w:ascii="Times New Roman" w:hAnsi="Times New Roman" w:cs="Times New Roman"/>
          <w:sz w:val="24"/>
          <w:szCs w:val="24"/>
        </w:rPr>
        <w:t>Date</w:t>
      </w:r>
    </w:p>
    <w:p w:rsidR="0069318E" w:rsidRPr="0069318E" w:rsidRDefault="0069318E" w:rsidP="0069318E">
      <w:pPr>
        <w:spacing w:after="0" w:line="480" w:lineRule="auto"/>
        <w:ind w:firstLine="720"/>
        <w:rPr>
          <w:rFonts w:ascii="Times New Roman" w:hAnsi="Times New Roman" w:cs="Times New Roman"/>
          <w:b/>
          <w:sz w:val="24"/>
          <w:szCs w:val="24"/>
        </w:rPr>
      </w:pPr>
      <w:r w:rsidRPr="0069318E">
        <w:rPr>
          <w:rFonts w:ascii="Times New Roman" w:hAnsi="Times New Roman" w:cs="Times New Roman"/>
          <w:b/>
          <w:sz w:val="24"/>
          <w:szCs w:val="24"/>
        </w:rPr>
        <w:br w:type="page"/>
      </w:r>
    </w:p>
    <w:p w:rsidR="000E48DA" w:rsidRDefault="00B33CC4" w:rsidP="00611814">
      <w:pPr>
        <w:pStyle w:val="Heading1"/>
      </w:pPr>
      <w:bookmarkStart w:id="0" w:name="_Toc104916649"/>
      <w:r w:rsidRPr="0069318E">
        <w:lastRenderedPageBreak/>
        <w:t>Executive Summary</w:t>
      </w:r>
      <w:bookmarkEnd w:id="0"/>
    </w:p>
    <w:p w:rsidR="00B33CC4" w:rsidRPr="000E48DA" w:rsidRDefault="00B33CC4" w:rsidP="00B56103">
      <w:pPr>
        <w:spacing w:after="0" w:line="480" w:lineRule="auto"/>
        <w:ind w:firstLine="720"/>
        <w:jc w:val="both"/>
        <w:rPr>
          <w:rFonts w:ascii="Times New Roman" w:hAnsi="Times New Roman" w:cs="Times New Roman"/>
          <w:sz w:val="24"/>
          <w:szCs w:val="24"/>
        </w:rPr>
      </w:pPr>
      <w:r w:rsidRPr="000E48DA">
        <w:rPr>
          <w:rFonts w:ascii="Times New Roman" w:hAnsi="Times New Roman" w:cs="Times New Roman"/>
          <w:sz w:val="24"/>
          <w:szCs w:val="24"/>
        </w:rPr>
        <w:t xml:space="preserve">The export market concentration measures how many units of a product are produced and sold in a given country, divided by the number of domestic units. This study investigates international trade concentration on products most traded by </w:t>
      </w:r>
      <w:r w:rsidR="006215E8" w:rsidRPr="000E48DA">
        <w:rPr>
          <w:rFonts w:ascii="Times New Roman" w:hAnsi="Times New Roman" w:cs="Times New Roman"/>
          <w:sz w:val="24"/>
          <w:szCs w:val="24"/>
        </w:rPr>
        <w:t>Australia</w:t>
      </w:r>
      <w:r w:rsidRPr="000E48DA">
        <w:rPr>
          <w:rFonts w:ascii="Times New Roman" w:hAnsi="Times New Roman" w:cs="Times New Roman"/>
          <w:sz w:val="24"/>
          <w:szCs w:val="24"/>
        </w:rPr>
        <w:t xml:space="preserve">, such as clothing and electrical devices. The analysis uses data from the World Trade Organization's Trade Statistics Database. The findings show that: </w:t>
      </w:r>
      <w:r w:rsidR="006215E8" w:rsidRPr="000E48DA">
        <w:rPr>
          <w:rFonts w:ascii="Times New Roman" w:hAnsi="Times New Roman" w:cs="Times New Roman"/>
          <w:sz w:val="24"/>
          <w:szCs w:val="24"/>
        </w:rPr>
        <w:t xml:space="preserve">Australia </w:t>
      </w:r>
      <w:r w:rsidRPr="000E48DA">
        <w:rPr>
          <w:rFonts w:ascii="Times New Roman" w:hAnsi="Times New Roman" w:cs="Times New Roman"/>
          <w:sz w:val="24"/>
          <w:szCs w:val="24"/>
        </w:rPr>
        <w:t xml:space="preserve">exports more than 20 million units of clothing while it imports an estimated 4 million units. This means that </w:t>
      </w:r>
      <w:r w:rsidR="006215E8" w:rsidRPr="000E48DA">
        <w:rPr>
          <w:rFonts w:ascii="Times New Roman" w:hAnsi="Times New Roman" w:cs="Times New Roman"/>
          <w:sz w:val="24"/>
          <w:szCs w:val="24"/>
        </w:rPr>
        <w:t xml:space="preserve">Australia </w:t>
      </w:r>
      <w:r w:rsidRPr="000E48DA">
        <w:rPr>
          <w:rFonts w:ascii="Times New Roman" w:hAnsi="Times New Roman" w:cs="Times New Roman"/>
          <w:sz w:val="24"/>
          <w:szCs w:val="24"/>
        </w:rPr>
        <w:t xml:space="preserve">has an export market concentration (XMC) ratio of 25x. </w:t>
      </w:r>
      <w:r w:rsidR="006215E8" w:rsidRPr="000E48DA">
        <w:rPr>
          <w:rFonts w:ascii="Times New Roman" w:hAnsi="Times New Roman" w:cs="Times New Roman"/>
          <w:sz w:val="24"/>
          <w:szCs w:val="24"/>
        </w:rPr>
        <w:t xml:space="preserve">Australia </w:t>
      </w:r>
      <w:r w:rsidRPr="000E48DA">
        <w:rPr>
          <w:rFonts w:ascii="Times New Roman" w:hAnsi="Times New Roman" w:cs="Times New Roman"/>
          <w:sz w:val="24"/>
          <w:szCs w:val="24"/>
        </w:rPr>
        <w:t xml:space="preserve">exports over 10 million units of electrical devices but imports 2 million electrical devices, which translates to an XMC ratio of 10x for this category. Importantly, this report provides insights into the global Export market concentration. A country's export market share, or how much of that country's exports are going to other countries, is an </w:t>
      </w:r>
      <w:r w:rsidR="00E2641A">
        <w:rPr>
          <w:rFonts w:ascii="Times New Roman" w:hAnsi="Times New Roman" w:cs="Times New Roman"/>
          <w:sz w:val="24"/>
          <w:szCs w:val="24"/>
        </w:rPr>
        <w:t>essential</w:t>
      </w:r>
      <w:r w:rsidRPr="000E48DA">
        <w:rPr>
          <w:rFonts w:ascii="Times New Roman" w:hAnsi="Times New Roman" w:cs="Times New Roman"/>
          <w:sz w:val="24"/>
          <w:szCs w:val="24"/>
        </w:rPr>
        <w:t xml:space="preserve"> indicator of its level of integration with other countries in world trade. Smaller countries export less to other markets and have larger import shares than </w:t>
      </w:r>
      <w:r w:rsidR="00E2641A">
        <w:rPr>
          <w:rFonts w:ascii="Times New Roman" w:hAnsi="Times New Roman" w:cs="Times New Roman"/>
          <w:sz w:val="24"/>
          <w:szCs w:val="24"/>
        </w:rPr>
        <w:t>major</w:t>
      </w:r>
      <w:r w:rsidRPr="000E48DA">
        <w:rPr>
          <w:rFonts w:ascii="Times New Roman" w:hAnsi="Times New Roman" w:cs="Times New Roman"/>
          <w:sz w:val="24"/>
          <w:szCs w:val="24"/>
        </w:rPr>
        <w:t xml:space="preserve"> countries</w:t>
      </w:r>
      <w:r w:rsidR="0069318E" w:rsidRPr="000E48DA">
        <w:rPr>
          <w:rFonts w:ascii="Times New Roman" w:hAnsi="Times New Roman" w:cs="Times New Roman"/>
          <w:sz w:val="24"/>
          <w:szCs w:val="24"/>
        </w:rPr>
        <w:t xml:space="preserve"> (</w:t>
      </w:r>
      <w:r w:rsidR="00A96C0F" w:rsidRPr="000E48DA">
        <w:rPr>
          <w:rFonts w:ascii="Times New Roman" w:hAnsi="Times New Roman" w:cs="Times New Roman"/>
          <w:sz w:val="24"/>
          <w:szCs w:val="24"/>
        </w:rPr>
        <w:t>H</w:t>
      </w:r>
      <w:r w:rsidR="0069318E" w:rsidRPr="000E48DA">
        <w:rPr>
          <w:rFonts w:ascii="Times New Roman" w:hAnsi="Times New Roman" w:cs="Times New Roman"/>
          <w:sz w:val="24"/>
          <w:szCs w:val="24"/>
        </w:rPr>
        <w:t>einonline</w:t>
      </w:r>
      <w:r w:rsidR="00A96C0F" w:rsidRPr="000E48DA">
        <w:rPr>
          <w:rFonts w:ascii="Times New Roman" w:hAnsi="Times New Roman" w:cs="Times New Roman"/>
          <w:sz w:val="24"/>
          <w:szCs w:val="24"/>
        </w:rPr>
        <w:t xml:space="preserve">, </w:t>
      </w:r>
      <w:r w:rsidR="0069318E" w:rsidRPr="000E48DA">
        <w:rPr>
          <w:rFonts w:ascii="Times New Roman" w:hAnsi="Times New Roman" w:cs="Times New Roman"/>
          <w:sz w:val="24"/>
          <w:szCs w:val="24"/>
        </w:rPr>
        <w:t>2018)</w:t>
      </w:r>
      <w:r w:rsidRPr="000E48DA">
        <w:rPr>
          <w:rFonts w:ascii="Times New Roman" w:hAnsi="Times New Roman" w:cs="Times New Roman"/>
          <w:sz w:val="24"/>
          <w:szCs w:val="24"/>
        </w:rPr>
        <w:t xml:space="preserve">. Significantly, the report highlights the </w:t>
      </w:r>
      <w:r w:rsidR="00E2641A">
        <w:rPr>
          <w:rFonts w:ascii="Times New Roman" w:hAnsi="Times New Roman" w:cs="Times New Roman"/>
          <w:sz w:val="24"/>
          <w:szCs w:val="24"/>
        </w:rPr>
        <w:t>significant</w:t>
      </w:r>
      <w:r w:rsidRPr="000E48DA">
        <w:rPr>
          <w:rFonts w:ascii="Times New Roman" w:hAnsi="Times New Roman" w:cs="Times New Roman"/>
          <w:sz w:val="24"/>
          <w:szCs w:val="24"/>
        </w:rPr>
        <w:t xml:space="preserve"> trends in international trade, namely globalization and import substitution, which have driven a shift towards a more concentrated export market structure. </w:t>
      </w:r>
    </w:p>
    <w:p w:rsidR="0069318E" w:rsidRPr="000E48DA" w:rsidRDefault="0069318E" w:rsidP="00B56103">
      <w:pPr>
        <w:spacing w:after="0" w:line="480" w:lineRule="auto"/>
        <w:ind w:firstLine="720"/>
        <w:jc w:val="both"/>
        <w:rPr>
          <w:rFonts w:ascii="Times New Roman" w:eastAsia="Times New Roman" w:hAnsi="Times New Roman" w:cs="Times New Roman"/>
          <w:sz w:val="24"/>
          <w:szCs w:val="24"/>
        </w:rPr>
      </w:pPr>
      <w:r w:rsidRPr="000E48DA">
        <w:rPr>
          <w:rFonts w:ascii="Times New Roman" w:hAnsi="Times New Roman" w:cs="Times New Roman"/>
          <w:sz w:val="24"/>
          <w:szCs w:val="24"/>
        </w:rPr>
        <w:br w:type="page"/>
      </w:r>
    </w:p>
    <w:sdt>
      <w:sdtPr>
        <w:rPr>
          <w:rFonts w:asciiTheme="minorHAnsi" w:eastAsiaTheme="minorHAnsi" w:hAnsiTheme="minorHAnsi" w:cstheme="minorBidi"/>
          <w:color w:val="auto"/>
          <w:sz w:val="22"/>
          <w:szCs w:val="22"/>
        </w:rPr>
        <w:id w:val="-1139261515"/>
        <w:docPartObj>
          <w:docPartGallery w:val="Table of Contents"/>
          <w:docPartUnique/>
        </w:docPartObj>
      </w:sdtPr>
      <w:sdtEndPr>
        <w:rPr>
          <w:b/>
          <w:bCs/>
          <w:noProof/>
        </w:rPr>
      </w:sdtEndPr>
      <w:sdtContent>
        <w:p w:rsidR="0069318E" w:rsidRPr="00B56103" w:rsidRDefault="0069318E" w:rsidP="00B56103">
          <w:pPr>
            <w:pStyle w:val="TOCHeading"/>
            <w:spacing w:line="480" w:lineRule="auto"/>
            <w:rPr>
              <w:rFonts w:ascii="Times New Roman" w:hAnsi="Times New Roman" w:cs="Times New Roman"/>
              <w:b/>
              <w:color w:val="auto"/>
              <w:sz w:val="32"/>
            </w:rPr>
          </w:pPr>
          <w:r w:rsidRPr="00B56103">
            <w:rPr>
              <w:rFonts w:ascii="Times New Roman" w:hAnsi="Times New Roman" w:cs="Times New Roman"/>
              <w:b/>
              <w:color w:val="auto"/>
              <w:sz w:val="32"/>
            </w:rPr>
            <w:t>Table of Contents</w:t>
          </w:r>
        </w:p>
        <w:p w:rsidR="0069318E" w:rsidRPr="00B56103" w:rsidRDefault="0069318E" w:rsidP="00B56103">
          <w:pPr>
            <w:pStyle w:val="TOC1"/>
            <w:tabs>
              <w:tab w:val="right" w:leader="dot" w:pos="9016"/>
            </w:tabs>
            <w:spacing w:line="480" w:lineRule="auto"/>
            <w:jc w:val="both"/>
            <w:rPr>
              <w:rFonts w:ascii="Times New Roman" w:eastAsiaTheme="minorEastAsia" w:hAnsi="Times New Roman" w:cs="Times New Roman"/>
              <w:noProof/>
              <w:sz w:val="24"/>
              <w:szCs w:val="24"/>
            </w:rPr>
          </w:pPr>
          <w:r w:rsidRPr="00B56103">
            <w:rPr>
              <w:rFonts w:ascii="Times New Roman" w:hAnsi="Times New Roman" w:cs="Times New Roman"/>
              <w:sz w:val="24"/>
              <w:szCs w:val="24"/>
            </w:rPr>
            <w:fldChar w:fldCharType="begin"/>
          </w:r>
          <w:r w:rsidRPr="00B56103">
            <w:rPr>
              <w:rFonts w:ascii="Times New Roman" w:hAnsi="Times New Roman" w:cs="Times New Roman"/>
              <w:sz w:val="24"/>
              <w:szCs w:val="24"/>
            </w:rPr>
            <w:instrText xml:space="preserve"> TOC \o "1-3" \h \z \u </w:instrText>
          </w:r>
          <w:r w:rsidRPr="00B56103">
            <w:rPr>
              <w:rFonts w:ascii="Times New Roman" w:hAnsi="Times New Roman" w:cs="Times New Roman"/>
              <w:sz w:val="24"/>
              <w:szCs w:val="24"/>
            </w:rPr>
            <w:fldChar w:fldCharType="separate"/>
          </w:r>
          <w:hyperlink w:anchor="_Toc104916649" w:history="1">
            <w:r w:rsidRPr="00B56103">
              <w:rPr>
                <w:rStyle w:val="Hyperlink"/>
                <w:rFonts w:ascii="Times New Roman" w:hAnsi="Times New Roman" w:cs="Times New Roman"/>
                <w:noProof/>
                <w:sz w:val="24"/>
                <w:szCs w:val="24"/>
              </w:rPr>
              <w:t>Executive Summary</w:t>
            </w:r>
            <w:r w:rsidRPr="00B56103">
              <w:rPr>
                <w:rFonts w:ascii="Times New Roman" w:hAnsi="Times New Roman" w:cs="Times New Roman"/>
                <w:noProof/>
                <w:webHidden/>
                <w:sz w:val="24"/>
                <w:szCs w:val="24"/>
              </w:rPr>
              <w:tab/>
            </w:r>
            <w:r w:rsidRPr="00B56103">
              <w:rPr>
                <w:rFonts w:ascii="Times New Roman" w:hAnsi="Times New Roman" w:cs="Times New Roman"/>
                <w:noProof/>
                <w:webHidden/>
                <w:sz w:val="24"/>
                <w:szCs w:val="24"/>
              </w:rPr>
              <w:fldChar w:fldCharType="begin"/>
            </w:r>
            <w:r w:rsidRPr="00B56103">
              <w:rPr>
                <w:rFonts w:ascii="Times New Roman" w:hAnsi="Times New Roman" w:cs="Times New Roman"/>
                <w:noProof/>
                <w:webHidden/>
                <w:sz w:val="24"/>
                <w:szCs w:val="24"/>
              </w:rPr>
              <w:instrText xml:space="preserve"> PAGEREF _Toc104916649 \h </w:instrText>
            </w:r>
            <w:r w:rsidRPr="00B56103">
              <w:rPr>
                <w:rFonts w:ascii="Times New Roman" w:hAnsi="Times New Roman" w:cs="Times New Roman"/>
                <w:noProof/>
                <w:webHidden/>
                <w:sz w:val="24"/>
                <w:szCs w:val="24"/>
              </w:rPr>
            </w:r>
            <w:r w:rsidRPr="00B56103">
              <w:rPr>
                <w:rFonts w:ascii="Times New Roman" w:hAnsi="Times New Roman" w:cs="Times New Roman"/>
                <w:noProof/>
                <w:webHidden/>
                <w:sz w:val="24"/>
                <w:szCs w:val="24"/>
              </w:rPr>
              <w:fldChar w:fldCharType="separate"/>
            </w:r>
            <w:r w:rsidRPr="00B56103">
              <w:rPr>
                <w:rFonts w:ascii="Times New Roman" w:hAnsi="Times New Roman" w:cs="Times New Roman"/>
                <w:noProof/>
                <w:webHidden/>
                <w:sz w:val="24"/>
                <w:szCs w:val="24"/>
              </w:rPr>
              <w:t>2</w:t>
            </w:r>
            <w:r w:rsidRPr="00B56103">
              <w:rPr>
                <w:rFonts w:ascii="Times New Roman" w:hAnsi="Times New Roman" w:cs="Times New Roman"/>
                <w:noProof/>
                <w:webHidden/>
                <w:sz w:val="24"/>
                <w:szCs w:val="24"/>
              </w:rPr>
              <w:fldChar w:fldCharType="end"/>
            </w:r>
          </w:hyperlink>
        </w:p>
        <w:p w:rsidR="0069318E" w:rsidRPr="00B56103" w:rsidRDefault="006E2175" w:rsidP="00B56103">
          <w:pPr>
            <w:pStyle w:val="TOC1"/>
            <w:tabs>
              <w:tab w:val="right" w:leader="dot" w:pos="9016"/>
            </w:tabs>
            <w:spacing w:line="480" w:lineRule="auto"/>
            <w:jc w:val="both"/>
            <w:rPr>
              <w:rFonts w:ascii="Times New Roman" w:eastAsiaTheme="minorEastAsia" w:hAnsi="Times New Roman" w:cs="Times New Roman"/>
              <w:noProof/>
              <w:sz w:val="24"/>
              <w:szCs w:val="24"/>
            </w:rPr>
          </w:pPr>
          <w:hyperlink w:anchor="_Toc104916650" w:history="1">
            <w:r w:rsidR="0069318E" w:rsidRPr="00B56103">
              <w:rPr>
                <w:rStyle w:val="Hyperlink"/>
                <w:rFonts w:ascii="Times New Roman" w:hAnsi="Times New Roman" w:cs="Times New Roman"/>
                <w:noProof/>
                <w:sz w:val="24"/>
                <w:szCs w:val="24"/>
              </w:rPr>
              <w:t>Introduction</w:t>
            </w:r>
            <w:r w:rsidR="0069318E" w:rsidRPr="00B56103">
              <w:rPr>
                <w:rFonts w:ascii="Times New Roman" w:hAnsi="Times New Roman" w:cs="Times New Roman"/>
                <w:noProof/>
                <w:webHidden/>
                <w:sz w:val="24"/>
                <w:szCs w:val="24"/>
              </w:rPr>
              <w:tab/>
            </w:r>
            <w:r w:rsidR="0069318E" w:rsidRPr="00B56103">
              <w:rPr>
                <w:rFonts w:ascii="Times New Roman" w:hAnsi="Times New Roman" w:cs="Times New Roman"/>
                <w:noProof/>
                <w:webHidden/>
                <w:sz w:val="24"/>
                <w:szCs w:val="24"/>
              </w:rPr>
              <w:fldChar w:fldCharType="begin"/>
            </w:r>
            <w:r w:rsidR="0069318E" w:rsidRPr="00B56103">
              <w:rPr>
                <w:rFonts w:ascii="Times New Roman" w:hAnsi="Times New Roman" w:cs="Times New Roman"/>
                <w:noProof/>
                <w:webHidden/>
                <w:sz w:val="24"/>
                <w:szCs w:val="24"/>
              </w:rPr>
              <w:instrText xml:space="preserve"> PAGEREF _Toc104916650 \h </w:instrText>
            </w:r>
            <w:r w:rsidR="0069318E" w:rsidRPr="00B56103">
              <w:rPr>
                <w:rFonts w:ascii="Times New Roman" w:hAnsi="Times New Roman" w:cs="Times New Roman"/>
                <w:noProof/>
                <w:webHidden/>
                <w:sz w:val="24"/>
                <w:szCs w:val="24"/>
              </w:rPr>
            </w:r>
            <w:r w:rsidR="0069318E" w:rsidRPr="00B56103">
              <w:rPr>
                <w:rFonts w:ascii="Times New Roman" w:hAnsi="Times New Roman" w:cs="Times New Roman"/>
                <w:noProof/>
                <w:webHidden/>
                <w:sz w:val="24"/>
                <w:szCs w:val="24"/>
              </w:rPr>
              <w:fldChar w:fldCharType="separate"/>
            </w:r>
            <w:r w:rsidR="0069318E" w:rsidRPr="00B56103">
              <w:rPr>
                <w:rFonts w:ascii="Times New Roman" w:hAnsi="Times New Roman" w:cs="Times New Roman"/>
                <w:noProof/>
                <w:webHidden/>
                <w:sz w:val="24"/>
                <w:szCs w:val="24"/>
              </w:rPr>
              <w:t>4</w:t>
            </w:r>
            <w:r w:rsidR="0069318E" w:rsidRPr="00B56103">
              <w:rPr>
                <w:rFonts w:ascii="Times New Roman" w:hAnsi="Times New Roman" w:cs="Times New Roman"/>
                <w:noProof/>
                <w:webHidden/>
                <w:sz w:val="24"/>
                <w:szCs w:val="24"/>
              </w:rPr>
              <w:fldChar w:fldCharType="end"/>
            </w:r>
          </w:hyperlink>
        </w:p>
        <w:p w:rsidR="0069318E" w:rsidRPr="00B56103" w:rsidRDefault="006E2175" w:rsidP="00B56103">
          <w:pPr>
            <w:pStyle w:val="TOC1"/>
            <w:tabs>
              <w:tab w:val="right" w:leader="dot" w:pos="9016"/>
            </w:tabs>
            <w:spacing w:line="480" w:lineRule="auto"/>
            <w:jc w:val="both"/>
            <w:rPr>
              <w:rFonts w:ascii="Times New Roman" w:eastAsiaTheme="minorEastAsia" w:hAnsi="Times New Roman" w:cs="Times New Roman"/>
              <w:noProof/>
              <w:sz w:val="24"/>
              <w:szCs w:val="24"/>
            </w:rPr>
          </w:pPr>
          <w:hyperlink w:anchor="_Toc104916651" w:history="1">
            <w:r w:rsidR="0069318E" w:rsidRPr="00B56103">
              <w:rPr>
                <w:rStyle w:val="Hyperlink"/>
                <w:rFonts w:ascii="Times New Roman" w:hAnsi="Times New Roman" w:cs="Times New Roman"/>
                <w:noProof/>
                <w:sz w:val="24"/>
                <w:szCs w:val="24"/>
              </w:rPr>
              <w:t>Background of the challenge</w:t>
            </w:r>
            <w:r w:rsidR="0069318E" w:rsidRPr="00B56103">
              <w:rPr>
                <w:rFonts w:ascii="Times New Roman" w:hAnsi="Times New Roman" w:cs="Times New Roman"/>
                <w:noProof/>
                <w:webHidden/>
                <w:sz w:val="24"/>
                <w:szCs w:val="24"/>
              </w:rPr>
              <w:tab/>
            </w:r>
            <w:r w:rsidR="0069318E" w:rsidRPr="00B56103">
              <w:rPr>
                <w:rFonts w:ascii="Times New Roman" w:hAnsi="Times New Roman" w:cs="Times New Roman"/>
                <w:noProof/>
                <w:webHidden/>
                <w:sz w:val="24"/>
                <w:szCs w:val="24"/>
              </w:rPr>
              <w:fldChar w:fldCharType="begin"/>
            </w:r>
            <w:r w:rsidR="0069318E" w:rsidRPr="00B56103">
              <w:rPr>
                <w:rFonts w:ascii="Times New Roman" w:hAnsi="Times New Roman" w:cs="Times New Roman"/>
                <w:noProof/>
                <w:webHidden/>
                <w:sz w:val="24"/>
                <w:szCs w:val="24"/>
              </w:rPr>
              <w:instrText xml:space="preserve"> PAGEREF _Toc104916651 \h </w:instrText>
            </w:r>
            <w:r w:rsidR="0069318E" w:rsidRPr="00B56103">
              <w:rPr>
                <w:rFonts w:ascii="Times New Roman" w:hAnsi="Times New Roman" w:cs="Times New Roman"/>
                <w:noProof/>
                <w:webHidden/>
                <w:sz w:val="24"/>
                <w:szCs w:val="24"/>
              </w:rPr>
            </w:r>
            <w:r w:rsidR="0069318E" w:rsidRPr="00B56103">
              <w:rPr>
                <w:rFonts w:ascii="Times New Roman" w:hAnsi="Times New Roman" w:cs="Times New Roman"/>
                <w:noProof/>
                <w:webHidden/>
                <w:sz w:val="24"/>
                <w:szCs w:val="24"/>
              </w:rPr>
              <w:fldChar w:fldCharType="separate"/>
            </w:r>
            <w:r w:rsidR="0069318E" w:rsidRPr="00B56103">
              <w:rPr>
                <w:rFonts w:ascii="Times New Roman" w:hAnsi="Times New Roman" w:cs="Times New Roman"/>
                <w:noProof/>
                <w:webHidden/>
                <w:sz w:val="24"/>
                <w:szCs w:val="24"/>
              </w:rPr>
              <w:t>5</w:t>
            </w:r>
            <w:r w:rsidR="0069318E" w:rsidRPr="00B56103">
              <w:rPr>
                <w:rFonts w:ascii="Times New Roman" w:hAnsi="Times New Roman" w:cs="Times New Roman"/>
                <w:noProof/>
                <w:webHidden/>
                <w:sz w:val="24"/>
                <w:szCs w:val="24"/>
              </w:rPr>
              <w:fldChar w:fldCharType="end"/>
            </w:r>
          </w:hyperlink>
        </w:p>
        <w:p w:rsidR="0069318E" w:rsidRPr="00B56103" w:rsidRDefault="006E2175" w:rsidP="00B56103">
          <w:pPr>
            <w:pStyle w:val="TOC1"/>
            <w:tabs>
              <w:tab w:val="right" w:leader="dot" w:pos="9016"/>
            </w:tabs>
            <w:spacing w:line="480" w:lineRule="auto"/>
            <w:jc w:val="both"/>
            <w:rPr>
              <w:rFonts w:ascii="Times New Roman" w:eastAsiaTheme="minorEastAsia" w:hAnsi="Times New Roman" w:cs="Times New Roman"/>
              <w:noProof/>
              <w:sz w:val="24"/>
              <w:szCs w:val="24"/>
            </w:rPr>
          </w:pPr>
          <w:hyperlink w:anchor="_Toc104916652" w:history="1">
            <w:r w:rsidR="0069318E" w:rsidRPr="00B56103">
              <w:rPr>
                <w:rStyle w:val="Hyperlink"/>
                <w:rFonts w:ascii="Times New Roman" w:hAnsi="Times New Roman" w:cs="Times New Roman"/>
                <w:noProof/>
                <w:sz w:val="24"/>
                <w:szCs w:val="24"/>
              </w:rPr>
              <w:t>Effects on Australian trade</w:t>
            </w:r>
            <w:r w:rsidR="0069318E" w:rsidRPr="00B56103">
              <w:rPr>
                <w:rFonts w:ascii="Times New Roman" w:hAnsi="Times New Roman" w:cs="Times New Roman"/>
                <w:noProof/>
                <w:webHidden/>
                <w:sz w:val="24"/>
                <w:szCs w:val="24"/>
              </w:rPr>
              <w:tab/>
            </w:r>
            <w:r w:rsidR="0069318E" w:rsidRPr="00B56103">
              <w:rPr>
                <w:rFonts w:ascii="Times New Roman" w:hAnsi="Times New Roman" w:cs="Times New Roman"/>
                <w:noProof/>
                <w:webHidden/>
                <w:sz w:val="24"/>
                <w:szCs w:val="24"/>
              </w:rPr>
              <w:fldChar w:fldCharType="begin"/>
            </w:r>
            <w:r w:rsidR="0069318E" w:rsidRPr="00B56103">
              <w:rPr>
                <w:rFonts w:ascii="Times New Roman" w:hAnsi="Times New Roman" w:cs="Times New Roman"/>
                <w:noProof/>
                <w:webHidden/>
                <w:sz w:val="24"/>
                <w:szCs w:val="24"/>
              </w:rPr>
              <w:instrText xml:space="preserve"> PAGEREF _Toc104916652 \h </w:instrText>
            </w:r>
            <w:r w:rsidR="0069318E" w:rsidRPr="00B56103">
              <w:rPr>
                <w:rFonts w:ascii="Times New Roman" w:hAnsi="Times New Roman" w:cs="Times New Roman"/>
                <w:noProof/>
                <w:webHidden/>
                <w:sz w:val="24"/>
                <w:szCs w:val="24"/>
              </w:rPr>
            </w:r>
            <w:r w:rsidR="0069318E" w:rsidRPr="00B56103">
              <w:rPr>
                <w:rFonts w:ascii="Times New Roman" w:hAnsi="Times New Roman" w:cs="Times New Roman"/>
                <w:noProof/>
                <w:webHidden/>
                <w:sz w:val="24"/>
                <w:szCs w:val="24"/>
              </w:rPr>
              <w:fldChar w:fldCharType="separate"/>
            </w:r>
            <w:r w:rsidR="0069318E" w:rsidRPr="00B56103">
              <w:rPr>
                <w:rFonts w:ascii="Times New Roman" w:hAnsi="Times New Roman" w:cs="Times New Roman"/>
                <w:noProof/>
                <w:webHidden/>
                <w:sz w:val="24"/>
                <w:szCs w:val="24"/>
              </w:rPr>
              <w:t>8</w:t>
            </w:r>
            <w:r w:rsidR="0069318E" w:rsidRPr="00B56103">
              <w:rPr>
                <w:rFonts w:ascii="Times New Roman" w:hAnsi="Times New Roman" w:cs="Times New Roman"/>
                <w:noProof/>
                <w:webHidden/>
                <w:sz w:val="24"/>
                <w:szCs w:val="24"/>
              </w:rPr>
              <w:fldChar w:fldCharType="end"/>
            </w:r>
          </w:hyperlink>
        </w:p>
        <w:p w:rsidR="0069318E" w:rsidRPr="00B56103" w:rsidRDefault="006E2175" w:rsidP="00B56103">
          <w:pPr>
            <w:pStyle w:val="TOC1"/>
            <w:tabs>
              <w:tab w:val="right" w:leader="dot" w:pos="9016"/>
            </w:tabs>
            <w:spacing w:line="480" w:lineRule="auto"/>
            <w:jc w:val="both"/>
            <w:rPr>
              <w:rFonts w:ascii="Times New Roman" w:eastAsiaTheme="minorEastAsia" w:hAnsi="Times New Roman" w:cs="Times New Roman"/>
              <w:noProof/>
              <w:sz w:val="24"/>
              <w:szCs w:val="24"/>
            </w:rPr>
          </w:pPr>
          <w:hyperlink w:anchor="_Toc104916653" w:history="1">
            <w:r w:rsidR="0069318E" w:rsidRPr="00B56103">
              <w:rPr>
                <w:rStyle w:val="Hyperlink"/>
                <w:rFonts w:ascii="Times New Roman" w:hAnsi="Times New Roman" w:cs="Times New Roman"/>
                <w:noProof/>
                <w:sz w:val="24"/>
                <w:szCs w:val="24"/>
              </w:rPr>
              <w:t>Recommendations</w:t>
            </w:r>
            <w:r w:rsidR="0069318E" w:rsidRPr="00B56103">
              <w:rPr>
                <w:rFonts w:ascii="Times New Roman" w:hAnsi="Times New Roman" w:cs="Times New Roman"/>
                <w:noProof/>
                <w:webHidden/>
                <w:sz w:val="24"/>
                <w:szCs w:val="24"/>
              </w:rPr>
              <w:tab/>
            </w:r>
            <w:r w:rsidR="0069318E" w:rsidRPr="00B56103">
              <w:rPr>
                <w:rFonts w:ascii="Times New Roman" w:hAnsi="Times New Roman" w:cs="Times New Roman"/>
                <w:noProof/>
                <w:webHidden/>
                <w:sz w:val="24"/>
                <w:szCs w:val="24"/>
              </w:rPr>
              <w:fldChar w:fldCharType="begin"/>
            </w:r>
            <w:r w:rsidR="0069318E" w:rsidRPr="00B56103">
              <w:rPr>
                <w:rFonts w:ascii="Times New Roman" w:hAnsi="Times New Roman" w:cs="Times New Roman"/>
                <w:noProof/>
                <w:webHidden/>
                <w:sz w:val="24"/>
                <w:szCs w:val="24"/>
              </w:rPr>
              <w:instrText xml:space="preserve"> PAGEREF _Toc104916653 \h </w:instrText>
            </w:r>
            <w:r w:rsidR="0069318E" w:rsidRPr="00B56103">
              <w:rPr>
                <w:rFonts w:ascii="Times New Roman" w:hAnsi="Times New Roman" w:cs="Times New Roman"/>
                <w:noProof/>
                <w:webHidden/>
                <w:sz w:val="24"/>
                <w:szCs w:val="24"/>
              </w:rPr>
            </w:r>
            <w:r w:rsidR="0069318E" w:rsidRPr="00B56103">
              <w:rPr>
                <w:rFonts w:ascii="Times New Roman" w:hAnsi="Times New Roman" w:cs="Times New Roman"/>
                <w:noProof/>
                <w:webHidden/>
                <w:sz w:val="24"/>
                <w:szCs w:val="24"/>
              </w:rPr>
              <w:fldChar w:fldCharType="separate"/>
            </w:r>
            <w:r w:rsidR="0069318E" w:rsidRPr="00B56103">
              <w:rPr>
                <w:rFonts w:ascii="Times New Roman" w:hAnsi="Times New Roman" w:cs="Times New Roman"/>
                <w:noProof/>
                <w:webHidden/>
                <w:sz w:val="24"/>
                <w:szCs w:val="24"/>
              </w:rPr>
              <w:t>10</w:t>
            </w:r>
            <w:r w:rsidR="0069318E" w:rsidRPr="00B56103">
              <w:rPr>
                <w:rFonts w:ascii="Times New Roman" w:hAnsi="Times New Roman" w:cs="Times New Roman"/>
                <w:noProof/>
                <w:webHidden/>
                <w:sz w:val="24"/>
                <w:szCs w:val="24"/>
              </w:rPr>
              <w:fldChar w:fldCharType="end"/>
            </w:r>
          </w:hyperlink>
        </w:p>
        <w:p w:rsidR="0069318E" w:rsidRPr="00B56103" w:rsidRDefault="006E2175" w:rsidP="00B56103">
          <w:pPr>
            <w:pStyle w:val="TOC1"/>
            <w:tabs>
              <w:tab w:val="right" w:leader="dot" w:pos="9016"/>
            </w:tabs>
            <w:spacing w:line="480" w:lineRule="auto"/>
            <w:jc w:val="both"/>
            <w:rPr>
              <w:rFonts w:ascii="Times New Roman" w:eastAsiaTheme="minorEastAsia" w:hAnsi="Times New Roman" w:cs="Times New Roman"/>
              <w:noProof/>
              <w:sz w:val="24"/>
              <w:szCs w:val="24"/>
            </w:rPr>
          </w:pPr>
          <w:hyperlink w:anchor="_Toc104916654" w:history="1">
            <w:r w:rsidR="0069318E" w:rsidRPr="00B56103">
              <w:rPr>
                <w:rStyle w:val="Hyperlink"/>
                <w:rFonts w:ascii="Times New Roman" w:hAnsi="Times New Roman" w:cs="Times New Roman"/>
                <w:noProof/>
                <w:sz w:val="24"/>
                <w:szCs w:val="24"/>
              </w:rPr>
              <w:t>Conclusion</w:t>
            </w:r>
            <w:r w:rsidR="0069318E" w:rsidRPr="00B56103">
              <w:rPr>
                <w:rFonts w:ascii="Times New Roman" w:hAnsi="Times New Roman" w:cs="Times New Roman"/>
                <w:noProof/>
                <w:webHidden/>
                <w:sz w:val="24"/>
                <w:szCs w:val="24"/>
              </w:rPr>
              <w:tab/>
            </w:r>
            <w:r w:rsidR="0069318E" w:rsidRPr="00B56103">
              <w:rPr>
                <w:rFonts w:ascii="Times New Roman" w:hAnsi="Times New Roman" w:cs="Times New Roman"/>
                <w:noProof/>
                <w:webHidden/>
                <w:sz w:val="24"/>
                <w:szCs w:val="24"/>
              </w:rPr>
              <w:fldChar w:fldCharType="begin"/>
            </w:r>
            <w:r w:rsidR="0069318E" w:rsidRPr="00B56103">
              <w:rPr>
                <w:rFonts w:ascii="Times New Roman" w:hAnsi="Times New Roman" w:cs="Times New Roman"/>
                <w:noProof/>
                <w:webHidden/>
                <w:sz w:val="24"/>
                <w:szCs w:val="24"/>
              </w:rPr>
              <w:instrText xml:space="preserve"> PAGEREF _Toc104916654 \h </w:instrText>
            </w:r>
            <w:r w:rsidR="0069318E" w:rsidRPr="00B56103">
              <w:rPr>
                <w:rFonts w:ascii="Times New Roman" w:hAnsi="Times New Roman" w:cs="Times New Roman"/>
                <w:noProof/>
                <w:webHidden/>
                <w:sz w:val="24"/>
                <w:szCs w:val="24"/>
              </w:rPr>
            </w:r>
            <w:r w:rsidR="0069318E" w:rsidRPr="00B56103">
              <w:rPr>
                <w:rFonts w:ascii="Times New Roman" w:hAnsi="Times New Roman" w:cs="Times New Roman"/>
                <w:noProof/>
                <w:webHidden/>
                <w:sz w:val="24"/>
                <w:szCs w:val="24"/>
              </w:rPr>
              <w:fldChar w:fldCharType="separate"/>
            </w:r>
            <w:r w:rsidR="0069318E" w:rsidRPr="00B56103">
              <w:rPr>
                <w:rFonts w:ascii="Times New Roman" w:hAnsi="Times New Roman" w:cs="Times New Roman"/>
                <w:noProof/>
                <w:webHidden/>
                <w:sz w:val="24"/>
                <w:szCs w:val="24"/>
              </w:rPr>
              <w:t>11</w:t>
            </w:r>
            <w:r w:rsidR="0069318E" w:rsidRPr="00B56103">
              <w:rPr>
                <w:rFonts w:ascii="Times New Roman" w:hAnsi="Times New Roman" w:cs="Times New Roman"/>
                <w:noProof/>
                <w:webHidden/>
                <w:sz w:val="24"/>
                <w:szCs w:val="24"/>
              </w:rPr>
              <w:fldChar w:fldCharType="end"/>
            </w:r>
          </w:hyperlink>
        </w:p>
        <w:p w:rsidR="0069318E" w:rsidRPr="00B56103" w:rsidRDefault="006E2175" w:rsidP="00B56103">
          <w:pPr>
            <w:pStyle w:val="TOC2"/>
            <w:tabs>
              <w:tab w:val="right" w:leader="dot" w:pos="9016"/>
            </w:tabs>
            <w:spacing w:line="480" w:lineRule="auto"/>
            <w:jc w:val="both"/>
            <w:rPr>
              <w:rFonts w:ascii="Times New Roman" w:eastAsiaTheme="minorEastAsia" w:hAnsi="Times New Roman" w:cs="Times New Roman"/>
              <w:noProof/>
              <w:sz w:val="24"/>
              <w:szCs w:val="24"/>
            </w:rPr>
          </w:pPr>
          <w:hyperlink w:anchor="_Toc104916655" w:history="1">
            <w:r w:rsidR="0069318E" w:rsidRPr="00B56103">
              <w:rPr>
                <w:rStyle w:val="Hyperlink"/>
                <w:rFonts w:ascii="Times New Roman" w:eastAsia="Times New Roman" w:hAnsi="Times New Roman" w:cs="Times New Roman"/>
                <w:noProof/>
                <w:sz w:val="24"/>
                <w:szCs w:val="24"/>
              </w:rPr>
              <w:t>References</w:t>
            </w:r>
            <w:r w:rsidR="0069318E" w:rsidRPr="00B56103">
              <w:rPr>
                <w:rFonts w:ascii="Times New Roman" w:hAnsi="Times New Roman" w:cs="Times New Roman"/>
                <w:noProof/>
                <w:webHidden/>
                <w:sz w:val="24"/>
                <w:szCs w:val="24"/>
              </w:rPr>
              <w:tab/>
            </w:r>
            <w:r w:rsidR="0069318E" w:rsidRPr="00B56103">
              <w:rPr>
                <w:rFonts w:ascii="Times New Roman" w:hAnsi="Times New Roman" w:cs="Times New Roman"/>
                <w:noProof/>
                <w:webHidden/>
                <w:sz w:val="24"/>
                <w:szCs w:val="24"/>
              </w:rPr>
              <w:fldChar w:fldCharType="begin"/>
            </w:r>
            <w:r w:rsidR="0069318E" w:rsidRPr="00B56103">
              <w:rPr>
                <w:rFonts w:ascii="Times New Roman" w:hAnsi="Times New Roman" w:cs="Times New Roman"/>
                <w:noProof/>
                <w:webHidden/>
                <w:sz w:val="24"/>
                <w:szCs w:val="24"/>
              </w:rPr>
              <w:instrText xml:space="preserve"> PAGEREF _Toc104916655 \h </w:instrText>
            </w:r>
            <w:r w:rsidR="0069318E" w:rsidRPr="00B56103">
              <w:rPr>
                <w:rFonts w:ascii="Times New Roman" w:hAnsi="Times New Roman" w:cs="Times New Roman"/>
                <w:noProof/>
                <w:webHidden/>
                <w:sz w:val="24"/>
                <w:szCs w:val="24"/>
              </w:rPr>
            </w:r>
            <w:r w:rsidR="0069318E" w:rsidRPr="00B56103">
              <w:rPr>
                <w:rFonts w:ascii="Times New Roman" w:hAnsi="Times New Roman" w:cs="Times New Roman"/>
                <w:noProof/>
                <w:webHidden/>
                <w:sz w:val="24"/>
                <w:szCs w:val="24"/>
              </w:rPr>
              <w:fldChar w:fldCharType="separate"/>
            </w:r>
            <w:r w:rsidR="0069318E" w:rsidRPr="00B56103">
              <w:rPr>
                <w:rFonts w:ascii="Times New Roman" w:hAnsi="Times New Roman" w:cs="Times New Roman"/>
                <w:noProof/>
                <w:webHidden/>
                <w:sz w:val="24"/>
                <w:szCs w:val="24"/>
              </w:rPr>
              <w:t>12</w:t>
            </w:r>
            <w:r w:rsidR="0069318E" w:rsidRPr="00B56103">
              <w:rPr>
                <w:rFonts w:ascii="Times New Roman" w:hAnsi="Times New Roman" w:cs="Times New Roman"/>
                <w:noProof/>
                <w:webHidden/>
                <w:sz w:val="24"/>
                <w:szCs w:val="24"/>
              </w:rPr>
              <w:fldChar w:fldCharType="end"/>
            </w:r>
          </w:hyperlink>
        </w:p>
        <w:p w:rsidR="0069318E" w:rsidRDefault="0069318E" w:rsidP="00B56103">
          <w:pPr>
            <w:spacing w:line="480" w:lineRule="auto"/>
            <w:jc w:val="both"/>
          </w:pPr>
          <w:r w:rsidRPr="00B56103">
            <w:rPr>
              <w:rFonts w:ascii="Times New Roman" w:hAnsi="Times New Roman" w:cs="Times New Roman"/>
              <w:b/>
              <w:bCs/>
              <w:noProof/>
              <w:sz w:val="24"/>
              <w:szCs w:val="24"/>
            </w:rPr>
            <w:fldChar w:fldCharType="end"/>
          </w:r>
        </w:p>
      </w:sdtContent>
    </w:sdt>
    <w:p w:rsidR="0069318E" w:rsidRPr="00037BA0" w:rsidRDefault="0069318E" w:rsidP="00037BA0">
      <w:pPr>
        <w:spacing w:after="0" w:line="480" w:lineRule="auto"/>
        <w:rPr>
          <w:rFonts w:ascii="Times New Roman" w:eastAsia="Times New Roman" w:hAnsi="Times New Roman" w:cs="Times New Roman"/>
          <w:sz w:val="24"/>
          <w:szCs w:val="24"/>
        </w:rPr>
      </w:pPr>
      <w:r w:rsidRPr="0069318E">
        <w:rPr>
          <w:rFonts w:ascii="Times New Roman" w:hAnsi="Times New Roman" w:cs="Times New Roman"/>
          <w:sz w:val="24"/>
          <w:szCs w:val="24"/>
        </w:rPr>
        <w:br w:type="page"/>
      </w:r>
    </w:p>
    <w:p w:rsidR="00B33CC4" w:rsidRPr="0069318E" w:rsidRDefault="00B33CC4" w:rsidP="00037BA0">
      <w:pPr>
        <w:pStyle w:val="Heading1"/>
      </w:pPr>
      <w:bookmarkStart w:id="1" w:name="_Toc104916650"/>
      <w:r w:rsidRPr="0069318E">
        <w:lastRenderedPageBreak/>
        <w:t>Introduction</w:t>
      </w:r>
      <w:bookmarkEnd w:id="1"/>
    </w:p>
    <w:p w:rsidR="001B7FB4" w:rsidRDefault="00B33CC4" w:rsidP="00E17455">
      <w:pPr>
        <w:pStyle w:val="NormalWeb"/>
        <w:spacing w:before="0" w:beforeAutospacing="0" w:after="0" w:afterAutospacing="0" w:line="480" w:lineRule="auto"/>
        <w:ind w:firstLine="720"/>
        <w:jc w:val="both"/>
      </w:pPr>
      <w:r w:rsidRPr="0069318E">
        <w:t xml:space="preserve">Export market concentration is a term that refers to a situation where the share of exports in total economic activity has increased. It may have occurred when one or more export markets have made fundamental changes in the degree of openness to trade, an increase in transnational factors and industrialization. The possibility of exporting one's product or services is often seen as dependent on whether the country has an international market that can support it, but what if there was no </w:t>
      </w:r>
      <w:r w:rsidR="00E2641A">
        <w:t>glob</w:t>
      </w:r>
      <w:r w:rsidRPr="0069318E">
        <w:t>al market? A country with no export market would be unable to export and would not experience an increase in exports. International trade is a process of exchanging goods and services among countries, with no distinction being made as to whether the country is producing or not. This exchange can be seen by looking at the balance of trade for each country in an international market, which shows how much money was spent on imports and how much money was spent on exports. It is important to remember that this phenomenon is not related to the size of a country's economy, as it can happen in any country. It also does not suggest that the money spent on imports and exports is necessarily inefficient or wasteful.</w:t>
      </w:r>
    </w:p>
    <w:p w:rsidR="00B33CC4" w:rsidRPr="0069318E" w:rsidRDefault="001B7FB4" w:rsidP="00E17455">
      <w:pPr>
        <w:pStyle w:val="NormalWeb"/>
        <w:spacing w:before="0" w:beforeAutospacing="0" w:after="0" w:afterAutospacing="0" w:line="480" w:lineRule="auto"/>
        <w:ind w:firstLine="720"/>
        <w:jc w:val="both"/>
      </w:pPr>
      <w:r>
        <w:t xml:space="preserve"> I</w:t>
      </w:r>
      <w:r w:rsidR="009F698A">
        <w:t>n</w:t>
      </w:r>
      <w:r w:rsidR="00E2641A">
        <w:t xml:space="preserve"> international markets where trade imbalance exists, it may be necessary for the country to import certain goods and export others so that imports</w:t>
      </w:r>
      <w:r w:rsidR="00B33CC4" w:rsidRPr="0069318E">
        <w:t xml:space="preserve"> do not exceed exports</w:t>
      </w:r>
      <w:r w:rsidR="0069318E" w:rsidRPr="0069318E">
        <w:t xml:space="preserve"> (</w:t>
      </w:r>
      <w:r w:rsidR="006215E8">
        <w:t>H</w:t>
      </w:r>
      <w:r w:rsidR="0069318E" w:rsidRPr="0069318E">
        <w:t>einonline</w:t>
      </w:r>
      <w:r w:rsidR="006215E8">
        <w:t xml:space="preserve">, </w:t>
      </w:r>
      <w:r w:rsidR="0069318E" w:rsidRPr="0069318E">
        <w:t>2018)</w:t>
      </w:r>
      <w:r w:rsidR="00B33CC4" w:rsidRPr="0069318E">
        <w:t xml:space="preserve">. For a trade deficit to exist, the country must be producing more than it is importing. This could happen if the country were exporting a product or service with a high value-to-price ratio, as consumers in other countries would be willing to pay for it. On the other hand, a trade surplus exists when a country imports more than it exports. When considering similar goods or services, economies will specialize in producing them instead of producing everything for themselves. Export market concentration can happen in </w:t>
      </w:r>
      <w:r w:rsidR="00E2641A">
        <w:t>several</w:t>
      </w:r>
      <w:r w:rsidR="00B33CC4" w:rsidRPr="0069318E">
        <w:t xml:space="preserve"> ways, such as through trade agreements or an influx of cheap imports. The industry in question is typically </w:t>
      </w:r>
      <w:r w:rsidR="00B33CC4" w:rsidRPr="0069318E">
        <w:lastRenderedPageBreak/>
        <w:t>heavily regulated and has high barriers to entry</w:t>
      </w:r>
      <w:r w:rsidR="0069318E" w:rsidRPr="0069318E">
        <w:t xml:space="preserve"> (Başyiğit, 2021)</w:t>
      </w:r>
      <w:r w:rsidR="00B33CC4" w:rsidRPr="0069318E">
        <w:t>. If the industry faces heavy competition from abroad, it will be impacted by export market concentration.</w:t>
      </w:r>
    </w:p>
    <w:p w:rsidR="00B33CC4" w:rsidRPr="0069318E" w:rsidRDefault="00B33CC4" w:rsidP="00611814">
      <w:pPr>
        <w:pStyle w:val="Heading1"/>
      </w:pPr>
      <w:bookmarkStart w:id="2" w:name="_Toc104916651"/>
      <w:r w:rsidRPr="0069318E">
        <w:t>Background of the challenge</w:t>
      </w:r>
      <w:bookmarkEnd w:id="2"/>
    </w:p>
    <w:p w:rsidR="009F698A" w:rsidRDefault="00B33CC4" w:rsidP="009F698A">
      <w:pPr>
        <w:pStyle w:val="NormalWeb"/>
        <w:spacing w:before="0" w:beforeAutospacing="0" w:after="0" w:afterAutospacing="0" w:line="480" w:lineRule="auto"/>
        <w:ind w:firstLine="720"/>
        <w:jc w:val="both"/>
      </w:pPr>
      <w:r w:rsidRPr="0069318E">
        <w:t xml:space="preserve">Increasing market concentration in the export industry is a new phenomenon. The challenge of this trend is that it can lead to higher prices and lower quality of goods. The future of the export market poses </w:t>
      </w:r>
      <w:r w:rsidR="00E2641A">
        <w:t>unique</w:t>
      </w:r>
      <w:r w:rsidRPr="0069318E">
        <w:t xml:space="preserve"> challenges, like increased market concentration, which usually leads to higher prices and lower quality of goods, sometimes also with less variety. This has direct effects on the </w:t>
      </w:r>
      <w:r w:rsidR="00E2641A">
        <w:t>industry's cost-competitiveness and</w:t>
      </w:r>
      <w:r w:rsidRPr="0069318E">
        <w:t xml:space="preserve"> its attractiveness </w:t>
      </w:r>
      <w:r w:rsidR="00E2641A">
        <w:t>to</w:t>
      </w:r>
      <w:r w:rsidRPr="0069318E">
        <w:t xml:space="preserve"> foreign investors. With the slowing down of export, there is also a slowdown in imports. The most </w:t>
      </w:r>
      <w:r w:rsidR="00E2641A">
        <w:t>critical</w:t>
      </w:r>
      <w:r w:rsidRPr="0069318E">
        <w:t xml:space="preserve"> factors for the success of an export industry are hard-working employees, access to financing and efficiency in cost control. The export industry is a </w:t>
      </w:r>
      <w:r w:rsidR="00E2641A">
        <w:t>crucial</w:t>
      </w:r>
      <w:r w:rsidRPr="0069318E">
        <w:t xml:space="preserve"> part of the economy, with dominant exports making up 20-30% of GDP. The export value increased from </w:t>
      </w:r>
      <w:r w:rsidR="006215E8">
        <w:t>Au</w:t>
      </w:r>
      <w:r w:rsidR="006215E8" w:rsidRPr="006215E8">
        <w:t xml:space="preserve">d </w:t>
      </w:r>
      <w:r w:rsidRPr="0069318E">
        <w:t xml:space="preserve">32,921m in 2019 to </w:t>
      </w:r>
      <w:r w:rsidR="006215E8">
        <w:t>Au</w:t>
      </w:r>
      <w:r w:rsidR="006215E8" w:rsidRPr="006215E8">
        <w:t>d</w:t>
      </w:r>
      <w:r w:rsidR="006215E8" w:rsidRPr="0069318E">
        <w:t xml:space="preserve"> </w:t>
      </w:r>
      <w:r w:rsidRPr="0069318E">
        <w:t xml:space="preserve">36,141m in 2019 and </w:t>
      </w:r>
      <w:r w:rsidR="006215E8">
        <w:t>Au</w:t>
      </w:r>
      <w:r w:rsidR="006215E8" w:rsidRPr="006215E8">
        <w:t>d</w:t>
      </w:r>
      <w:r w:rsidR="006215E8" w:rsidRPr="0069318E">
        <w:t xml:space="preserve"> </w:t>
      </w:r>
      <w:r w:rsidRPr="0069318E">
        <w:t xml:space="preserve">41,033m in 2020. The industry grew by 11.8%. In 2020 the export value decreased to </w:t>
      </w:r>
      <w:r w:rsidR="006215E8">
        <w:t>Au</w:t>
      </w:r>
      <w:r w:rsidR="006215E8" w:rsidRPr="006215E8">
        <w:t>d</w:t>
      </w:r>
      <w:r w:rsidR="006215E8" w:rsidRPr="0069318E">
        <w:t xml:space="preserve"> </w:t>
      </w:r>
      <w:r w:rsidRPr="0069318E">
        <w:t>35,859m. T</w:t>
      </w:r>
      <w:r w:rsidR="00E2641A">
        <w:t>wo key factors</w:t>
      </w:r>
      <w:r w:rsidRPr="0069318E">
        <w:t xml:space="preserve"> have caused the decline in export value: a slowdown in international trade and a decrease in the export of goods from Lithuania </w:t>
      </w:r>
      <w:r w:rsidR="0069318E" w:rsidRPr="0069318E">
        <w:t xml:space="preserve">(Başyiğit, 2021). </w:t>
      </w:r>
      <w:r w:rsidRPr="0069318E">
        <w:t xml:space="preserve">In 2021, </w:t>
      </w:r>
      <w:r w:rsidR="00E2641A">
        <w:t>glob</w:t>
      </w:r>
      <w:r w:rsidRPr="0069318E">
        <w:t>al trade decreased by 22%, while the export value of goods decreased by almost 17% and has been decreasing ever since.</w:t>
      </w:r>
    </w:p>
    <w:p w:rsidR="009B7BC6" w:rsidRDefault="009F698A" w:rsidP="00FB14D7">
      <w:pPr>
        <w:pStyle w:val="NormalWeb"/>
        <w:spacing w:before="0" w:beforeAutospacing="0" w:after="0" w:afterAutospacing="0" w:line="480" w:lineRule="auto"/>
        <w:ind w:firstLine="720"/>
        <w:jc w:val="both"/>
      </w:pPr>
      <w:r>
        <w:t xml:space="preserve">The </w:t>
      </w:r>
      <w:r w:rsidR="00B33CC4" w:rsidRPr="0069318E">
        <w:t>advancement o</w:t>
      </w:r>
      <w:r>
        <w:t xml:space="preserve">f technology and globalization necessitates </w:t>
      </w:r>
      <w:r w:rsidR="00B33CC4" w:rsidRPr="0069318E">
        <w:t>globalizing businesses to grow a</w:t>
      </w:r>
      <w:r w:rsidR="00E2641A">
        <w:t>ccelerated</w:t>
      </w:r>
      <w:r w:rsidR="00B33CC4" w:rsidRPr="0069318E">
        <w:t xml:space="preserve">. This demand has resulted in a market concentration trend, which has been hard on small and medium-sized exporters. The current system for promoting exports is not providing opportunities for all exporters to rise to global markets. The current system has a bias towards </w:t>
      </w:r>
      <w:r w:rsidR="00E2641A">
        <w:t>more prominent</w:t>
      </w:r>
      <w:r w:rsidR="00B33CC4" w:rsidRPr="0069318E">
        <w:t xml:space="preserve"> exporters, who have greater access to resources, information, and support from their country's government</w:t>
      </w:r>
      <w:r w:rsidR="0069318E" w:rsidRPr="0069318E">
        <w:t xml:space="preserve"> (İpek and Bıçakcıoğlu-Peynirci, 2019)</w:t>
      </w:r>
      <w:r w:rsidR="00B33CC4" w:rsidRPr="0069318E">
        <w:t xml:space="preserve">. It also obscures smaller market opportunities and hinders the competitive advantage that smaller exporters can provide by producing goods closer to their target markets What is needed is a </w:t>
      </w:r>
      <w:r w:rsidR="00B33CC4" w:rsidRPr="0069318E">
        <w:lastRenderedPageBreak/>
        <w:t>better way that encompasses growth potential while also addressing small-sized export needs more effectively.</w:t>
      </w:r>
      <w:r w:rsidR="00FB14D7">
        <w:t xml:space="preserve"> </w:t>
      </w:r>
      <w:r w:rsidR="00B33CC4" w:rsidRPr="0069318E">
        <w:t xml:space="preserve">With the global economic recession, the export market has been shrinking the number of firms in a country that export has been falling from 80.5%. </w:t>
      </w:r>
    </w:p>
    <w:p w:rsidR="00790BCA" w:rsidRDefault="00B33CC4" w:rsidP="00790BCA">
      <w:pPr>
        <w:pStyle w:val="NormalWeb"/>
        <w:spacing w:before="0" w:beforeAutospacing="0" w:after="0" w:afterAutospacing="0" w:line="480" w:lineRule="auto"/>
        <w:ind w:firstLine="720"/>
        <w:jc w:val="both"/>
      </w:pPr>
      <w:r w:rsidRPr="0069318E">
        <w:t xml:space="preserve">The most impacted markets have been Russia, China and Brazil, which saw their share of exports decline by 11%, 13% and 19%, respectively, over the same period. Smaller firms are more affected because they cannot compete with larger exporting companies. This is because small firms lack the needed skills and expertise of larger companies to </w:t>
      </w:r>
      <w:r w:rsidR="00E2641A">
        <w:t>manage sales, marketing, and production processes efficiently</w:t>
      </w:r>
      <w:r w:rsidRPr="0069318E">
        <w:t xml:space="preserve">. Despite this, smaller exporting firms represent 95% of all exporters, creating a healthy ecosystem for growth. The competition in China's export markets has increased due to greater liquidity and a falling </w:t>
      </w:r>
      <w:r w:rsidR="00077204" w:rsidRPr="0069318E">
        <w:t>Yuan</w:t>
      </w:r>
      <w:bookmarkStart w:id="3" w:name="_GoBack"/>
      <w:bookmarkEnd w:id="3"/>
      <w:r w:rsidRPr="0069318E">
        <w:t xml:space="preserve"> value over the past two years. As a result, market prices for Chinese exports have been declining. An alternative way for Chinese exporters to maintain their competitiveness is to turn toward the global market and develop new products to compete in a changing international economy. Export includes goods or services produced and sold abroad</w:t>
      </w:r>
      <w:r w:rsidR="00E2641A">
        <w:t xml:space="preserve"> (Sheetal, </w:t>
      </w:r>
      <w:r w:rsidR="0069318E" w:rsidRPr="0069318E">
        <w:t>2020)</w:t>
      </w:r>
      <w:r w:rsidRPr="0069318E">
        <w:t>. Exports differ from imports because they are generally goods foreign companies sell in foreign markets or services that foreigners buy from a foreign company.</w:t>
      </w:r>
    </w:p>
    <w:p w:rsidR="00790BCA" w:rsidRDefault="00B33CC4" w:rsidP="00790BCA">
      <w:pPr>
        <w:pStyle w:val="NormalWeb"/>
        <w:spacing w:before="0" w:beforeAutospacing="0" w:after="0" w:afterAutospacing="0" w:line="480" w:lineRule="auto"/>
        <w:ind w:firstLine="720"/>
        <w:jc w:val="both"/>
      </w:pPr>
      <w:r w:rsidRPr="0069318E">
        <w:t xml:space="preserve">The Australian government sees the export market concentration as a threat to the economy. It is also one of the </w:t>
      </w:r>
      <w:r w:rsidR="00E2641A">
        <w:t>critical</w:t>
      </w:r>
      <w:r w:rsidRPr="0069318E">
        <w:t xml:space="preserve"> c</w:t>
      </w:r>
      <w:r w:rsidR="007C6F19">
        <w:t xml:space="preserve">oncerns to Australia's goal of </w:t>
      </w:r>
      <w:r w:rsidRPr="0069318E">
        <w:t>trade diversification</w:t>
      </w:r>
      <w:r w:rsidR="007C6F19">
        <w:t>.</w:t>
      </w:r>
      <w:r w:rsidRPr="0069318E">
        <w:t xml:space="preserve"> Therefore, it has started a trade investigation process with other countries. Australia entered into Trade Agreement Act 1974 (TAA) on 1 February 1976, protecting </w:t>
      </w:r>
      <w:r w:rsidR="00E2641A">
        <w:t>specific</w:t>
      </w:r>
      <w:r w:rsidRPr="0069318E">
        <w:t xml:space="preserve"> industries from foreign competition. The TAA was amended twice in 1986 and again in 1994. There are two main approaches to achiev</w:t>
      </w:r>
      <w:r w:rsidR="00E2641A">
        <w:t>ing</w:t>
      </w:r>
      <w:r w:rsidRPr="0069318E">
        <w:t xml:space="preserve"> trade diversification in Australia: tariff reductions and investment promotion</w:t>
      </w:r>
      <w:r w:rsidR="0069318E" w:rsidRPr="0069318E">
        <w:t xml:space="preserve"> (Zhu et al., 2019). </w:t>
      </w:r>
      <w:r w:rsidRPr="0069318E">
        <w:t xml:space="preserve">Tariff reductions reduce the cost of products so that they are more affordable for consumers in other countries, while investment promotion aims at creating new opportunities for Australian firms through increased foreign direct investment </w:t>
      </w:r>
      <w:r w:rsidRPr="0069318E">
        <w:lastRenderedPageBreak/>
        <w:t xml:space="preserve">capacity within Australia. The increase in export market concentration has substantially impacted the economy. Export market concentration refers to a country representing a large share of total world exports, which reduces competition among exporters. There are two </w:t>
      </w:r>
      <w:r w:rsidR="00E2641A">
        <w:t>primary</w:t>
      </w:r>
      <w:r w:rsidRPr="0069318E">
        <w:t xml:space="preserve"> responses to mitigate the adverse effects of export market concentration on Australian businesses and consumers: protectionism or liberalization policies. </w:t>
      </w:r>
    </w:p>
    <w:p w:rsidR="00B33CC4" w:rsidRPr="0069318E" w:rsidRDefault="00B33CC4" w:rsidP="00790BCA">
      <w:pPr>
        <w:pStyle w:val="NormalWeb"/>
        <w:spacing w:before="0" w:beforeAutospacing="0" w:after="0" w:afterAutospacing="0" w:line="480" w:lineRule="auto"/>
        <w:ind w:firstLine="720"/>
        <w:jc w:val="both"/>
      </w:pPr>
      <w:r w:rsidRPr="0069318E">
        <w:t>Protectionism i</w:t>
      </w:r>
      <w:r w:rsidR="00E2641A">
        <w:t>ncreases</w:t>
      </w:r>
      <w:r w:rsidRPr="0069318E">
        <w:t xml:space="preserve"> barriers to foreign economic trade and investment to protect domestic producers from foreign </w:t>
      </w:r>
      <w:r w:rsidR="00E2641A">
        <w:t>competition. L</w:t>
      </w:r>
      <w:r w:rsidRPr="0069318E">
        <w:t>i</w:t>
      </w:r>
      <w:r w:rsidR="00E2641A">
        <w:t>beralization policies on</w:t>
      </w:r>
      <w:r w:rsidRPr="0069318E">
        <w:t xml:space="preserve"> trade and investment</w:t>
      </w:r>
      <w:r w:rsidR="00E2641A">
        <w:t>s between countries eliminate or reduce</w:t>
      </w:r>
      <w:r w:rsidRPr="0069318E">
        <w:t xml:space="preserve"> restrictions to increase international competition. There are two main approaches for achieving trade diversification in Australia: tariff reductions and investment promotion. Trade diversification policy prescriptions include tariff reductions, investment promotion and liberalization. Tariff reductions are used to decrease the cost of imported goods, </w:t>
      </w:r>
      <w:r w:rsidR="0069318E" w:rsidRPr="0069318E">
        <w:t>increasing domestic producers' competitivenes</w:t>
      </w:r>
      <w:r w:rsidRPr="0069318E">
        <w:t>s</w:t>
      </w:r>
      <w:r w:rsidR="0069318E" w:rsidRPr="0069318E">
        <w:t xml:space="preserve"> (</w:t>
      </w:r>
      <w:r w:rsidR="00A96C0F">
        <w:t>H</w:t>
      </w:r>
      <w:r w:rsidR="0069318E" w:rsidRPr="0069318E">
        <w:t>einonline</w:t>
      </w:r>
      <w:r w:rsidR="006215E8">
        <w:t>,</w:t>
      </w:r>
      <w:r w:rsidR="0069318E" w:rsidRPr="0069318E">
        <w:t xml:space="preserve"> 2018)</w:t>
      </w:r>
      <w:r w:rsidRPr="0069318E">
        <w:t xml:space="preserve">. Investment promotion is used to ease the barriers for international investors and provide financial assistance to developing countries. </w:t>
      </w:r>
    </w:p>
    <w:p w:rsidR="0069318E" w:rsidRPr="0069318E" w:rsidRDefault="0069318E" w:rsidP="00611814">
      <w:pPr>
        <w:pStyle w:val="Heading1"/>
      </w:pPr>
      <w:bookmarkStart w:id="4" w:name="_Toc104916652"/>
      <w:r w:rsidRPr="0069318E">
        <w:t>Effects on Australian trade</w:t>
      </w:r>
      <w:bookmarkEnd w:id="4"/>
    </w:p>
    <w:p w:rsidR="00F31195" w:rsidRPr="00F31195" w:rsidRDefault="0069318E" w:rsidP="00F31195">
      <w:pPr>
        <w:spacing w:line="480" w:lineRule="auto"/>
        <w:ind w:firstLine="720"/>
        <w:jc w:val="both"/>
        <w:rPr>
          <w:rFonts w:ascii="Times New Roman" w:eastAsia="Times New Roman" w:hAnsi="Times New Roman" w:cs="Times New Roman"/>
          <w:sz w:val="24"/>
          <w:szCs w:val="24"/>
        </w:rPr>
      </w:pPr>
      <w:r w:rsidRPr="00F31195">
        <w:rPr>
          <w:rFonts w:ascii="Times New Roman" w:eastAsia="Times New Roman" w:hAnsi="Times New Roman" w:cs="Times New Roman"/>
          <w:sz w:val="24"/>
          <w:szCs w:val="24"/>
        </w:rPr>
        <w:t>The increasing importance of the global market for the Australian economy has resulted in many foreign companies with significant market share in Australia. While many Australian companies have found success in exporting, some industries face challenges due to increased imports. The effects of increased trade concentration on trading partners are also often discussed. Australia's export market is highly concentrated, resulting in reduced international competitiveness. There should be incentives for companies to compete internationally to create competitive exports. The federal government announced the Australia-China Free Trade Agreement in 2020 (</w:t>
      </w:r>
      <w:r w:rsidR="00A96C0F" w:rsidRPr="00F31195">
        <w:rPr>
          <w:rFonts w:ascii="Times New Roman" w:eastAsia="Times New Roman" w:hAnsi="Times New Roman" w:cs="Times New Roman"/>
          <w:sz w:val="24"/>
          <w:szCs w:val="24"/>
        </w:rPr>
        <w:t>H</w:t>
      </w:r>
      <w:r w:rsidRPr="00F31195">
        <w:rPr>
          <w:rFonts w:ascii="Times New Roman" w:eastAsia="Times New Roman" w:hAnsi="Times New Roman" w:cs="Times New Roman"/>
          <w:sz w:val="24"/>
          <w:szCs w:val="24"/>
        </w:rPr>
        <w:t>einonline</w:t>
      </w:r>
      <w:r w:rsidR="00A96C0F" w:rsidRPr="00F31195">
        <w:rPr>
          <w:rFonts w:ascii="Times New Roman" w:eastAsia="Times New Roman" w:hAnsi="Times New Roman" w:cs="Times New Roman"/>
          <w:sz w:val="24"/>
          <w:szCs w:val="24"/>
        </w:rPr>
        <w:t>,</w:t>
      </w:r>
      <w:r w:rsidRPr="00F31195">
        <w:rPr>
          <w:rFonts w:ascii="Times New Roman" w:eastAsia="Times New Roman" w:hAnsi="Times New Roman" w:cs="Times New Roman"/>
          <w:sz w:val="24"/>
          <w:szCs w:val="24"/>
        </w:rPr>
        <w:t xml:space="preserve"> 2018). The Australia-China free trade agreement is Australia's latest attempt to reduce the export market concentration of resources and improve international competitiveness.</w:t>
      </w:r>
      <w:r w:rsidR="00F31195" w:rsidRPr="00F31195">
        <w:rPr>
          <w:rFonts w:ascii="Times New Roman" w:eastAsia="Times New Roman" w:hAnsi="Times New Roman" w:cs="Times New Roman"/>
          <w:sz w:val="24"/>
          <w:szCs w:val="24"/>
        </w:rPr>
        <w:t xml:space="preserve"> </w:t>
      </w:r>
      <w:r w:rsidRPr="00F31195">
        <w:rPr>
          <w:rFonts w:ascii="Times New Roman" w:eastAsia="Times New Roman" w:hAnsi="Times New Roman" w:cs="Times New Roman"/>
          <w:sz w:val="24"/>
          <w:szCs w:val="24"/>
        </w:rPr>
        <w:t xml:space="preserve">The export market concentration is the percentage of an industry's output </w:t>
      </w:r>
      <w:r w:rsidRPr="00F31195">
        <w:rPr>
          <w:rFonts w:ascii="Times New Roman" w:eastAsia="Times New Roman" w:hAnsi="Times New Roman" w:cs="Times New Roman"/>
          <w:sz w:val="24"/>
          <w:szCs w:val="24"/>
        </w:rPr>
        <w:lastRenderedPageBreak/>
        <w:t xml:space="preserve">received by </w:t>
      </w:r>
      <w:r w:rsidR="00E2641A">
        <w:rPr>
          <w:rFonts w:ascii="Times New Roman" w:eastAsia="Times New Roman" w:hAnsi="Times New Roman" w:cs="Times New Roman"/>
          <w:sz w:val="24"/>
          <w:szCs w:val="24"/>
        </w:rPr>
        <w:t>not domestic markets</w:t>
      </w:r>
      <w:r w:rsidRPr="00F31195">
        <w:rPr>
          <w:rFonts w:ascii="Times New Roman" w:eastAsia="Times New Roman" w:hAnsi="Times New Roman" w:cs="Times New Roman"/>
          <w:sz w:val="24"/>
          <w:szCs w:val="24"/>
        </w:rPr>
        <w:t>, such as foreign countries or other regions. In Australia, the export market concentration has increased significantly from 20.1% to 37.2% between 2019-2021, according to a report published in 2021 by the Department of Industry, Innovation and Science.</w:t>
      </w:r>
    </w:p>
    <w:p w:rsidR="00F31195" w:rsidRPr="00F31195" w:rsidRDefault="0069318E" w:rsidP="00F31195">
      <w:pPr>
        <w:spacing w:line="480" w:lineRule="auto"/>
        <w:ind w:firstLine="720"/>
        <w:jc w:val="both"/>
        <w:rPr>
          <w:rFonts w:ascii="Times New Roman" w:eastAsia="Times New Roman" w:hAnsi="Times New Roman" w:cs="Times New Roman"/>
          <w:sz w:val="24"/>
          <w:szCs w:val="24"/>
        </w:rPr>
      </w:pPr>
      <w:r w:rsidRPr="00F31195">
        <w:rPr>
          <w:rFonts w:ascii="Times New Roman" w:eastAsia="Times New Roman" w:hAnsi="Times New Roman" w:cs="Times New Roman"/>
          <w:sz w:val="24"/>
          <w:szCs w:val="24"/>
        </w:rPr>
        <w:t xml:space="preserve"> The Department of Industry, Innovation and Science report suggests that this rise in export market concentration has hurt Australian trade, with a range of industries experiencing declining exports in recent years compared to the previous decade (Kend and Nguyen, 2020). The report also suggests that it is important for Australian governments and companies alike to consider what measures should be put to reduce excess production capacities, </w:t>
      </w:r>
      <w:r w:rsidR="00E2641A">
        <w:rPr>
          <w:rFonts w:ascii="Times New Roman" w:eastAsia="Times New Roman" w:hAnsi="Times New Roman" w:cs="Times New Roman"/>
          <w:sz w:val="24"/>
          <w:szCs w:val="24"/>
        </w:rPr>
        <w:t>contributing</w:t>
      </w:r>
      <w:r w:rsidRPr="00F31195">
        <w:rPr>
          <w:rFonts w:ascii="Times New Roman" w:eastAsia="Times New Roman" w:hAnsi="Times New Roman" w:cs="Times New Roman"/>
          <w:sz w:val="24"/>
          <w:szCs w:val="24"/>
        </w:rPr>
        <w:t xml:space="preserve"> further to the risk that Australia will experience a decline in exports and a trade deficit. Offshore banking </w:t>
      </w:r>
      <w:r w:rsidR="00E2641A">
        <w:rPr>
          <w:rFonts w:ascii="Times New Roman" w:eastAsia="Times New Roman" w:hAnsi="Times New Roman" w:cs="Times New Roman"/>
          <w:sz w:val="24"/>
          <w:szCs w:val="24"/>
        </w:rPr>
        <w:t>uses</w:t>
      </w:r>
      <w:r w:rsidRPr="00F31195">
        <w:rPr>
          <w:rFonts w:ascii="Times New Roman" w:eastAsia="Times New Roman" w:hAnsi="Times New Roman" w:cs="Times New Roman"/>
          <w:sz w:val="24"/>
          <w:szCs w:val="24"/>
        </w:rPr>
        <w:t xml:space="preserve"> bank accounts, either directly or indirectly, outside of the country of residence and country of incorporation. Offshore banking is often used for tax evasion purposes and to hide illegal gains from law enforcement officials</w:t>
      </w:r>
      <w:r w:rsidRPr="00F31195">
        <w:rPr>
          <w:rFonts w:ascii="Times New Roman" w:hAnsi="Times New Roman" w:cs="Times New Roman"/>
          <w:sz w:val="24"/>
          <w:szCs w:val="24"/>
        </w:rPr>
        <w:t xml:space="preserve"> </w:t>
      </w:r>
      <w:r w:rsidRPr="00F31195">
        <w:rPr>
          <w:rFonts w:ascii="Times New Roman" w:eastAsia="Times New Roman" w:hAnsi="Times New Roman" w:cs="Times New Roman"/>
          <w:sz w:val="24"/>
          <w:szCs w:val="24"/>
        </w:rPr>
        <w:t>(Liang, 2021). In Australia, offshore financial institutions accounted for 0.48% of GDP in 2020.</w:t>
      </w:r>
      <w:r w:rsidR="00E2641A">
        <w:rPr>
          <w:rFonts w:ascii="Times New Roman" w:eastAsia="Times New Roman" w:hAnsi="Times New Roman" w:cs="Times New Roman"/>
          <w:sz w:val="24"/>
          <w:szCs w:val="24"/>
        </w:rPr>
        <w:t xml:space="preserve"> </w:t>
      </w:r>
      <w:r w:rsidRPr="00F31195">
        <w:rPr>
          <w:rFonts w:ascii="Times New Roman" w:eastAsia="Times New Roman" w:hAnsi="Times New Roman" w:cs="Times New Roman"/>
          <w:sz w:val="24"/>
          <w:szCs w:val="24"/>
        </w:rPr>
        <w:t xml:space="preserve">A high concentration of exporters in Australia's commodity sectors can reduce the quality and innovation of the industry. Export market concentration has adverse effects on Australia's trade. The global economy is being dominated by a few trade blocs that leave many countries in the dust. </w:t>
      </w:r>
      <w:r w:rsidR="00E2641A">
        <w:rPr>
          <w:rFonts w:ascii="Times New Roman" w:eastAsia="Times New Roman" w:hAnsi="Times New Roman" w:cs="Times New Roman"/>
          <w:sz w:val="24"/>
          <w:szCs w:val="24"/>
        </w:rPr>
        <w:t>Understanding how this concentration has affected Australia's trade in an increasingly globalized world is essential</w:t>
      </w:r>
      <w:r w:rsidRPr="00F31195">
        <w:rPr>
          <w:rFonts w:ascii="Times New Roman" w:eastAsia="Times New Roman" w:hAnsi="Times New Roman" w:cs="Times New Roman"/>
          <w:sz w:val="24"/>
          <w:szCs w:val="24"/>
        </w:rPr>
        <w:t>.</w:t>
      </w:r>
    </w:p>
    <w:p w:rsidR="00F31195" w:rsidRPr="00F31195" w:rsidRDefault="0069318E" w:rsidP="00F31195">
      <w:pPr>
        <w:spacing w:line="480" w:lineRule="auto"/>
        <w:ind w:firstLine="720"/>
        <w:jc w:val="both"/>
        <w:rPr>
          <w:rFonts w:ascii="Times New Roman" w:eastAsia="Times New Roman" w:hAnsi="Times New Roman" w:cs="Times New Roman"/>
          <w:sz w:val="24"/>
          <w:szCs w:val="24"/>
        </w:rPr>
      </w:pPr>
      <w:r w:rsidRPr="00F31195">
        <w:rPr>
          <w:rFonts w:ascii="Times New Roman" w:eastAsia="Times New Roman" w:hAnsi="Times New Roman" w:cs="Times New Roman"/>
          <w:sz w:val="24"/>
          <w:szCs w:val="24"/>
        </w:rPr>
        <w:t xml:space="preserve"> Australia is the only country among the G20 group of nations known as one of "the big three" countries that export more than they import. Australia's exports account for </w:t>
      </w:r>
      <w:r w:rsidR="006215E8" w:rsidRPr="00F31195">
        <w:rPr>
          <w:rFonts w:ascii="Times New Roman" w:hAnsi="Times New Roman" w:cs="Times New Roman"/>
          <w:sz w:val="24"/>
          <w:szCs w:val="24"/>
        </w:rPr>
        <w:t>Aud</w:t>
      </w:r>
      <w:r w:rsidR="006215E8" w:rsidRPr="00F31195">
        <w:rPr>
          <w:rFonts w:ascii="Times New Roman" w:eastAsia="Times New Roman" w:hAnsi="Times New Roman" w:cs="Times New Roman"/>
          <w:sz w:val="24"/>
          <w:szCs w:val="24"/>
        </w:rPr>
        <w:t xml:space="preserve"> </w:t>
      </w:r>
      <w:r w:rsidRPr="00F31195">
        <w:rPr>
          <w:rFonts w:ascii="Times New Roman" w:eastAsia="Times New Roman" w:hAnsi="Times New Roman" w:cs="Times New Roman"/>
          <w:sz w:val="24"/>
          <w:szCs w:val="24"/>
        </w:rPr>
        <w:t xml:space="preserve">786 billion, and imports account for </w:t>
      </w:r>
      <w:r w:rsidR="006215E8" w:rsidRPr="00F31195">
        <w:rPr>
          <w:rFonts w:ascii="Times New Roman" w:hAnsi="Times New Roman" w:cs="Times New Roman"/>
          <w:sz w:val="24"/>
          <w:szCs w:val="24"/>
        </w:rPr>
        <w:t>Aud</w:t>
      </w:r>
      <w:r w:rsidR="006215E8" w:rsidRPr="00F31195">
        <w:rPr>
          <w:rFonts w:ascii="Times New Roman" w:eastAsia="Times New Roman" w:hAnsi="Times New Roman" w:cs="Times New Roman"/>
          <w:sz w:val="24"/>
          <w:szCs w:val="24"/>
        </w:rPr>
        <w:t xml:space="preserve"> </w:t>
      </w:r>
      <w:r w:rsidRPr="00F31195">
        <w:rPr>
          <w:rFonts w:ascii="Times New Roman" w:eastAsia="Times New Roman" w:hAnsi="Times New Roman" w:cs="Times New Roman"/>
          <w:sz w:val="24"/>
          <w:szCs w:val="24"/>
        </w:rPr>
        <w:t xml:space="preserve">634 billion, which generates a trade surplus of </w:t>
      </w:r>
      <w:r w:rsidR="006215E8" w:rsidRPr="00F31195">
        <w:rPr>
          <w:rFonts w:ascii="Times New Roman" w:hAnsi="Times New Roman" w:cs="Times New Roman"/>
          <w:sz w:val="24"/>
          <w:szCs w:val="24"/>
        </w:rPr>
        <w:t>Aud</w:t>
      </w:r>
      <w:r w:rsidR="006215E8" w:rsidRPr="00F31195">
        <w:rPr>
          <w:rFonts w:ascii="Times New Roman" w:eastAsia="Times New Roman" w:hAnsi="Times New Roman" w:cs="Times New Roman"/>
          <w:sz w:val="24"/>
          <w:szCs w:val="24"/>
        </w:rPr>
        <w:t xml:space="preserve"> </w:t>
      </w:r>
      <w:r w:rsidRPr="00F31195">
        <w:rPr>
          <w:rFonts w:ascii="Times New Roman" w:eastAsia="Times New Roman" w:hAnsi="Times New Roman" w:cs="Times New Roman"/>
          <w:sz w:val="24"/>
          <w:szCs w:val="24"/>
        </w:rPr>
        <w:t xml:space="preserve">162 billion. This means Australia has a net exporter status and allows it to have a </w:t>
      </w:r>
      <w:r w:rsidR="00E2641A">
        <w:rPr>
          <w:rFonts w:ascii="Times New Roman" w:eastAsia="Times New Roman" w:hAnsi="Times New Roman" w:cs="Times New Roman"/>
          <w:sz w:val="24"/>
          <w:szCs w:val="24"/>
        </w:rPr>
        <w:t>significant</w:t>
      </w:r>
      <w:r w:rsidRPr="00F31195">
        <w:rPr>
          <w:rFonts w:ascii="Times New Roman" w:eastAsia="Times New Roman" w:hAnsi="Times New Roman" w:cs="Times New Roman"/>
          <w:sz w:val="24"/>
          <w:szCs w:val="24"/>
        </w:rPr>
        <w:t xml:space="preserve"> say in the world economy through its exports. Trade liberalization, export market concentration</w:t>
      </w:r>
      <w:r w:rsidR="00E2641A">
        <w:rPr>
          <w:rFonts w:ascii="Times New Roman" w:eastAsia="Times New Roman" w:hAnsi="Times New Roman" w:cs="Times New Roman"/>
          <w:sz w:val="24"/>
          <w:szCs w:val="24"/>
        </w:rPr>
        <w:t>, and the introduction of more advanced technologies contribute to Australia's economic downturn</w:t>
      </w:r>
      <w:r w:rsidRPr="00F31195">
        <w:rPr>
          <w:rFonts w:ascii="Times New Roman" w:eastAsia="Times New Roman" w:hAnsi="Times New Roman" w:cs="Times New Roman"/>
          <w:sz w:val="24"/>
          <w:szCs w:val="24"/>
        </w:rPr>
        <w:t xml:space="preserve"> </w:t>
      </w:r>
      <w:r w:rsidRPr="00F31195">
        <w:rPr>
          <w:rFonts w:ascii="Times New Roman" w:eastAsia="Times New Roman" w:hAnsi="Times New Roman" w:cs="Times New Roman"/>
          <w:sz w:val="24"/>
          <w:szCs w:val="24"/>
        </w:rPr>
        <w:lastRenderedPageBreak/>
        <w:t xml:space="preserve">(Liang, 2021). This is not a competitive industry; </w:t>
      </w:r>
      <w:r w:rsidR="00F31195" w:rsidRPr="00F31195">
        <w:rPr>
          <w:rFonts w:ascii="Times New Roman" w:eastAsia="Times New Roman" w:hAnsi="Times New Roman" w:cs="Times New Roman"/>
          <w:sz w:val="24"/>
          <w:szCs w:val="24"/>
        </w:rPr>
        <w:t>this</w:t>
      </w:r>
      <w:r w:rsidRPr="00F31195">
        <w:rPr>
          <w:rFonts w:ascii="Times New Roman" w:eastAsia="Times New Roman" w:hAnsi="Times New Roman" w:cs="Times New Roman"/>
          <w:sz w:val="24"/>
          <w:szCs w:val="24"/>
        </w:rPr>
        <w:t xml:space="preserve"> sector has also undergone a lot of export market concentration.</w:t>
      </w:r>
      <w:r w:rsidR="00F31195" w:rsidRPr="00F31195">
        <w:rPr>
          <w:rFonts w:ascii="Times New Roman" w:eastAsia="Times New Roman" w:hAnsi="Times New Roman" w:cs="Times New Roman"/>
          <w:sz w:val="24"/>
          <w:szCs w:val="24"/>
        </w:rPr>
        <w:t xml:space="preserve"> </w:t>
      </w:r>
      <w:r w:rsidRPr="00F31195">
        <w:rPr>
          <w:rFonts w:ascii="Times New Roman" w:eastAsia="Times New Roman" w:hAnsi="Times New Roman" w:cs="Times New Roman"/>
          <w:sz w:val="24"/>
          <w:szCs w:val="24"/>
        </w:rPr>
        <w:t xml:space="preserve">The rising competitiveness of international markets </w:t>
      </w:r>
      <w:r w:rsidR="00E2641A">
        <w:rPr>
          <w:rFonts w:ascii="Times New Roman" w:eastAsia="Times New Roman" w:hAnsi="Times New Roman" w:cs="Times New Roman"/>
          <w:sz w:val="24"/>
          <w:szCs w:val="24"/>
        </w:rPr>
        <w:t>significantly impacts</w:t>
      </w:r>
      <w:r w:rsidRPr="00F31195">
        <w:rPr>
          <w:rFonts w:ascii="Times New Roman" w:eastAsia="Times New Roman" w:hAnsi="Times New Roman" w:cs="Times New Roman"/>
          <w:sz w:val="24"/>
          <w:szCs w:val="24"/>
        </w:rPr>
        <w:t xml:space="preserve"> Australian trade and export to other countries. Globalization has been brought about by changes in the industrial and </w:t>
      </w:r>
      <w:r w:rsidR="00E2641A">
        <w:rPr>
          <w:rFonts w:ascii="Times New Roman" w:eastAsia="Times New Roman" w:hAnsi="Times New Roman" w:cs="Times New Roman"/>
          <w:sz w:val="24"/>
          <w:szCs w:val="24"/>
        </w:rPr>
        <w:t>business</w:t>
      </w:r>
      <w:r w:rsidRPr="00F31195">
        <w:rPr>
          <w:rFonts w:ascii="Times New Roman" w:eastAsia="Times New Roman" w:hAnsi="Times New Roman" w:cs="Times New Roman"/>
          <w:sz w:val="24"/>
          <w:szCs w:val="24"/>
        </w:rPr>
        <w:t xml:space="preserve"> landscapes and the changing commercial environment. This means that exports from Australia have fallen to a level below that which Australia could afford and have become increasingly dependent on imports in recent years. </w:t>
      </w:r>
    </w:p>
    <w:p w:rsidR="0069318E" w:rsidRPr="00F31195" w:rsidRDefault="0069318E" w:rsidP="00F31195">
      <w:pPr>
        <w:spacing w:line="480" w:lineRule="auto"/>
        <w:ind w:firstLine="720"/>
        <w:jc w:val="both"/>
        <w:rPr>
          <w:rFonts w:ascii="Times New Roman" w:eastAsia="Times New Roman" w:hAnsi="Times New Roman" w:cs="Times New Roman"/>
          <w:sz w:val="24"/>
          <w:szCs w:val="24"/>
        </w:rPr>
      </w:pPr>
      <w:r w:rsidRPr="00F31195">
        <w:rPr>
          <w:rFonts w:ascii="Times New Roman" w:eastAsia="Times New Roman" w:hAnsi="Times New Roman" w:cs="Times New Roman"/>
          <w:sz w:val="24"/>
          <w:szCs w:val="24"/>
        </w:rPr>
        <w:t>The impact of International competition has had an increasingly adverse effect on Australian exports. And imports since early 2010</w:t>
      </w:r>
      <w:r w:rsidRPr="00F31195">
        <w:rPr>
          <w:rFonts w:ascii="Times New Roman" w:hAnsi="Times New Roman" w:cs="Times New Roman"/>
          <w:sz w:val="24"/>
          <w:szCs w:val="24"/>
        </w:rPr>
        <w:t xml:space="preserve"> </w:t>
      </w:r>
      <w:r w:rsidRPr="00F31195">
        <w:rPr>
          <w:rFonts w:ascii="Times New Roman" w:eastAsia="Times New Roman" w:hAnsi="Times New Roman" w:cs="Times New Roman"/>
          <w:sz w:val="24"/>
          <w:szCs w:val="24"/>
        </w:rPr>
        <w:t xml:space="preserve">(Dean and Spoehr, 2018). Some of the international competition Australia has faced in recent years includes higher labour prices, cheaper production costs and changes in how goods are distributed and consumed. This has also led to </w:t>
      </w:r>
      <w:r w:rsidR="00E2641A">
        <w:rPr>
          <w:rFonts w:ascii="Times New Roman" w:eastAsia="Times New Roman" w:hAnsi="Times New Roman" w:cs="Times New Roman"/>
          <w:sz w:val="24"/>
          <w:szCs w:val="24"/>
        </w:rPr>
        <w:t>greater</w:t>
      </w:r>
      <w:r w:rsidRPr="00F31195">
        <w:rPr>
          <w:rFonts w:ascii="Times New Roman" w:eastAsia="Times New Roman" w:hAnsi="Times New Roman" w:cs="Times New Roman"/>
          <w:sz w:val="24"/>
          <w:szCs w:val="24"/>
        </w:rPr>
        <w:t xml:space="preserve"> exposure for Australian businesses as they become more vulnerable to international competition, affecting their market share. International trade agreements have been </w:t>
      </w:r>
      <w:r w:rsidR="00E2641A">
        <w:rPr>
          <w:rFonts w:ascii="Times New Roman" w:eastAsia="Times New Roman" w:hAnsi="Times New Roman" w:cs="Times New Roman"/>
          <w:sz w:val="24"/>
          <w:szCs w:val="24"/>
        </w:rPr>
        <w:t>essential</w:t>
      </w:r>
      <w:r w:rsidRPr="00F31195">
        <w:rPr>
          <w:rFonts w:ascii="Times New Roman" w:eastAsia="Times New Roman" w:hAnsi="Times New Roman" w:cs="Times New Roman"/>
          <w:sz w:val="24"/>
          <w:szCs w:val="24"/>
        </w:rPr>
        <w:t xml:space="preserve"> in Australia's effort to face </w:t>
      </w:r>
      <w:r w:rsidR="00E2641A">
        <w:rPr>
          <w:rFonts w:ascii="Times New Roman" w:eastAsia="Times New Roman" w:hAnsi="Times New Roman" w:cs="Times New Roman"/>
          <w:sz w:val="24"/>
          <w:szCs w:val="24"/>
        </w:rPr>
        <w:t>glob</w:t>
      </w:r>
      <w:r w:rsidRPr="00F31195">
        <w:rPr>
          <w:rFonts w:ascii="Times New Roman" w:eastAsia="Times New Roman" w:hAnsi="Times New Roman" w:cs="Times New Roman"/>
          <w:sz w:val="24"/>
          <w:szCs w:val="24"/>
        </w:rPr>
        <w:t xml:space="preserve">al competition. The high-level agreements between countries allow for goods and services to be traded on a mutual basis while potentially increasing trade. For example, the Japan – Australia Economic Partnership Agreement (JAEPA) came into effect in 2015. This agreement is a bilateral free trade deal between Australia and Japan that seeks to improve the efficiency of the Japanese and Australian economies. This agreement aims to help both countries achieve their trade potential by </w:t>
      </w:r>
      <w:r w:rsidR="00E2641A">
        <w:rPr>
          <w:rFonts w:ascii="Times New Roman" w:eastAsia="Times New Roman" w:hAnsi="Times New Roman" w:cs="Times New Roman"/>
          <w:sz w:val="24"/>
          <w:szCs w:val="24"/>
        </w:rPr>
        <w:t>enhanc</w:t>
      </w:r>
      <w:r w:rsidRPr="00F31195">
        <w:rPr>
          <w:rFonts w:ascii="Times New Roman" w:eastAsia="Times New Roman" w:hAnsi="Times New Roman" w:cs="Times New Roman"/>
          <w:sz w:val="24"/>
          <w:szCs w:val="24"/>
        </w:rPr>
        <w:t>ing the business climate, facilitating cross-border investment and helping to create new opportunities for businesses</w:t>
      </w:r>
      <w:r w:rsidRPr="00F31195">
        <w:rPr>
          <w:rFonts w:ascii="Times New Roman" w:hAnsi="Times New Roman" w:cs="Times New Roman"/>
          <w:sz w:val="24"/>
          <w:szCs w:val="24"/>
        </w:rPr>
        <w:t xml:space="preserve"> </w:t>
      </w:r>
      <w:r w:rsidRPr="00F31195">
        <w:rPr>
          <w:rFonts w:ascii="Times New Roman" w:eastAsia="Times New Roman" w:hAnsi="Times New Roman" w:cs="Times New Roman"/>
          <w:sz w:val="24"/>
          <w:szCs w:val="24"/>
        </w:rPr>
        <w:t>(Gnangnon, 2020). The impact of International competition has had an increasingly adverse effect on Australian exports. And imports since early 2010.</w:t>
      </w:r>
    </w:p>
    <w:p w:rsidR="00F31195" w:rsidRDefault="0069318E" w:rsidP="00F31195">
      <w:pPr>
        <w:pStyle w:val="Heading1"/>
      </w:pPr>
      <w:bookmarkStart w:id="5" w:name="_Toc104916653"/>
      <w:r w:rsidRPr="0069318E">
        <w:t>Recommendations</w:t>
      </w:r>
      <w:bookmarkEnd w:id="5"/>
    </w:p>
    <w:p w:rsidR="0069318E" w:rsidRPr="00F31195" w:rsidRDefault="0069318E" w:rsidP="00FC235C">
      <w:pPr>
        <w:spacing w:after="0" w:line="480" w:lineRule="auto"/>
        <w:ind w:firstLine="720"/>
        <w:jc w:val="both"/>
        <w:rPr>
          <w:rFonts w:ascii="Times New Roman" w:hAnsi="Times New Roman" w:cs="Times New Roman"/>
          <w:sz w:val="24"/>
          <w:szCs w:val="24"/>
        </w:rPr>
      </w:pPr>
      <w:r w:rsidRPr="00F31195">
        <w:rPr>
          <w:rFonts w:ascii="Times New Roman" w:hAnsi="Times New Roman" w:cs="Times New Roman"/>
          <w:sz w:val="24"/>
          <w:szCs w:val="24"/>
        </w:rPr>
        <w:t xml:space="preserve">Export market concentration measures the share of export activity in an economy to specific destinations. It can be used for an individual country, region, or all countries. A </w:t>
      </w:r>
      <w:r w:rsidRPr="00F31195">
        <w:rPr>
          <w:rFonts w:ascii="Times New Roman" w:hAnsi="Times New Roman" w:cs="Times New Roman"/>
          <w:sz w:val="24"/>
          <w:szCs w:val="24"/>
        </w:rPr>
        <w:lastRenderedPageBreak/>
        <w:t xml:space="preserve">country's export market concentration can change drastically when the marketplace changes, and it may benefit from becoming the regional leader in a new industry </w:t>
      </w:r>
      <w:r w:rsidR="00F31195">
        <w:rPr>
          <w:rFonts w:ascii="Times New Roman" w:hAnsi="Times New Roman" w:cs="Times New Roman"/>
          <w:sz w:val="24"/>
          <w:szCs w:val="24"/>
        </w:rPr>
        <w:t>(Kahiya, 2019). Australia</w:t>
      </w:r>
      <w:r w:rsidRPr="00F31195">
        <w:rPr>
          <w:rFonts w:ascii="Times New Roman" w:hAnsi="Times New Roman" w:cs="Times New Roman"/>
          <w:sz w:val="24"/>
          <w:szCs w:val="24"/>
        </w:rPr>
        <w:t xml:space="preserve"> should consider implementing policies that promote economic growth and consumption to increase </w:t>
      </w:r>
      <w:r w:rsidR="00E2641A">
        <w:rPr>
          <w:rFonts w:ascii="Times New Roman" w:hAnsi="Times New Roman" w:cs="Times New Roman"/>
          <w:sz w:val="24"/>
          <w:szCs w:val="24"/>
        </w:rPr>
        <w:t>exports</w:t>
      </w:r>
      <w:r w:rsidR="00F31195" w:rsidRPr="00F31195">
        <w:rPr>
          <w:rFonts w:ascii="Times New Roman" w:hAnsi="Times New Roman" w:cs="Times New Roman"/>
          <w:sz w:val="24"/>
          <w:szCs w:val="24"/>
        </w:rPr>
        <w:t>.</w:t>
      </w:r>
      <w:r w:rsidR="00F31195" w:rsidRPr="00F31195">
        <w:rPr>
          <w:rFonts w:ascii="Times New Roman" w:eastAsia="Times New Roman" w:hAnsi="Times New Roman" w:cs="Times New Roman"/>
          <w:sz w:val="24"/>
          <w:szCs w:val="24"/>
        </w:rPr>
        <w:t xml:space="preserve"> As</w:t>
      </w:r>
      <w:r w:rsidRPr="00F31195">
        <w:rPr>
          <w:rFonts w:ascii="Times New Roman" w:eastAsia="Times New Roman" w:hAnsi="Times New Roman" w:cs="Times New Roman"/>
          <w:sz w:val="24"/>
          <w:szCs w:val="24"/>
        </w:rPr>
        <w:t xml:space="preserve"> the global economy </w:t>
      </w:r>
      <w:r w:rsidR="00E2641A">
        <w:rPr>
          <w:rFonts w:ascii="Times New Roman" w:eastAsia="Times New Roman" w:hAnsi="Times New Roman" w:cs="Times New Roman"/>
          <w:sz w:val="24"/>
          <w:szCs w:val="24"/>
        </w:rPr>
        <w:t>changes</w:t>
      </w:r>
      <w:r w:rsidRPr="00F31195">
        <w:rPr>
          <w:rFonts w:ascii="Times New Roman" w:eastAsia="Times New Roman" w:hAnsi="Times New Roman" w:cs="Times New Roman"/>
          <w:sz w:val="24"/>
          <w:szCs w:val="24"/>
        </w:rPr>
        <w:t xml:space="preserve">, </w:t>
      </w:r>
      <w:r w:rsidR="00EC2144">
        <w:rPr>
          <w:rFonts w:ascii="Times New Roman" w:eastAsia="Times New Roman" w:hAnsi="Times New Roman" w:cs="Times New Roman"/>
          <w:sz w:val="24"/>
          <w:szCs w:val="24"/>
        </w:rPr>
        <w:t xml:space="preserve">Australian </w:t>
      </w:r>
      <w:r w:rsidRPr="00F31195">
        <w:rPr>
          <w:rFonts w:ascii="Times New Roman" w:eastAsia="Times New Roman" w:hAnsi="Times New Roman" w:cs="Times New Roman"/>
          <w:sz w:val="24"/>
          <w:szCs w:val="24"/>
        </w:rPr>
        <w:t>companies need to take careful steps to avoid being hit by the wave of changes and remain competitive. Companies in Export market concentration are more likely to be more profitable with a better knowledge of international trade, so they should follow policies that will help them maintain competitiveness. Some experts believe t</w:t>
      </w:r>
      <w:r w:rsidR="00EC2144">
        <w:rPr>
          <w:rFonts w:ascii="Times New Roman" w:eastAsia="Times New Roman" w:hAnsi="Times New Roman" w:cs="Times New Roman"/>
          <w:sz w:val="24"/>
          <w:szCs w:val="24"/>
        </w:rPr>
        <w:t xml:space="preserve">hat fewer exports from Australia </w:t>
      </w:r>
      <w:r w:rsidRPr="00F31195">
        <w:rPr>
          <w:rFonts w:ascii="Times New Roman" w:eastAsia="Times New Roman" w:hAnsi="Times New Roman" w:cs="Times New Roman"/>
          <w:sz w:val="24"/>
          <w:szCs w:val="24"/>
        </w:rPr>
        <w:t>and Europe should be less to maintain World Trade Organization (WTO) agreements. T</w:t>
      </w:r>
      <w:r w:rsidRPr="0069318E">
        <w:rPr>
          <w:rFonts w:ascii="Times New Roman" w:eastAsia="Times New Roman" w:hAnsi="Times New Roman" w:cs="Times New Roman"/>
          <w:sz w:val="24"/>
          <w:szCs w:val="24"/>
        </w:rPr>
        <w:t>hey have also recommended that these export markets have a larger import market share because their industries are concentrated with fewer competitors (Zhu et al., 2019). On the ot</w:t>
      </w:r>
      <w:r w:rsidR="007D3AE3">
        <w:rPr>
          <w:rFonts w:ascii="Times New Roman" w:eastAsia="Times New Roman" w:hAnsi="Times New Roman" w:cs="Times New Roman"/>
          <w:sz w:val="24"/>
          <w:szCs w:val="24"/>
        </w:rPr>
        <w:t>her hand, some experts state</w:t>
      </w:r>
      <w:r w:rsidRPr="0069318E">
        <w:rPr>
          <w:rFonts w:ascii="Times New Roman" w:eastAsia="Times New Roman" w:hAnsi="Times New Roman" w:cs="Times New Roman"/>
          <w:sz w:val="24"/>
          <w:szCs w:val="24"/>
        </w:rPr>
        <w:t xml:space="preserve"> that these countries increase exports to meet their priority goals. </w:t>
      </w:r>
      <w:r w:rsidR="007D3AE3">
        <w:rPr>
          <w:rFonts w:ascii="Times New Roman" w:eastAsia="Times New Roman" w:hAnsi="Times New Roman" w:cs="Times New Roman"/>
          <w:sz w:val="24"/>
          <w:szCs w:val="24"/>
        </w:rPr>
        <w:t>Australia</w:t>
      </w:r>
      <w:r w:rsidR="00E2641A">
        <w:rPr>
          <w:rFonts w:ascii="Times New Roman" w:eastAsia="Times New Roman" w:hAnsi="Times New Roman" w:cs="Times New Roman"/>
          <w:sz w:val="24"/>
          <w:szCs w:val="24"/>
        </w:rPr>
        <w:t>n</w:t>
      </w:r>
      <w:r w:rsidR="007D3AE3">
        <w:rPr>
          <w:rFonts w:ascii="Times New Roman" w:eastAsia="Times New Roman" w:hAnsi="Times New Roman" w:cs="Times New Roman"/>
          <w:sz w:val="24"/>
          <w:szCs w:val="24"/>
        </w:rPr>
        <w:t xml:space="preserve"> businesses </w:t>
      </w:r>
      <w:r w:rsidRPr="0069318E">
        <w:rPr>
          <w:rFonts w:ascii="Times New Roman" w:eastAsia="Times New Roman" w:hAnsi="Times New Roman" w:cs="Times New Roman"/>
          <w:sz w:val="24"/>
          <w:szCs w:val="24"/>
        </w:rPr>
        <w:t>need to understand what impact</w:t>
      </w:r>
      <w:r w:rsidR="00E2641A">
        <w:rPr>
          <w:rFonts w:ascii="Times New Roman" w:eastAsia="Times New Roman" w:hAnsi="Times New Roman" w:cs="Times New Roman"/>
          <w:sz w:val="24"/>
          <w:szCs w:val="24"/>
        </w:rPr>
        <w:t>s</w:t>
      </w:r>
      <w:r w:rsidRPr="0069318E">
        <w:rPr>
          <w:rFonts w:ascii="Times New Roman" w:eastAsia="Times New Roman" w:hAnsi="Times New Roman" w:cs="Times New Roman"/>
          <w:sz w:val="24"/>
          <w:szCs w:val="24"/>
        </w:rPr>
        <w:t xml:space="preserve"> their decisions regarding export m</w:t>
      </w:r>
      <w:r w:rsidR="007D3AE3">
        <w:rPr>
          <w:rFonts w:ascii="Times New Roman" w:eastAsia="Times New Roman" w:hAnsi="Times New Roman" w:cs="Times New Roman"/>
          <w:sz w:val="24"/>
          <w:szCs w:val="24"/>
        </w:rPr>
        <w:t>arket concentration</w:t>
      </w:r>
      <w:r w:rsidRPr="0069318E">
        <w:rPr>
          <w:rFonts w:ascii="Times New Roman" w:eastAsia="Times New Roman" w:hAnsi="Times New Roman" w:cs="Times New Roman"/>
          <w:sz w:val="24"/>
          <w:szCs w:val="24"/>
        </w:rPr>
        <w:t>.</w:t>
      </w:r>
    </w:p>
    <w:p w:rsidR="0069318E" w:rsidRPr="0069318E" w:rsidRDefault="0069318E" w:rsidP="00611814">
      <w:pPr>
        <w:pStyle w:val="Heading1"/>
      </w:pPr>
      <w:bookmarkStart w:id="6" w:name="_Toc104916654"/>
      <w:r w:rsidRPr="0069318E">
        <w:t>Conclusion</w:t>
      </w:r>
      <w:bookmarkEnd w:id="6"/>
    </w:p>
    <w:p w:rsidR="0069318E" w:rsidRDefault="0069318E" w:rsidP="00D23488">
      <w:pPr>
        <w:spacing w:after="0" w:line="480" w:lineRule="auto"/>
        <w:ind w:firstLine="720"/>
        <w:jc w:val="both"/>
        <w:rPr>
          <w:rFonts w:ascii="Times New Roman" w:eastAsia="Times New Roman" w:hAnsi="Times New Roman" w:cs="Times New Roman"/>
          <w:sz w:val="24"/>
          <w:szCs w:val="24"/>
        </w:rPr>
      </w:pPr>
      <w:r w:rsidRPr="0069318E">
        <w:rPr>
          <w:rFonts w:ascii="Times New Roman" w:eastAsia="Times New Roman" w:hAnsi="Times New Roman" w:cs="Times New Roman"/>
          <w:sz w:val="24"/>
          <w:szCs w:val="24"/>
        </w:rPr>
        <w:t>In conclusion, the export market concentration has increased due to various factors. It is important to note that only a few countries account for the lion</w:t>
      </w:r>
      <w:r w:rsidR="00E2641A">
        <w:rPr>
          <w:rFonts w:ascii="Times New Roman" w:eastAsia="Times New Roman" w:hAnsi="Times New Roman" w:cs="Times New Roman"/>
          <w:sz w:val="24"/>
          <w:szCs w:val="24"/>
        </w:rPr>
        <w:t>'</w:t>
      </w:r>
      <w:r w:rsidRPr="0069318E">
        <w:rPr>
          <w:rFonts w:ascii="Times New Roman" w:eastAsia="Times New Roman" w:hAnsi="Times New Roman" w:cs="Times New Roman"/>
          <w:sz w:val="24"/>
          <w:szCs w:val="24"/>
        </w:rPr>
        <w:t xml:space="preserve">s share of global trade. Moreover, this globalization allows foreign companies to thrive in certain areas of specialization. This increase in export market concentration has </w:t>
      </w:r>
      <w:r w:rsidR="00E2641A">
        <w:rPr>
          <w:rFonts w:ascii="Times New Roman" w:eastAsia="Times New Roman" w:hAnsi="Times New Roman" w:cs="Times New Roman"/>
          <w:sz w:val="24"/>
          <w:szCs w:val="24"/>
        </w:rPr>
        <w:t>changed</w:t>
      </w:r>
      <w:r w:rsidRPr="0069318E">
        <w:rPr>
          <w:rFonts w:ascii="Times New Roman" w:eastAsia="Times New Roman" w:hAnsi="Times New Roman" w:cs="Times New Roman"/>
          <w:sz w:val="24"/>
          <w:szCs w:val="24"/>
        </w:rPr>
        <w:t xml:space="preserve"> how products are manufactured and developed (Naradda Gamage et al</w:t>
      </w:r>
      <w:r w:rsidR="00E2641A">
        <w:rPr>
          <w:rFonts w:ascii="Times New Roman" w:eastAsia="Times New Roman" w:hAnsi="Times New Roman" w:cs="Times New Roman"/>
          <w:sz w:val="24"/>
          <w:szCs w:val="24"/>
        </w:rPr>
        <w:t>.</w:t>
      </w:r>
      <w:r w:rsidRPr="0069318E">
        <w:rPr>
          <w:rFonts w:ascii="Times New Roman" w:eastAsia="Times New Roman" w:hAnsi="Times New Roman" w:cs="Times New Roman"/>
          <w:sz w:val="24"/>
          <w:szCs w:val="24"/>
        </w:rPr>
        <w:t>, 2020). Smaller companies have found it difficult to compete with more prominent players because they lack the resources needed for production and distribution.</w:t>
      </w:r>
    </w:p>
    <w:p w:rsidR="00E2641A" w:rsidRDefault="00E2641A" w:rsidP="00D23488">
      <w:pPr>
        <w:spacing w:after="0" w:line="480" w:lineRule="auto"/>
        <w:ind w:firstLine="720"/>
        <w:jc w:val="both"/>
        <w:rPr>
          <w:rFonts w:ascii="Times New Roman" w:eastAsia="Times New Roman" w:hAnsi="Times New Roman" w:cs="Times New Roman"/>
          <w:sz w:val="24"/>
          <w:szCs w:val="24"/>
        </w:rPr>
      </w:pPr>
    </w:p>
    <w:p w:rsidR="00E2641A" w:rsidRPr="0069318E" w:rsidRDefault="00E2641A" w:rsidP="00D23488">
      <w:pPr>
        <w:spacing w:after="0" w:line="480" w:lineRule="auto"/>
        <w:ind w:firstLine="720"/>
        <w:jc w:val="both"/>
        <w:rPr>
          <w:rFonts w:ascii="Times New Roman" w:eastAsia="Times New Roman" w:hAnsi="Times New Roman" w:cs="Times New Roman"/>
          <w:sz w:val="24"/>
          <w:szCs w:val="24"/>
        </w:rPr>
      </w:pPr>
    </w:p>
    <w:p w:rsidR="0069318E" w:rsidRPr="00D23488" w:rsidRDefault="0069318E" w:rsidP="00D23488">
      <w:pPr>
        <w:pStyle w:val="Heading2"/>
        <w:rPr>
          <w:color w:val="2F5496" w:themeColor="accent1" w:themeShade="BF"/>
        </w:rPr>
      </w:pPr>
      <w:bookmarkStart w:id="7" w:name="_Toc104916655"/>
      <w:r w:rsidRPr="00D23488">
        <w:lastRenderedPageBreak/>
        <w:t>References</w:t>
      </w:r>
      <w:bookmarkEnd w:id="7"/>
    </w:p>
    <w:p w:rsidR="0069318E" w:rsidRPr="0069318E" w:rsidRDefault="0069318E" w:rsidP="00D23488">
      <w:pPr>
        <w:spacing w:after="0" w:line="480" w:lineRule="auto"/>
        <w:ind w:left="720" w:hanging="720"/>
        <w:jc w:val="both"/>
        <w:rPr>
          <w:rFonts w:ascii="Times New Roman" w:hAnsi="Times New Roman" w:cs="Times New Roman"/>
          <w:color w:val="222222"/>
          <w:sz w:val="24"/>
          <w:szCs w:val="24"/>
          <w:shd w:val="clear" w:color="auto" w:fill="FFFFFF"/>
        </w:rPr>
      </w:pPr>
      <w:r w:rsidRPr="0069318E">
        <w:rPr>
          <w:rFonts w:ascii="Times New Roman" w:hAnsi="Times New Roman" w:cs="Times New Roman"/>
          <w:color w:val="222222"/>
          <w:sz w:val="24"/>
          <w:szCs w:val="24"/>
          <w:shd w:val="clear" w:color="auto" w:fill="FFFFFF"/>
        </w:rPr>
        <w:t>Başyiğit, M., 2021. Contribution and/or dependency: Chinese hegemony on Turkey's mineral export. </w:t>
      </w:r>
      <w:r w:rsidRPr="0069318E">
        <w:rPr>
          <w:rFonts w:ascii="Times New Roman" w:hAnsi="Times New Roman" w:cs="Times New Roman"/>
          <w:i/>
          <w:iCs/>
          <w:color w:val="222222"/>
          <w:sz w:val="24"/>
          <w:szCs w:val="24"/>
          <w:shd w:val="clear" w:color="auto" w:fill="FFFFFF"/>
        </w:rPr>
        <w:t>Resources Policy</w:t>
      </w:r>
      <w:r w:rsidRPr="0069318E">
        <w:rPr>
          <w:rFonts w:ascii="Times New Roman" w:hAnsi="Times New Roman" w:cs="Times New Roman"/>
          <w:color w:val="222222"/>
          <w:sz w:val="24"/>
          <w:szCs w:val="24"/>
          <w:shd w:val="clear" w:color="auto" w:fill="FFFFFF"/>
        </w:rPr>
        <w:t>, </w:t>
      </w:r>
      <w:r w:rsidRPr="0069318E">
        <w:rPr>
          <w:rFonts w:ascii="Times New Roman" w:hAnsi="Times New Roman" w:cs="Times New Roman"/>
          <w:i/>
          <w:iCs/>
          <w:color w:val="222222"/>
          <w:sz w:val="24"/>
          <w:szCs w:val="24"/>
          <w:shd w:val="clear" w:color="auto" w:fill="FFFFFF"/>
        </w:rPr>
        <w:t>74</w:t>
      </w:r>
      <w:r w:rsidRPr="0069318E">
        <w:rPr>
          <w:rFonts w:ascii="Times New Roman" w:hAnsi="Times New Roman" w:cs="Times New Roman"/>
          <w:color w:val="222222"/>
          <w:sz w:val="24"/>
          <w:szCs w:val="24"/>
          <w:shd w:val="clear" w:color="auto" w:fill="FFFFFF"/>
        </w:rPr>
        <w:t>, p.102397.</w:t>
      </w:r>
    </w:p>
    <w:p w:rsidR="0069318E" w:rsidRPr="0069318E" w:rsidRDefault="0069318E" w:rsidP="00D23488">
      <w:pPr>
        <w:spacing w:after="0" w:line="480" w:lineRule="auto"/>
        <w:ind w:left="720" w:hanging="720"/>
        <w:jc w:val="both"/>
        <w:rPr>
          <w:rFonts w:ascii="Times New Roman" w:hAnsi="Times New Roman" w:cs="Times New Roman"/>
          <w:color w:val="222222"/>
          <w:sz w:val="24"/>
          <w:szCs w:val="24"/>
          <w:shd w:val="clear" w:color="auto" w:fill="FFFFFF"/>
        </w:rPr>
      </w:pPr>
      <w:r w:rsidRPr="0069318E">
        <w:rPr>
          <w:rFonts w:ascii="Times New Roman" w:hAnsi="Times New Roman" w:cs="Times New Roman"/>
          <w:color w:val="222222"/>
          <w:sz w:val="24"/>
          <w:szCs w:val="24"/>
          <w:shd w:val="clear" w:color="auto" w:fill="FFFFFF"/>
        </w:rPr>
        <w:t>Dean, M. and Spoehr, J., 2018. The fourth industrial revolution and the future of manufacturing work in Australia: Challenges and opportunities. </w:t>
      </w:r>
      <w:r w:rsidRPr="0069318E">
        <w:rPr>
          <w:rFonts w:ascii="Times New Roman" w:hAnsi="Times New Roman" w:cs="Times New Roman"/>
          <w:i/>
          <w:iCs/>
          <w:color w:val="222222"/>
          <w:sz w:val="24"/>
          <w:szCs w:val="24"/>
          <w:shd w:val="clear" w:color="auto" w:fill="FFFFFF"/>
        </w:rPr>
        <w:t>Labour &amp; Industry: a journal of the social and economic relations of work</w:t>
      </w:r>
      <w:r w:rsidRPr="0069318E">
        <w:rPr>
          <w:rFonts w:ascii="Times New Roman" w:hAnsi="Times New Roman" w:cs="Times New Roman"/>
          <w:color w:val="222222"/>
          <w:sz w:val="24"/>
          <w:szCs w:val="24"/>
          <w:shd w:val="clear" w:color="auto" w:fill="FFFFFF"/>
        </w:rPr>
        <w:t>, </w:t>
      </w:r>
      <w:r w:rsidRPr="0069318E">
        <w:rPr>
          <w:rFonts w:ascii="Times New Roman" w:hAnsi="Times New Roman" w:cs="Times New Roman"/>
          <w:i/>
          <w:iCs/>
          <w:color w:val="222222"/>
          <w:sz w:val="24"/>
          <w:szCs w:val="24"/>
          <w:shd w:val="clear" w:color="auto" w:fill="FFFFFF"/>
        </w:rPr>
        <w:t>28</w:t>
      </w:r>
      <w:r w:rsidRPr="0069318E">
        <w:rPr>
          <w:rFonts w:ascii="Times New Roman" w:hAnsi="Times New Roman" w:cs="Times New Roman"/>
          <w:color w:val="222222"/>
          <w:sz w:val="24"/>
          <w:szCs w:val="24"/>
          <w:shd w:val="clear" w:color="auto" w:fill="FFFFFF"/>
        </w:rPr>
        <w:t>(3), pp.166-181.</w:t>
      </w:r>
    </w:p>
    <w:p w:rsidR="0069318E" w:rsidRPr="0069318E" w:rsidRDefault="0069318E" w:rsidP="00D23488">
      <w:pPr>
        <w:spacing w:after="0" w:line="480" w:lineRule="auto"/>
        <w:ind w:left="720" w:hanging="720"/>
        <w:jc w:val="both"/>
        <w:rPr>
          <w:rFonts w:ascii="Times New Roman" w:hAnsi="Times New Roman" w:cs="Times New Roman"/>
          <w:color w:val="222222"/>
          <w:sz w:val="24"/>
          <w:szCs w:val="24"/>
          <w:shd w:val="clear" w:color="auto" w:fill="FFFFFF"/>
        </w:rPr>
      </w:pPr>
      <w:r w:rsidRPr="0069318E">
        <w:rPr>
          <w:rFonts w:ascii="Times New Roman" w:hAnsi="Times New Roman" w:cs="Times New Roman"/>
          <w:color w:val="222222"/>
          <w:sz w:val="24"/>
          <w:szCs w:val="24"/>
          <w:shd w:val="clear" w:color="auto" w:fill="FFFFFF"/>
        </w:rPr>
        <w:t>Dumicic, K., Josic, H. and Zmuk, B., 2018. Investigating export market concentration for developed, developing and transition countries. </w:t>
      </w:r>
      <w:proofErr w:type="spellStart"/>
      <w:r w:rsidRPr="0069318E">
        <w:rPr>
          <w:rFonts w:ascii="Times New Roman" w:hAnsi="Times New Roman" w:cs="Times New Roman"/>
          <w:i/>
          <w:iCs/>
          <w:color w:val="222222"/>
          <w:sz w:val="24"/>
          <w:szCs w:val="24"/>
          <w:shd w:val="clear" w:color="auto" w:fill="FFFFFF"/>
        </w:rPr>
        <w:t>Vallis</w:t>
      </w:r>
      <w:proofErr w:type="spellEnd"/>
      <w:r w:rsidRPr="0069318E">
        <w:rPr>
          <w:rFonts w:ascii="Times New Roman" w:hAnsi="Times New Roman" w:cs="Times New Roman"/>
          <w:i/>
          <w:iCs/>
          <w:color w:val="222222"/>
          <w:sz w:val="24"/>
          <w:szCs w:val="24"/>
          <w:shd w:val="clear" w:color="auto" w:fill="FFFFFF"/>
        </w:rPr>
        <w:t xml:space="preserve"> Aurea</w:t>
      </w:r>
      <w:r w:rsidRPr="0069318E">
        <w:rPr>
          <w:rFonts w:ascii="Times New Roman" w:hAnsi="Times New Roman" w:cs="Times New Roman"/>
          <w:color w:val="222222"/>
          <w:sz w:val="24"/>
          <w:szCs w:val="24"/>
          <w:shd w:val="clear" w:color="auto" w:fill="FFFFFF"/>
        </w:rPr>
        <w:t>, </w:t>
      </w:r>
      <w:r w:rsidRPr="0069318E">
        <w:rPr>
          <w:rFonts w:ascii="Times New Roman" w:hAnsi="Times New Roman" w:cs="Times New Roman"/>
          <w:i/>
          <w:iCs/>
          <w:color w:val="222222"/>
          <w:sz w:val="24"/>
          <w:szCs w:val="24"/>
          <w:shd w:val="clear" w:color="auto" w:fill="FFFFFF"/>
        </w:rPr>
        <w:t>4</w:t>
      </w:r>
      <w:r w:rsidRPr="0069318E">
        <w:rPr>
          <w:rFonts w:ascii="Times New Roman" w:hAnsi="Times New Roman" w:cs="Times New Roman"/>
          <w:color w:val="222222"/>
          <w:sz w:val="24"/>
          <w:szCs w:val="24"/>
          <w:shd w:val="clear" w:color="auto" w:fill="FFFFFF"/>
        </w:rPr>
        <w:t>, p.5.</w:t>
      </w:r>
    </w:p>
    <w:p w:rsidR="0069318E" w:rsidRPr="0069318E" w:rsidRDefault="0069318E" w:rsidP="00D23488">
      <w:pPr>
        <w:spacing w:after="0" w:line="480" w:lineRule="auto"/>
        <w:ind w:left="720" w:hanging="720"/>
        <w:jc w:val="both"/>
        <w:rPr>
          <w:rFonts w:ascii="Times New Roman" w:hAnsi="Times New Roman" w:cs="Times New Roman"/>
          <w:color w:val="222222"/>
          <w:sz w:val="24"/>
          <w:szCs w:val="24"/>
          <w:shd w:val="clear" w:color="auto" w:fill="FFFFFF"/>
        </w:rPr>
      </w:pPr>
      <w:r w:rsidRPr="0069318E">
        <w:rPr>
          <w:rFonts w:ascii="Times New Roman" w:hAnsi="Times New Roman" w:cs="Times New Roman"/>
          <w:color w:val="222222"/>
          <w:sz w:val="24"/>
          <w:szCs w:val="24"/>
          <w:shd w:val="clear" w:color="auto" w:fill="FFFFFF"/>
        </w:rPr>
        <w:t>Gnangnon, S.K., 2021. Aid for Trade and services export diversification in recipient countries. </w:t>
      </w:r>
      <w:r w:rsidRPr="0069318E">
        <w:rPr>
          <w:rFonts w:ascii="Times New Roman" w:hAnsi="Times New Roman" w:cs="Times New Roman"/>
          <w:i/>
          <w:iCs/>
          <w:color w:val="222222"/>
          <w:sz w:val="24"/>
          <w:szCs w:val="24"/>
          <w:shd w:val="clear" w:color="auto" w:fill="FFFFFF"/>
        </w:rPr>
        <w:t>Australian Economic Papers</w:t>
      </w:r>
      <w:r w:rsidRPr="0069318E">
        <w:rPr>
          <w:rFonts w:ascii="Times New Roman" w:hAnsi="Times New Roman" w:cs="Times New Roman"/>
          <w:color w:val="222222"/>
          <w:sz w:val="24"/>
          <w:szCs w:val="24"/>
          <w:shd w:val="clear" w:color="auto" w:fill="FFFFFF"/>
        </w:rPr>
        <w:t>, </w:t>
      </w:r>
      <w:r w:rsidRPr="0069318E">
        <w:rPr>
          <w:rFonts w:ascii="Times New Roman" w:hAnsi="Times New Roman" w:cs="Times New Roman"/>
          <w:i/>
          <w:iCs/>
          <w:color w:val="222222"/>
          <w:sz w:val="24"/>
          <w:szCs w:val="24"/>
          <w:shd w:val="clear" w:color="auto" w:fill="FFFFFF"/>
        </w:rPr>
        <w:t>60</w:t>
      </w:r>
      <w:r w:rsidRPr="0069318E">
        <w:rPr>
          <w:rFonts w:ascii="Times New Roman" w:hAnsi="Times New Roman" w:cs="Times New Roman"/>
          <w:color w:val="222222"/>
          <w:sz w:val="24"/>
          <w:szCs w:val="24"/>
          <w:shd w:val="clear" w:color="auto" w:fill="FFFFFF"/>
        </w:rPr>
        <w:t>(2), pp.189-225.</w:t>
      </w:r>
    </w:p>
    <w:p w:rsidR="0069318E" w:rsidRPr="0069318E" w:rsidRDefault="0069318E" w:rsidP="00D23488">
      <w:pPr>
        <w:spacing w:after="0" w:line="480" w:lineRule="auto"/>
        <w:ind w:left="720" w:hanging="720"/>
        <w:jc w:val="both"/>
        <w:rPr>
          <w:rFonts w:ascii="Times New Roman" w:hAnsi="Times New Roman" w:cs="Times New Roman"/>
          <w:color w:val="222222"/>
          <w:sz w:val="24"/>
          <w:szCs w:val="24"/>
          <w:shd w:val="clear" w:color="auto" w:fill="FFFFFF"/>
        </w:rPr>
      </w:pPr>
      <w:r w:rsidRPr="0069318E">
        <w:rPr>
          <w:rFonts w:ascii="Times New Roman" w:hAnsi="Times New Roman" w:cs="Times New Roman"/>
          <w:color w:val="222222"/>
          <w:sz w:val="24"/>
          <w:szCs w:val="24"/>
          <w:shd w:val="clear" w:color="auto" w:fill="FFFFFF"/>
        </w:rPr>
        <w:t>İpek, İ. and Bıçakcıoğlu-Peynirci, N., 2020. Export market orientation: An integrative review and directions for future research. </w:t>
      </w:r>
      <w:r w:rsidRPr="0069318E">
        <w:rPr>
          <w:rFonts w:ascii="Times New Roman" w:hAnsi="Times New Roman" w:cs="Times New Roman"/>
          <w:i/>
          <w:iCs/>
          <w:color w:val="222222"/>
          <w:sz w:val="24"/>
          <w:szCs w:val="24"/>
          <w:shd w:val="clear" w:color="auto" w:fill="FFFFFF"/>
        </w:rPr>
        <w:t>International Business Review</w:t>
      </w:r>
      <w:r w:rsidRPr="0069318E">
        <w:rPr>
          <w:rFonts w:ascii="Times New Roman" w:hAnsi="Times New Roman" w:cs="Times New Roman"/>
          <w:color w:val="222222"/>
          <w:sz w:val="24"/>
          <w:szCs w:val="24"/>
          <w:shd w:val="clear" w:color="auto" w:fill="FFFFFF"/>
        </w:rPr>
        <w:t>, </w:t>
      </w:r>
      <w:r w:rsidRPr="0069318E">
        <w:rPr>
          <w:rFonts w:ascii="Times New Roman" w:hAnsi="Times New Roman" w:cs="Times New Roman"/>
          <w:i/>
          <w:iCs/>
          <w:color w:val="222222"/>
          <w:sz w:val="24"/>
          <w:szCs w:val="24"/>
          <w:shd w:val="clear" w:color="auto" w:fill="FFFFFF"/>
        </w:rPr>
        <w:t>29</w:t>
      </w:r>
      <w:r w:rsidRPr="0069318E">
        <w:rPr>
          <w:rFonts w:ascii="Times New Roman" w:hAnsi="Times New Roman" w:cs="Times New Roman"/>
          <w:color w:val="222222"/>
          <w:sz w:val="24"/>
          <w:szCs w:val="24"/>
          <w:shd w:val="clear" w:color="auto" w:fill="FFFFFF"/>
        </w:rPr>
        <w:t>(4), p.101659.</w:t>
      </w:r>
    </w:p>
    <w:p w:rsidR="0069318E" w:rsidRPr="0069318E" w:rsidRDefault="0069318E" w:rsidP="00D23488">
      <w:pPr>
        <w:spacing w:after="0" w:line="480" w:lineRule="auto"/>
        <w:ind w:left="720" w:hanging="720"/>
        <w:jc w:val="both"/>
        <w:rPr>
          <w:rFonts w:ascii="Times New Roman" w:hAnsi="Times New Roman" w:cs="Times New Roman"/>
          <w:color w:val="222222"/>
          <w:sz w:val="24"/>
          <w:szCs w:val="24"/>
          <w:shd w:val="clear" w:color="auto" w:fill="FFFFFF"/>
        </w:rPr>
      </w:pPr>
      <w:r w:rsidRPr="0069318E">
        <w:rPr>
          <w:rFonts w:ascii="Times New Roman" w:hAnsi="Times New Roman" w:cs="Times New Roman"/>
          <w:color w:val="222222"/>
          <w:sz w:val="24"/>
          <w:szCs w:val="24"/>
          <w:shd w:val="clear" w:color="auto" w:fill="FFFFFF"/>
        </w:rPr>
        <w:t>Kahiya, E.T., 2020. Context in international business: Entrepreneurial internationalization from a distant small open economy. </w:t>
      </w:r>
      <w:r w:rsidRPr="0069318E">
        <w:rPr>
          <w:rFonts w:ascii="Times New Roman" w:hAnsi="Times New Roman" w:cs="Times New Roman"/>
          <w:i/>
          <w:iCs/>
          <w:color w:val="222222"/>
          <w:sz w:val="24"/>
          <w:szCs w:val="24"/>
          <w:shd w:val="clear" w:color="auto" w:fill="FFFFFF"/>
        </w:rPr>
        <w:t>International Business Review</w:t>
      </w:r>
      <w:r w:rsidRPr="0069318E">
        <w:rPr>
          <w:rFonts w:ascii="Times New Roman" w:hAnsi="Times New Roman" w:cs="Times New Roman"/>
          <w:color w:val="222222"/>
          <w:sz w:val="24"/>
          <w:szCs w:val="24"/>
          <w:shd w:val="clear" w:color="auto" w:fill="FFFFFF"/>
        </w:rPr>
        <w:t>, </w:t>
      </w:r>
      <w:r w:rsidRPr="0069318E">
        <w:rPr>
          <w:rFonts w:ascii="Times New Roman" w:hAnsi="Times New Roman" w:cs="Times New Roman"/>
          <w:i/>
          <w:iCs/>
          <w:color w:val="222222"/>
          <w:sz w:val="24"/>
          <w:szCs w:val="24"/>
          <w:shd w:val="clear" w:color="auto" w:fill="FFFFFF"/>
        </w:rPr>
        <w:t>29</w:t>
      </w:r>
      <w:r w:rsidRPr="0069318E">
        <w:rPr>
          <w:rFonts w:ascii="Times New Roman" w:hAnsi="Times New Roman" w:cs="Times New Roman"/>
          <w:color w:val="222222"/>
          <w:sz w:val="24"/>
          <w:szCs w:val="24"/>
          <w:shd w:val="clear" w:color="auto" w:fill="FFFFFF"/>
        </w:rPr>
        <w:t>(1), p.101621.</w:t>
      </w:r>
    </w:p>
    <w:p w:rsidR="0069318E" w:rsidRPr="0069318E" w:rsidRDefault="0069318E" w:rsidP="00D23488">
      <w:pPr>
        <w:spacing w:after="0" w:line="480" w:lineRule="auto"/>
        <w:ind w:left="720" w:hanging="720"/>
        <w:jc w:val="both"/>
        <w:rPr>
          <w:rFonts w:ascii="Times New Roman" w:hAnsi="Times New Roman" w:cs="Times New Roman"/>
          <w:color w:val="222222"/>
          <w:sz w:val="24"/>
          <w:szCs w:val="24"/>
          <w:shd w:val="clear" w:color="auto" w:fill="FFFFFF"/>
        </w:rPr>
      </w:pPr>
      <w:r w:rsidRPr="0069318E">
        <w:rPr>
          <w:rFonts w:ascii="Times New Roman" w:hAnsi="Times New Roman" w:cs="Times New Roman"/>
          <w:color w:val="222222"/>
          <w:sz w:val="24"/>
          <w:szCs w:val="24"/>
          <w:shd w:val="clear" w:color="auto" w:fill="FFFFFF"/>
        </w:rPr>
        <w:t>Kend, M. and Nguyen, L.A., 2020. Big data analytics and other emerging technologies: the impact on the Australian audit and assurance profession. </w:t>
      </w:r>
      <w:r w:rsidRPr="0069318E">
        <w:rPr>
          <w:rFonts w:ascii="Times New Roman" w:hAnsi="Times New Roman" w:cs="Times New Roman"/>
          <w:i/>
          <w:iCs/>
          <w:color w:val="222222"/>
          <w:sz w:val="24"/>
          <w:szCs w:val="24"/>
          <w:shd w:val="clear" w:color="auto" w:fill="FFFFFF"/>
        </w:rPr>
        <w:t>Australian Accounting Review</w:t>
      </w:r>
      <w:r w:rsidRPr="0069318E">
        <w:rPr>
          <w:rFonts w:ascii="Times New Roman" w:hAnsi="Times New Roman" w:cs="Times New Roman"/>
          <w:color w:val="222222"/>
          <w:sz w:val="24"/>
          <w:szCs w:val="24"/>
          <w:shd w:val="clear" w:color="auto" w:fill="FFFFFF"/>
        </w:rPr>
        <w:t>, </w:t>
      </w:r>
      <w:r w:rsidRPr="0069318E">
        <w:rPr>
          <w:rFonts w:ascii="Times New Roman" w:hAnsi="Times New Roman" w:cs="Times New Roman"/>
          <w:i/>
          <w:iCs/>
          <w:color w:val="222222"/>
          <w:sz w:val="24"/>
          <w:szCs w:val="24"/>
          <w:shd w:val="clear" w:color="auto" w:fill="FFFFFF"/>
        </w:rPr>
        <w:t>30</w:t>
      </w:r>
      <w:r w:rsidRPr="0069318E">
        <w:rPr>
          <w:rFonts w:ascii="Times New Roman" w:hAnsi="Times New Roman" w:cs="Times New Roman"/>
          <w:color w:val="222222"/>
          <w:sz w:val="24"/>
          <w:szCs w:val="24"/>
          <w:shd w:val="clear" w:color="auto" w:fill="FFFFFF"/>
        </w:rPr>
        <w:t>(4), pp.269-282.</w:t>
      </w:r>
    </w:p>
    <w:p w:rsidR="0069318E" w:rsidRPr="0069318E" w:rsidRDefault="0069318E" w:rsidP="00D23488">
      <w:pPr>
        <w:spacing w:after="0" w:line="480" w:lineRule="auto"/>
        <w:ind w:left="720" w:hanging="720"/>
        <w:jc w:val="both"/>
        <w:rPr>
          <w:rFonts w:ascii="Times New Roman" w:hAnsi="Times New Roman" w:cs="Times New Roman"/>
          <w:color w:val="222222"/>
          <w:sz w:val="24"/>
          <w:szCs w:val="24"/>
          <w:shd w:val="clear" w:color="auto" w:fill="FFFFFF"/>
        </w:rPr>
      </w:pPr>
      <w:r w:rsidRPr="0069318E">
        <w:rPr>
          <w:rFonts w:ascii="Times New Roman" w:hAnsi="Times New Roman" w:cs="Times New Roman"/>
          <w:color w:val="222222"/>
          <w:sz w:val="24"/>
          <w:szCs w:val="24"/>
          <w:shd w:val="clear" w:color="auto" w:fill="FFFFFF"/>
        </w:rPr>
        <w:t>Liang, Y., 2021. Job creation and job destruction: The effect of trade shocks on US manufacturing employment. </w:t>
      </w:r>
      <w:r w:rsidRPr="0069318E">
        <w:rPr>
          <w:rFonts w:ascii="Times New Roman" w:hAnsi="Times New Roman" w:cs="Times New Roman"/>
          <w:i/>
          <w:iCs/>
          <w:color w:val="222222"/>
          <w:sz w:val="24"/>
          <w:szCs w:val="24"/>
          <w:shd w:val="clear" w:color="auto" w:fill="FFFFFF"/>
        </w:rPr>
        <w:t>The World Economy</w:t>
      </w:r>
      <w:r w:rsidRPr="0069318E">
        <w:rPr>
          <w:rFonts w:ascii="Times New Roman" w:hAnsi="Times New Roman" w:cs="Times New Roman"/>
          <w:color w:val="222222"/>
          <w:sz w:val="24"/>
          <w:szCs w:val="24"/>
          <w:shd w:val="clear" w:color="auto" w:fill="FFFFFF"/>
        </w:rPr>
        <w:t>, </w:t>
      </w:r>
      <w:r w:rsidRPr="0069318E">
        <w:rPr>
          <w:rFonts w:ascii="Times New Roman" w:hAnsi="Times New Roman" w:cs="Times New Roman"/>
          <w:i/>
          <w:iCs/>
          <w:color w:val="222222"/>
          <w:sz w:val="24"/>
          <w:szCs w:val="24"/>
          <w:shd w:val="clear" w:color="auto" w:fill="FFFFFF"/>
        </w:rPr>
        <w:t>44</w:t>
      </w:r>
      <w:r w:rsidRPr="0069318E">
        <w:rPr>
          <w:rFonts w:ascii="Times New Roman" w:hAnsi="Times New Roman" w:cs="Times New Roman"/>
          <w:color w:val="222222"/>
          <w:sz w:val="24"/>
          <w:szCs w:val="24"/>
          <w:shd w:val="clear" w:color="auto" w:fill="FFFFFF"/>
        </w:rPr>
        <w:t>(10), pp.2909-2949.</w:t>
      </w:r>
    </w:p>
    <w:p w:rsidR="0069318E" w:rsidRPr="0069318E" w:rsidRDefault="0069318E" w:rsidP="00D23488">
      <w:pPr>
        <w:spacing w:after="0" w:line="480" w:lineRule="auto"/>
        <w:ind w:left="720" w:hanging="720"/>
        <w:jc w:val="both"/>
        <w:rPr>
          <w:rFonts w:ascii="Times New Roman" w:hAnsi="Times New Roman" w:cs="Times New Roman"/>
          <w:color w:val="222222"/>
          <w:sz w:val="24"/>
          <w:szCs w:val="24"/>
          <w:shd w:val="clear" w:color="auto" w:fill="FFFFFF"/>
        </w:rPr>
      </w:pPr>
      <w:r w:rsidRPr="0069318E">
        <w:rPr>
          <w:rFonts w:ascii="Times New Roman" w:hAnsi="Times New Roman" w:cs="Times New Roman"/>
          <w:color w:val="222222"/>
          <w:sz w:val="24"/>
          <w:szCs w:val="24"/>
          <w:shd w:val="clear" w:color="auto" w:fill="FFFFFF"/>
        </w:rPr>
        <w:t>Naradda Gamage, S.K., Ekanayake, E.M.S., Abeyrathne, G.A.K.N.J., Prasanna, R.P.I.R., Jayasundara, J.M.S.B. and Rajapakshe, P.S.K., 2020. A review of global challenges and survival strategies of small and medium enterprises (SMEs). </w:t>
      </w:r>
      <w:r w:rsidRPr="0069318E">
        <w:rPr>
          <w:rFonts w:ascii="Times New Roman" w:hAnsi="Times New Roman" w:cs="Times New Roman"/>
          <w:i/>
          <w:iCs/>
          <w:color w:val="222222"/>
          <w:sz w:val="24"/>
          <w:szCs w:val="24"/>
          <w:shd w:val="clear" w:color="auto" w:fill="FFFFFF"/>
        </w:rPr>
        <w:t>Economies</w:t>
      </w:r>
      <w:r w:rsidRPr="0069318E">
        <w:rPr>
          <w:rFonts w:ascii="Times New Roman" w:hAnsi="Times New Roman" w:cs="Times New Roman"/>
          <w:color w:val="222222"/>
          <w:sz w:val="24"/>
          <w:szCs w:val="24"/>
          <w:shd w:val="clear" w:color="auto" w:fill="FFFFFF"/>
        </w:rPr>
        <w:t>, </w:t>
      </w:r>
      <w:r w:rsidRPr="0069318E">
        <w:rPr>
          <w:rFonts w:ascii="Times New Roman" w:hAnsi="Times New Roman" w:cs="Times New Roman"/>
          <w:i/>
          <w:iCs/>
          <w:color w:val="222222"/>
          <w:sz w:val="24"/>
          <w:szCs w:val="24"/>
          <w:shd w:val="clear" w:color="auto" w:fill="FFFFFF"/>
        </w:rPr>
        <w:t>8</w:t>
      </w:r>
      <w:r w:rsidRPr="0069318E">
        <w:rPr>
          <w:rFonts w:ascii="Times New Roman" w:hAnsi="Times New Roman" w:cs="Times New Roman"/>
          <w:color w:val="222222"/>
          <w:sz w:val="24"/>
          <w:szCs w:val="24"/>
          <w:shd w:val="clear" w:color="auto" w:fill="FFFFFF"/>
        </w:rPr>
        <w:t>(4), p.79.</w:t>
      </w:r>
    </w:p>
    <w:p w:rsidR="0069318E" w:rsidRPr="0069318E" w:rsidRDefault="0069318E" w:rsidP="00D23488">
      <w:pPr>
        <w:spacing w:after="0" w:line="480" w:lineRule="auto"/>
        <w:ind w:left="720" w:hanging="720"/>
        <w:jc w:val="both"/>
        <w:rPr>
          <w:rFonts w:ascii="Times New Roman" w:hAnsi="Times New Roman" w:cs="Times New Roman"/>
          <w:color w:val="222222"/>
          <w:sz w:val="24"/>
          <w:szCs w:val="24"/>
          <w:shd w:val="clear" w:color="auto" w:fill="FFFFFF"/>
        </w:rPr>
      </w:pPr>
      <w:r w:rsidRPr="0069318E">
        <w:rPr>
          <w:rFonts w:ascii="Times New Roman" w:hAnsi="Times New Roman" w:cs="Times New Roman"/>
          <w:color w:val="222222"/>
          <w:sz w:val="24"/>
          <w:szCs w:val="24"/>
          <w:shd w:val="clear" w:color="auto" w:fill="FFFFFF"/>
        </w:rPr>
        <w:t xml:space="preserve">Sheetal, S., Kumar, R. and </w:t>
      </w:r>
      <w:proofErr w:type="spellStart"/>
      <w:r w:rsidRPr="0069318E">
        <w:rPr>
          <w:rFonts w:ascii="Times New Roman" w:hAnsi="Times New Roman" w:cs="Times New Roman"/>
          <w:color w:val="222222"/>
          <w:sz w:val="24"/>
          <w:szCs w:val="24"/>
          <w:shd w:val="clear" w:color="auto" w:fill="FFFFFF"/>
        </w:rPr>
        <w:t>Shashi</w:t>
      </w:r>
      <w:proofErr w:type="spellEnd"/>
      <w:r w:rsidRPr="0069318E">
        <w:rPr>
          <w:rFonts w:ascii="Times New Roman" w:hAnsi="Times New Roman" w:cs="Times New Roman"/>
          <w:color w:val="222222"/>
          <w:sz w:val="24"/>
          <w:szCs w:val="24"/>
          <w:shd w:val="clear" w:color="auto" w:fill="FFFFFF"/>
        </w:rPr>
        <w:t>, S., 2020. Export competitiveness and concentration analysis of major sugar economies with special reference to India. </w:t>
      </w:r>
      <w:r w:rsidRPr="0069318E">
        <w:rPr>
          <w:rFonts w:ascii="Times New Roman" w:hAnsi="Times New Roman" w:cs="Times New Roman"/>
          <w:i/>
          <w:iCs/>
          <w:color w:val="222222"/>
          <w:sz w:val="24"/>
          <w:szCs w:val="24"/>
          <w:shd w:val="clear" w:color="auto" w:fill="FFFFFF"/>
        </w:rPr>
        <w:t>Journal of Agribusiness in Developing and Emerging Economies</w:t>
      </w:r>
      <w:r w:rsidRPr="0069318E">
        <w:rPr>
          <w:rFonts w:ascii="Times New Roman" w:hAnsi="Times New Roman" w:cs="Times New Roman"/>
          <w:color w:val="222222"/>
          <w:sz w:val="24"/>
          <w:szCs w:val="24"/>
          <w:shd w:val="clear" w:color="auto" w:fill="FFFFFF"/>
        </w:rPr>
        <w:t>.</w:t>
      </w:r>
    </w:p>
    <w:p w:rsidR="002E2A95" w:rsidRPr="0069318E" w:rsidRDefault="0069318E" w:rsidP="00D23488">
      <w:pPr>
        <w:spacing w:after="0" w:line="480" w:lineRule="auto"/>
        <w:ind w:left="720" w:hanging="720"/>
        <w:jc w:val="both"/>
        <w:rPr>
          <w:rFonts w:ascii="Times New Roman" w:hAnsi="Times New Roman" w:cs="Times New Roman"/>
          <w:color w:val="222222"/>
          <w:sz w:val="24"/>
          <w:szCs w:val="24"/>
          <w:shd w:val="clear" w:color="auto" w:fill="FFFFFF"/>
        </w:rPr>
      </w:pPr>
      <w:r w:rsidRPr="0069318E">
        <w:rPr>
          <w:rFonts w:ascii="Times New Roman" w:hAnsi="Times New Roman" w:cs="Times New Roman"/>
          <w:color w:val="222222"/>
          <w:sz w:val="24"/>
          <w:szCs w:val="24"/>
          <w:shd w:val="clear" w:color="auto" w:fill="FFFFFF"/>
        </w:rPr>
        <w:lastRenderedPageBreak/>
        <w:t>Zhu, X., Li, X., Zhang, H. and Huang, J., 2019. International market power analysis of China</w:t>
      </w:r>
      <w:r w:rsidR="00E2641A">
        <w:rPr>
          <w:rFonts w:ascii="Times New Roman" w:hAnsi="Times New Roman" w:cs="Times New Roman"/>
          <w:color w:val="222222"/>
          <w:sz w:val="24"/>
          <w:szCs w:val="24"/>
          <w:shd w:val="clear" w:color="auto" w:fill="FFFFFF"/>
        </w:rPr>
        <w:t>'</w:t>
      </w:r>
      <w:r w:rsidRPr="0069318E">
        <w:rPr>
          <w:rFonts w:ascii="Times New Roman" w:hAnsi="Times New Roman" w:cs="Times New Roman"/>
          <w:color w:val="222222"/>
          <w:sz w:val="24"/>
          <w:szCs w:val="24"/>
          <w:shd w:val="clear" w:color="auto" w:fill="FFFFFF"/>
        </w:rPr>
        <w:t>s tungsten export market--from the perspective of tungsten export policies. </w:t>
      </w:r>
      <w:r w:rsidRPr="0069318E">
        <w:rPr>
          <w:rFonts w:ascii="Times New Roman" w:hAnsi="Times New Roman" w:cs="Times New Roman"/>
          <w:i/>
          <w:iCs/>
          <w:color w:val="222222"/>
          <w:sz w:val="24"/>
          <w:szCs w:val="24"/>
          <w:shd w:val="clear" w:color="auto" w:fill="FFFFFF"/>
        </w:rPr>
        <w:t>Resources Policy</w:t>
      </w:r>
      <w:r w:rsidRPr="0069318E">
        <w:rPr>
          <w:rFonts w:ascii="Times New Roman" w:hAnsi="Times New Roman" w:cs="Times New Roman"/>
          <w:color w:val="222222"/>
          <w:sz w:val="24"/>
          <w:szCs w:val="24"/>
          <w:shd w:val="clear" w:color="auto" w:fill="FFFFFF"/>
        </w:rPr>
        <w:t>, </w:t>
      </w:r>
      <w:r w:rsidRPr="0069318E">
        <w:rPr>
          <w:rFonts w:ascii="Times New Roman" w:hAnsi="Times New Roman" w:cs="Times New Roman"/>
          <w:i/>
          <w:iCs/>
          <w:color w:val="222222"/>
          <w:sz w:val="24"/>
          <w:szCs w:val="24"/>
          <w:shd w:val="clear" w:color="auto" w:fill="FFFFFF"/>
        </w:rPr>
        <w:t>61</w:t>
      </w:r>
      <w:r w:rsidRPr="0069318E">
        <w:rPr>
          <w:rFonts w:ascii="Times New Roman" w:hAnsi="Times New Roman" w:cs="Times New Roman"/>
          <w:color w:val="222222"/>
          <w:sz w:val="24"/>
          <w:szCs w:val="24"/>
          <w:shd w:val="clear" w:color="auto" w:fill="FFFFFF"/>
        </w:rPr>
        <w:t>, pp.643-652.</w:t>
      </w:r>
    </w:p>
    <w:sectPr w:rsidR="002E2A95" w:rsidRPr="0069318E">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2175" w:rsidRDefault="006E2175" w:rsidP="0069318E">
      <w:pPr>
        <w:spacing w:after="0" w:line="240" w:lineRule="auto"/>
      </w:pPr>
      <w:r>
        <w:separator/>
      </w:r>
    </w:p>
  </w:endnote>
  <w:endnote w:type="continuationSeparator" w:id="0">
    <w:p w:rsidR="006E2175" w:rsidRDefault="006E2175" w:rsidP="006931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2175" w:rsidRDefault="006E2175" w:rsidP="0069318E">
      <w:pPr>
        <w:spacing w:after="0" w:line="240" w:lineRule="auto"/>
      </w:pPr>
      <w:r>
        <w:separator/>
      </w:r>
    </w:p>
  </w:footnote>
  <w:footnote w:type="continuationSeparator" w:id="0">
    <w:p w:rsidR="006E2175" w:rsidRDefault="006E2175" w:rsidP="006931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370192682"/>
      <w:docPartObj>
        <w:docPartGallery w:val="Page Numbers (Top of Page)"/>
        <w:docPartUnique/>
      </w:docPartObj>
    </w:sdtPr>
    <w:sdtEndPr>
      <w:rPr>
        <w:noProof/>
      </w:rPr>
    </w:sdtEndPr>
    <w:sdtContent>
      <w:p w:rsidR="0069318E" w:rsidRPr="00AE08B5" w:rsidRDefault="0069318E" w:rsidP="0069318E">
        <w:pPr>
          <w:jc w:val="center"/>
          <w:rPr>
            <w:rFonts w:ascii="Times New Roman" w:hAnsi="Times New Roman" w:cs="Times New Roman"/>
            <w:b/>
            <w:sz w:val="24"/>
            <w:szCs w:val="24"/>
          </w:rPr>
        </w:pPr>
      </w:p>
      <w:p w:rsidR="0069318E" w:rsidRPr="00AE08B5" w:rsidRDefault="0069318E">
        <w:pPr>
          <w:pStyle w:val="Header"/>
          <w:jc w:val="right"/>
          <w:rPr>
            <w:rFonts w:ascii="Times New Roman" w:hAnsi="Times New Roman" w:cs="Times New Roman"/>
            <w:sz w:val="24"/>
            <w:szCs w:val="24"/>
          </w:rPr>
        </w:pPr>
        <w:r w:rsidRPr="00AE08B5">
          <w:rPr>
            <w:rFonts w:ascii="Times New Roman" w:hAnsi="Times New Roman" w:cs="Times New Roman"/>
            <w:sz w:val="24"/>
            <w:szCs w:val="24"/>
          </w:rPr>
          <w:fldChar w:fldCharType="begin"/>
        </w:r>
        <w:r w:rsidRPr="00AE08B5">
          <w:rPr>
            <w:rFonts w:ascii="Times New Roman" w:hAnsi="Times New Roman" w:cs="Times New Roman"/>
            <w:sz w:val="24"/>
            <w:szCs w:val="24"/>
          </w:rPr>
          <w:instrText xml:space="preserve"> PAGE   \* MERGEFORMAT </w:instrText>
        </w:r>
        <w:r w:rsidRPr="00AE08B5">
          <w:rPr>
            <w:rFonts w:ascii="Times New Roman" w:hAnsi="Times New Roman" w:cs="Times New Roman"/>
            <w:sz w:val="24"/>
            <w:szCs w:val="24"/>
          </w:rPr>
          <w:fldChar w:fldCharType="separate"/>
        </w:r>
        <w:r w:rsidR="00077204">
          <w:rPr>
            <w:rFonts w:ascii="Times New Roman" w:hAnsi="Times New Roman" w:cs="Times New Roman"/>
            <w:noProof/>
            <w:sz w:val="24"/>
            <w:szCs w:val="24"/>
          </w:rPr>
          <w:t>3</w:t>
        </w:r>
        <w:r w:rsidRPr="00AE08B5">
          <w:rPr>
            <w:rFonts w:ascii="Times New Roman" w:hAnsi="Times New Roman" w:cs="Times New Roman"/>
            <w:noProof/>
            <w:sz w:val="24"/>
            <w:szCs w:val="24"/>
          </w:rPr>
          <w:fldChar w:fldCharType="end"/>
        </w:r>
      </w:p>
    </w:sdtContent>
  </w:sdt>
  <w:p w:rsidR="0069318E" w:rsidRPr="00AE08B5" w:rsidRDefault="0069318E">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tDCxMDA1MDc0NDU3MTFS0lEKTi0uzszPAykwqQUA5RUKhywAAAA="/>
  </w:docVars>
  <w:rsids>
    <w:rsidRoot w:val="00B33CC4"/>
    <w:rsid w:val="00037BA0"/>
    <w:rsid w:val="00077204"/>
    <w:rsid w:val="000E48DA"/>
    <w:rsid w:val="001B7FB4"/>
    <w:rsid w:val="002727D9"/>
    <w:rsid w:val="002E2A95"/>
    <w:rsid w:val="00332DAF"/>
    <w:rsid w:val="00556729"/>
    <w:rsid w:val="005734A7"/>
    <w:rsid w:val="00611814"/>
    <w:rsid w:val="006215E8"/>
    <w:rsid w:val="0069318E"/>
    <w:rsid w:val="006E2175"/>
    <w:rsid w:val="00790BCA"/>
    <w:rsid w:val="007C6F19"/>
    <w:rsid w:val="007D3AE3"/>
    <w:rsid w:val="009B7BC6"/>
    <w:rsid w:val="009F698A"/>
    <w:rsid w:val="00A96C0F"/>
    <w:rsid w:val="00AE08B5"/>
    <w:rsid w:val="00B33CC4"/>
    <w:rsid w:val="00B56103"/>
    <w:rsid w:val="00D23488"/>
    <w:rsid w:val="00D86ED5"/>
    <w:rsid w:val="00DC7247"/>
    <w:rsid w:val="00DE556E"/>
    <w:rsid w:val="00E17455"/>
    <w:rsid w:val="00E2641A"/>
    <w:rsid w:val="00EC2144"/>
    <w:rsid w:val="00F31195"/>
    <w:rsid w:val="00F57FF1"/>
    <w:rsid w:val="00FB14D7"/>
    <w:rsid w:val="00FC2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autoRedefine/>
    <w:uiPriority w:val="9"/>
    <w:qFormat/>
    <w:rsid w:val="00611814"/>
    <w:pPr>
      <w:keepNext/>
      <w:keepLines/>
      <w:spacing w:after="0" w:line="480" w:lineRule="auto"/>
      <w:jc w:val="center"/>
      <w:outlineLvl w:val="0"/>
    </w:pPr>
    <w:rPr>
      <w:rFonts w:ascii="Times New Roman" w:eastAsia="Times New Roman" w:hAnsi="Times New Roman" w:cs="Times New Roman"/>
      <w:b/>
      <w:sz w:val="24"/>
      <w:szCs w:val="24"/>
    </w:rPr>
  </w:style>
  <w:style w:type="paragraph" w:styleId="Heading2">
    <w:name w:val="heading 2"/>
    <w:basedOn w:val="Normal"/>
    <w:next w:val="Normal"/>
    <w:link w:val="Heading2Char"/>
    <w:autoRedefine/>
    <w:uiPriority w:val="9"/>
    <w:unhideWhenUsed/>
    <w:qFormat/>
    <w:rsid w:val="00D23488"/>
    <w:pPr>
      <w:keepNext/>
      <w:keepLines/>
      <w:spacing w:before="40" w:after="0" w:line="480" w:lineRule="auto"/>
      <w:ind w:firstLine="720"/>
      <w:jc w:val="center"/>
      <w:outlineLvl w:val="1"/>
    </w:pPr>
    <w:rPr>
      <w:rFonts w:ascii="Times New Roman" w:eastAsia="Times New Roman"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33CC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931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318E"/>
  </w:style>
  <w:style w:type="paragraph" w:styleId="Footer">
    <w:name w:val="footer"/>
    <w:basedOn w:val="Normal"/>
    <w:link w:val="FooterChar"/>
    <w:uiPriority w:val="99"/>
    <w:unhideWhenUsed/>
    <w:rsid w:val="006931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318E"/>
  </w:style>
  <w:style w:type="character" w:customStyle="1" w:styleId="Heading1Char">
    <w:name w:val="Heading 1 Char"/>
    <w:basedOn w:val="DefaultParagraphFont"/>
    <w:link w:val="Heading1"/>
    <w:uiPriority w:val="9"/>
    <w:rsid w:val="00611814"/>
    <w:rPr>
      <w:rFonts w:ascii="Times New Roman" w:eastAsia="Times New Roman" w:hAnsi="Times New Roman" w:cs="Times New Roman"/>
      <w:b/>
      <w:sz w:val="24"/>
      <w:szCs w:val="24"/>
    </w:rPr>
  </w:style>
  <w:style w:type="character" w:customStyle="1" w:styleId="Heading2Char">
    <w:name w:val="Heading 2 Char"/>
    <w:basedOn w:val="DefaultParagraphFont"/>
    <w:link w:val="Heading2"/>
    <w:uiPriority w:val="9"/>
    <w:rsid w:val="00D23488"/>
    <w:rPr>
      <w:rFonts w:ascii="Times New Roman" w:eastAsia="Times New Roman" w:hAnsi="Times New Roman" w:cs="Times New Roman"/>
      <w:b/>
      <w:sz w:val="24"/>
      <w:szCs w:val="24"/>
    </w:rPr>
  </w:style>
  <w:style w:type="paragraph" w:styleId="TOCHeading">
    <w:name w:val="TOC Heading"/>
    <w:basedOn w:val="Heading1"/>
    <w:next w:val="Normal"/>
    <w:uiPriority w:val="39"/>
    <w:unhideWhenUsed/>
    <w:qFormat/>
    <w:rsid w:val="0069318E"/>
    <w:pPr>
      <w:spacing w:line="259" w:lineRule="auto"/>
      <w:outlineLvl w:val="9"/>
    </w:pPr>
    <w:rPr>
      <w:rFonts w:asciiTheme="majorHAnsi" w:eastAsiaTheme="majorEastAsia" w:hAnsiTheme="majorHAnsi" w:cstheme="majorBidi"/>
      <w:b w:val="0"/>
      <w:color w:val="2F5496" w:themeColor="accent1" w:themeShade="BF"/>
      <w:szCs w:val="32"/>
    </w:rPr>
  </w:style>
  <w:style w:type="paragraph" w:styleId="TOC1">
    <w:name w:val="toc 1"/>
    <w:basedOn w:val="Normal"/>
    <w:next w:val="Normal"/>
    <w:autoRedefine/>
    <w:uiPriority w:val="39"/>
    <w:unhideWhenUsed/>
    <w:rsid w:val="0069318E"/>
    <w:pPr>
      <w:spacing w:after="100"/>
    </w:pPr>
  </w:style>
  <w:style w:type="paragraph" w:styleId="TOC2">
    <w:name w:val="toc 2"/>
    <w:basedOn w:val="Normal"/>
    <w:next w:val="Normal"/>
    <w:autoRedefine/>
    <w:uiPriority w:val="39"/>
    <w:unhideWhenUsed/>
    <w:rsid w:val="0069318E"/>
    <w:pPr>
      <w:spacing w:after="100"/>
      <w:ind w:left="220"/>
    </w:pPr>
  </w:style>
  <w:style w:type="character" w:styleId="Hyperlink">
    <w:name w:val="Hyperlink"/>
    <w:basedOn w:val="DefaultParagraphFont"/>
    <w:uiPriority w:val="99"/>
    <w:unhideWhenUsed/>
    <w:rsid w:val="0069318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2891167">
      <w:bodyDiv w:val="1"/>
      <w:marLeft w:val="0"/>
      <w:marRight w:val="0"/>
      <w:marTop w:val="0"/>
      <w:marBottom w:val="0"/>
      <w:divBdr>
        <w:top w:val="none" w:sz="0" w:space="0" w:color="auto"/>
        <w:left w:val="none" w:sz="0" w:space="0" w:color="auto"/>
        <w:bottom w:val="none" w:sz="0" w:space="0" w:color="auto"/>
        <w:right w:val="none" w:sz="0" w:space="0" w:color="auto"/>
      </w:divBdr>
    </w:div>
    <w:div w:id="750855475">
      <w:bodyDiv w:val="1"/>
      <w:marLeft w:val="0"/>
      <w:marRight w:val="0"/>
      <w:marTop w:val="0"/>
      <w:marBottom w:val="0"/>
      <w:divBdr>
        <w:top w:val="none" w:sz="0" w:space="0" w:color="auto"/>
        <w:left w:val="none" w:sz="0" w:space="0" w:color="auto"/>
        <w:bottom w:val="none" w:sz="0" w:space="0" w:color="auto"/>
        <w:right w:val="none" w:sz="0" w:space="0" w:color="auto"/>
      </w:divBdr>
    </w:div>
    <w:div w:id="934090245">
      <w:bodyDiv w:val="1"/>
      <w:marLeft w:val="0"/>
      <w:marRight w:val="0"/>
      <w:marTop w:val="0"/>
      <w:marBottom w:val="0"/>
      <w:divBdr>
        <w:top w:val="none" w:sz="0" w:space="0" w:color="auto"/>
        <w:left w:val="none" w:sz="0" w:space="0" w:color="auto"/>
        <w:bottom w:val="none" w:sz="0" w:space="0" w:color="auto"/>
        <w:right w:val="none" w:sz="0" w:space="0" w:color="auto"/>
      </w:divBdr>
    </w:div>
    <w:div w:id="1132749679">
      <w:bodyDiv w:val="1"/>
      <w:marLeft w:val="0"/>
      <w:marRight w:val="0"/>
      <w:marTop w:val="0"/>
      <w:marBottom w:val="0"/>
      <w:divBdr>
        <w:top w:val="none" w:sz="0" w:space="0" w:color="auto"/>
        <w:left w:val="none" w:sz="0" w:space="0" w:color="auto"/>
        <w:bottom w:val="none" w:sz="0" w:space="0" w:color="auto"/>
        <w:right w:val="none" w:sz="0" w:space="0" w:color="auto"/>
      </w:divBdr>
    </w:div>
    <w:div w:id="1158226532">
      <w:bodyDiv w:val="1"/>
      <w:marLeft w:val="0"/>
      <w:marRight w:val="0"/>
      <w:marTop w:val="0"/>
      <w:marBottom w:val="0"/>
      <w:divBdr>
        <w:top w:val="none" w:sz="0" w:space="0" w:color="auto"/>
        <w:left w:val="none" w:sz="0" w:space="0" w:color="auto"/>
        <w:bottom w:val="none" w:sz="0" w:space="0" w:color="auto"/>
        <w:right w:val="none" w:sz="0" w:space="0" w:color="auto"/>
      </w:divBdr>
    </w:div>
    <w:div w:id="2002389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B98299-BC67-40E9-8E76-E8A290C21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2792</Words>
  <Characters>15920</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2022-05-31T19:02:00Z</dcterms:created>
  <dcterms:modified xsi:type="dcterms:W3CDTF">2022-06-01T06:51:00Z</dcterms:modified>
</cp:coreProperties>
</file>