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3096" w:rsidRDefault="00773096" w:rsidP="00773096">
      <w:pPr>
        <w:jc w:val="center"/>
        <w:rPr>
          <w:rFonts w:ascii="Times New Roman" w:hAnsi="Times New Roman" w:cs="Times New Roman"/>
          <w:sz w:val="24"/>
          <w:szCs w:val="24"/>
        </w:rPr>
      </w:pPr>
    </w:p>
    <w:p w:rsidR="00773096" w:rsidRDefault="00773096" w:rsidP="00773096">
      <w:pPr>
        <w:jc w:val="center"/>
        <w:rPr>
          <w:rFonts w:ascii="Times New Roman" w:hAnsi="Times New Roman" w:cs="Times New Roman"/>
          <w:sz w:val="24"/>
          <w:szCs w:val="24"/>
        </w:rPr>
      </w:pPr>
    </w:p>
    <w:p w:rsidR="00773096" w:rsidRDefault="00773096" w:rsidP="00773096">
      <w:pPr>
        <w:jc w:val="center"/>
        <w:rPr>
          <w:rFonts w:ascii="Times New Roman" w:hAnsi="Times New Roman" w:cs="Times New Roman"/>
          <w:sz w:val="24"/>
          <w:szCs w:val="24"/>
        </w:rPr>
      </w:pPr>
    </w:p>
    <w:p w:rsidR="00773096" w:rsidRDefault="00773096" w:rsidP="00773096">
      <w:pPr>
        <w:jc w:val="center"/>
        <w:rPr>
          <w:rFonts w:ascii="Times New Roman" w:hAnsi="Times New Roman" w:cs="Times New Roman"/>
          <w:sz w:val="24"/>
          <w:szCs w:val="24"/>
        </w:rPr>
      </w:pPr>
    </w:p>
    <w:p w:rsidR="00773096" w:rsidRDefault="00773096" w:rsidP="00773096">
      <w:pPr>
        <w:jc w:val="center"/>
        <w:rPr>
          <w:rFonts w:ascii="Times New Roman" w:hAnsi="Times New Roman" w:cs="Times New Roman"/>
          <w:sz w:val="24"/>
          <w:szCs w:val="24"/>
        </w:rPr>
      </w:pPr>
    </w:p>
    <w:p w:rsidR="00773096" w:rsidRDefault="00773096" w:rsidP="00773096">
      <w:pPr>
        <w:jc w:val="center"/>
        <w:rPr>
          <w:rFonts w:ascii="Times New Roman" w:hAnsi="Times New Roman" w:cs="Times New Roman"/>
          <w:sz w:val="24"/>
          <w:szCs w:val="24"/>
        </w:rPr>
      </w:pPr>
    </w:p>
    <w:p w:rsidR="00773096" w:rsidRDefault="00773096" w:rsidP="00773096">
      <w:pPr>
        <w:jc w:val="center"/>
        <w:rPr>
          <w:rFonts w:ascii="Times New Roman" w:hAnsi="Times New Roman" w:cs="Times New Roman"/>
          <w:sz w:val="24"/>
          <w:szCs w:val="24"/>
        </w:rPr>
      </w:pPr>
    </w:p>
    <w:p w:rsidR="00773096" w:rsidRPr="00773096" w:rsidRDefault="00773096" w:rsidP="00773096">
      <w:pPr>
        <w:jc w:val="center"/>
        <w:rPr>
          <w:rFonts w:ascii="Times New Roman" w:hAnsi="Times New Roman" w:cs="Times New Roman"/>
          <w:sz w:val="24"/>
          <w:szCs w:val="24"/>
        </w:rPr>
      </w:pPr>
      <w:r w:rsidRPr="00773096">
        <w:rPr>
          <w:rFonts w:ascii="Times New Roman" w:hAnsi="Times New Roman" w:cs="Times New Roman"/>
          <w:sz w:val="24"/>
          <w:szCs w:val="24"/>
        </w:rPr>
        <w:t>Summative Coursework</w:t>
      </w:r>
    </w:p>
    <w:p w:rsidR="00773096" w:rsidRPr="00773096" w:rsidRDefault="00773096" w:rsidP="00773096">
      <w:pPr>
        <w:jc w:val="center"/>
        <w:rPr>
          <w:rFonts w:ascii="Times New Roman" w:hAnsi="Times New Roman" w:cs="Times New Roman"/>
          <w:sz w:val="24"/>
          <w:szCs w:val="24"/>
        </w:rPr>
      </w:pPr>
    </w:p>
    <w:p w:rsidR="00773096" w:rsidRPr="00773096" w:rsidRDefault="00773096" w:rsidP="00773096">
      <w:pPr>
        <w:jc w:val="center"/>
        <w:rPr>
          <w:rFonts w:ascii="Times New Roman" w:hAnsi="Times New Roman" w:cs="Times New Roman"/>
          <w:sz w:val="24"/>
          <w:szCs w:val="24"/>
        </w:rPr>
      </w:pPr>
      <w:r w:rsidRPr="00773096">
        <w:rPr>
          <w:rFonts w:ascii="Times New Roman" w:hAnsi="Times New Roman" w:cs="Times New Roman"/>
          <w:sz w:val="24"/>
          <w:szCs w:val="24"/>
        </w:rPr>
        <w:t>Name</w:t>
      </w:r>
    </w:p>
    <w:p w:rsidR="00773096" w:rsidRPr="00773096" w:rsidRDefault="00773096" w:rsidP="00773096">
      <w:pPr>
        <w:jc w:val="center"/>
        <w:rPr>
          <w:rFonts w:ascii="Times New Roman" w:hAnsi="Times New Roman" w:cs="Times New Roman"/>
          <w:sz w:val="24"/>
          <w:szCs w:val="24"/>
        </w:rPr>
      </w:pPr>
    </w:p>
    <w:p w:rsidR="00773096" w:rsidRPr="00773096" w:rsidRDefault="00773096" w:rsidP="00773096">
      <w:pPr>
        <w:jc w:val="center"/>
        <w:rPr>
          <w:rFonts w:ascii="Times New Roman" w:hAnsi="Times New Roman" w:cs="Times New Roman"/>
          <w:sz w:val="24"/>
          <w:szCs w:val="24"/>
        </w:rPr>
      </w:pPr>
      <w:r w:rsidRPr="00773096">
        <w:rPr>
          <w:rFonts w:ascii="Times New Roman" w:hAnsi="Times New Roman" w:cs="Times New Roman"/>
          <w:sz w:val="24"/>
          <w:szCs w:val="24"/>
        </w:rPr>
        <w:t>Instructor</w:t>
      </w:r>
    </w:p>
    <w:p w:rsidR="00773096" w:rsidRPr="00773096" w:rsidRDefault="00773096" w:rsidP="00773096">
      <w:pPr>
        <w:jc w:val="center"/>
        <w:rPr>
          <w:rFonts w:ascii="Times New Roman" w:hAnsi="Times New Roman" w:cs="Times New Roman"/>
          <w:sz w:val="24"/>
          <w:szCs w:val="24"/>
        </w:rPr>
      </w:pPr>
    </w:p>
    <w:p w:rsidR="00773096" w:rsidRPr="00773096" w:rsidRDefault="00773096" w:rsidP="00773096">
      <w:pPr>
        <w:jc w:val="center"/>
        <w:rPr>
          <w:rFonts w:ascii="Times New Roman" w:hAnsi="Times New Roman" w:cs="Times New Roman"/>
          <w:sz w:val="24"/>
          <w:szCs w:val="24"/>
        </w:rPr>
      </w:pPr>
      <w:r w:rsidRPr="00773096">
        <w:rPr>
          <w:rFonts w:ascii="Times New Roman" w:hAnsi="Times New Roman" w:cs="Times New Roman"/>
          <w:sz w:val="24"/>
          <w:szCs w:val="24"/>
        </w:rPr>
        <w:t>Course</w:t>
      </w:r>
    </w:p>
    <w:p w:rsidR="00773096" w:rsidRPr="00773096" w:rsidRDefault="00773096" w:rsidP="00773096">
      <w:pPr>
        <w:jc w:val="center"/>
        <w:rPr>
          <w:rFonts w:ascii="Times New Roman" w:hAnsi="Times New Roman" w:cs="Times New Roman"/>
          <w:sz w:val="24"/>
          <w:szCs w:val="24"/>
        </w:rPr>
      </w:pPr>
    </w:p>
    <w:p w:rsidR="00773096" w:rsidRPr="00773096" w:rsidRDefault="00773096" w:rsidP="00773096">
      <w:pPr>
        <w:jc w:val="center"/>
        <w:rPr>
          <w:rFonts w:ascii="Times New Roman" w:hAnsi="Times New Roman" w:cs="Times New Roman"/>
          <w:sz w:val="24"/>
          <w:szCs w:val="24"/>
        </w:rPr>
      </w:pPr>
      <w:r w:rsidRPr="00773096">
        <w:rPr>
          <w:rFonts w:ascii="Times New Roman" w:hAnsi="Times New Roman" w:cs="Times New Roman"/>
          <w:sz w:val="24"/>
          <w:szCs w:val="24"/>
        </w:rPr>
        <w:t>Date</w:t>
      </w:r>
    </w:p>
    <w:p w:rsidR="00773096" w:rsidRDefault="00773096">
      <w:pPr>
        <w:rPr>
          <w:rFonts w:ascii="Times New Roman" w:hAnsi="Times New Roman" w:cs="Times New Roman"/>
          <w:b/>
          <w:sz w:val="24"/>
          <w:szCs w:val="24"/>
        </w:rPr>
      </w:pPr>
      <w:r>
        <w:rPr>
          <w:rFonts w:ascii="Times New Roman" w:hAnsi="Times New Roman" w:cs="Times New Roman"/>
          <w:b/>
          <w:sz w:val="24"/>
          <w:szCs w:val="24"/>
        </w:rPr>
        <w:br w:type="page"/>
      </w:r>
    </w:p>
    <w:p w:rsidR="001048DA" w:rsidRPr="001048DA" w:rsidRDefault="001048DA" w:rsidP="001048DA">
      <w:pPr>
        <w:spacing w:after="0" w:line="480" w:lineRule="auto"/>
        <w:ind w:firstLine="720"/>
        <w:jc w:val="center"/>
        <w:rPr>
          <w:rFonts w:ascii="Times New Roman" w:hAnsi="Times New Roman" w:cs="Times New Roman"/>
          <w:b/>
          <w:sz w:val="24"/>
          <w:szCs w:val="24"/>
        </w:rPr>
      </w:pPr>
      <w:r w:rsidRPr="001048DA">
        <w:rPr>
          <w:rFonts w:ascii="Times New Roman" w:hAnsi="Times New Roman" w:cs="Times New Roman"/>
          <w:b/>
          <w:sz w:val="24"/>
          <w:szCs w:val="24"/>
        </w:rPr>
        <w:lastRenderedPageBreak/>
        <w:t>Essay One</w:t>
      </w:r>
    </w:p>
    <w:p w:rsidR="00A10398" w:rsidRDefault="001048DA" w:rsidP="001048DA">
      <w:pPr>
        <w:spacing w:after="0" w:line="480" w:lineRule="auto"/>
        <w:ind w:firstLine="720"/>
        <w:rPr>
          <w:rFonts w:ascii="Times New Roman" w:hAnsi="Times New Roman" w:cs="Times New Roman"/>
          <w:sz w:val="24"/>
          <w:szCs w:val="24"/>
        </w:rPr>
      </w:pPr>
      <w:r w:rsidRPr="001048DA">
        <w:rPr>
          <w:rFonts w:ascii="Times New Roman" w:hAnsi="Times New Roman" w:cs="Times New Roman"/>
          <w:sz w:val="24"/>
          <w:szCs w:val="24"/>
        </w:rPr>
        <w:t>“No one theoretical perspective on corporate governance is sufficient in itself to adequately explain developments in corporate governance around the world in recent years</w:t>
      </w:r>
      <w:r w:rsidR="00773096">
        <w:rPr>
          <w:rFonts w:ascii="Times New Roman" w:hAnsi="Times New Roman" w:cs="Times New Roman"/>
          <w:sz w:val="24"/>
          <w:szCs w:val="24"/>
        </w:rPr>
        <w:t>.”</w:t>
      </w:r>
      <w:r>
        <w:rPr>
          <w:rFonts w:ascii="Times New Roman" w:hAnsi="Times New Roman" w:cs="Times New Roman"/>
          <w:sz w:val="24"/>
          <w:szCs w:val="24"/>
        </w:rPr>
        <w:t xml:space="preserve"> The above statement refers to the difficulties in explaining corporate governance</w:t>
      </w:r>
      <w:r w:rsidR="009322BE">
        <w:rPr>
          <w:rFonts w:ascii="Times New Roman" w:hAnsi="Times New Roman" w:cs="Times New Roman"/>
          <w:sz w:val="24"/>
          <w:szCs w:val="24"/>
        </w:rPr>
        <w:t xml:space="preserve"> as it an interdisciplinary subject</w:t>
      </w:r>
      <w:r>
        <w:rPr>
          <w:rFonts w:ascii="Times New Roman" w:hAnsi="Times New Roman" w:cs="Times New Roman"/>
          <w:sz w:val="24"/>
          <w:szCs w:val="24"/>
        </w:rPr>
        <w:t>. The development of corporate governance has been impacted by theories from different domains including</w:t>
      </w:r>
      <w:r w:rsidR="009322BE">
        <w:rPr>
          <w:rFonts w:ascii="Times New Roman" w:hAnsi="Times New Roman" w:cs="Times New Roman"/>
          <w:sz w:val="24"/>
          <w:szCs w:val="24"/>
        </w:rPr>
        <w:t xml:space="preserve"> accounting, organizational studies,</w:t>
      </w:r>
      <w:r w:rsidR="008A00F4">
        <w:rPr>
          <w:rFonts w:ascii="Times New Roman" w:hAnsi="Times New Roman" w:cs="Times New Roman"/>
          <w:sz w:val="24"/>
          <w:szCs w:val="24"/>
        </w:rPr>
        <w:t xml:space="preserve"> L</w:t>
      </w:r>
      <w:r>
        <w:rPr>
          <w:rFonts w:ascii="Times New Roman" w:hAnsi="Times New Roman" w:cs="Times New Roman"/>
          <w:sz w:val="24"/>
          <w:szCs w:val="24"/>
        </w:rPr>
        <w:t xml:space="preserve">aw, finance, management, and economics. </w:t>
      </w:r>
    </w:p>
    <w:p w:rsidR="00A1223A" w:rsidRDefault="00A1223A" w:rsidP="004C0DA0">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Corporate governance refers to a system of rules and policies that dictate how the board of directors of a company should oversee the operations of the company. </w:t>
      </w:r>
      <w:r w:rsidR="00F53434">
        <w:rPr>
          <w:rFonts w:ascii="Times New Roman" w:hAnsi="Times New Roman" w:cs="Times New Roman"/>
          <w:sz w:val="24"/>
          <w:szCs w:val="24"/>
        </w:rPr>
        <w:t>N</w:t>
      </w:r>
      <w:r w:rsidR="00B667C8">
        <w:rPr>
          <w:rFonts w:ascii="Times New Roman" w:hAnsi="Times New Roman" w:cs="Times New Roman"/>
          <w:sz w:val="24"/>
          <w:szCs w:val="24"/>
        </w:rPr>
        <w:t>ow more than ever, governments, activists, and the media are holding corporations accountable for the social consequences of their activities</w:t>
      </w:r>
      <w:r w:rsidR="00F53434">
        <w:rPr>
          <w:rFonts w:ascii="Times New Roman" w:hAnsi="Times New Roman" w:cs="Times New Roman"/>
          <w:sz w:val="24"/>
          <w:szCs w:val="24"/>
        </w:rPr>
        <w:t xml:space="preserve"> (Porter and Kramer, 2006)</w:t>
      </w:r>
      <w:r w:rsidR="00B667C8">
        <w:rPr>
          <w:rFonts w:ascii="Times New Roman" w:hAnsi="Times New Roman" w:cs="Times New Roman"/>
          <w:sz w:val="24"/>
          <w:szCs w:val="24"/>
        </w:rPr>
        <w:t xml:space="preserve">. </w:t>
      </w:r>
      <w:r>
        <w:rPr>
          <w:rFonts w:ascii="Times New Roman" w:hAnsi="Times New Roman" w:cs="Times New Roman"/>
          <w:sz w:val="24"/>
          <w:szCs w:val="24"/>
        </w:rPr>
        <w:t>Lac</w:t>
      </w:r>
      <w:r w:rsidR="00F53434">
        <w:rPr>
          <w:rFonts w:ascii="Times New Roman" w:hAnsi="Times New Roman" w:cs="Times New Roman"/>
          <w:sz w:val="24"/>
          <w:szCs w:val="24"/>
        </w:rPr>
        <w:t>k of corporate governance in organizations results</w:t>
      </w:r>
      <w:r>
        <w:rPr>
          <w:rFonts w:ascii="Times New Roman" w:hAnsi="Times New Roman" w:cs="Times New Roman"/>
          <w:sz w:val="24"/>
          <w:szCs w:val="24"/>
        </w:rPr>
        <w:t xml:space="preserve"> i</w:t>
      </w:r>
      <w:r w:rsidR="00F53434">
        <w:rPr>
          <w:rFonts w:ascii="Times New Roman" w:hAnsi="Times New Roman" w:cs="Times New Roman"/>
          <w:sz w:val="24"/>
          <w:szCs w:val="24"/>
        </w:rPr>
        <w:t>n fraud and mismanagement of</w:t>
      </w:r>
      <w:r>
        <w:rPr>
          <w:rFonts w:ascii="Times New Roman" w:hAnsi="Times New Roman" w:cs="Times New Roman"/>
          <w:sz w:val="24"/>
          <w:szCs w:val="24"/>
        </w:rPr>
        <w:t xml:space="preserve"> resources. </w:t>
      </w:r>
      <w:r w:rsidR="00F53434">
        <w:rPr>
          <w:rFonts w:ascii="Times New Roman" w:hAnsi="Times New Roman" w:cs="Times New Roman"/>
          <w:sz w:val="24"/>
          <w:szCs w:val="24"/>
        </w:rPr>
        <w:t>One of the principles of corporate governance is that no one person should have too much power. Instead, power should be distributed within the organization. Another element of corporate governance indicates that the organization should have adequate and appropriate internal controls in place. Also, the organization should also encourage transparency and accountability. Corporate governance should specify the relationship between the company’s management, the board of directors, shareholders, and other stakeholders</w:t>
      </w:r>
      <w:r w:rsidR="004C0DA0" w:rsidRPr="004C0DA0">
        <w:rPr>
          <w:rFonts w:ascii="Times New Roman" w:hAnsi="Times New Roman" w:cs="Times New Roman"/>
          <w:sz w:val="24"/>
          <w:szCs w:val="24"/>
        </w:rPr>
        <w:t xml:space="preserve"> </w:t>
      </w:r>
      <w:r w:rsidR="004C0DA0">
        <w:rPr>
          <w:rFonts w:ascii="Times New Roman" w:hAnsi="Times New Roman" w:cs="Times New Roman"/>
          <w:sz w:val="24"/>
          <w:szCs w:val="24"/>
        </w:rPr>
        <w:t>(</w:t>
      </w:r>
      <w:r w:rsidR="00010904">
        <w:rPr>
          <w:rFonts w:ascii="Times New Roman" w:hAnsi="Times New Roman" w:cs="Times New Roman"/>
          <w:sz w:val="24"/>
          <w:szCs w:val="24"/>
        </w:rPr>
        <w:t>Mallin, 2018</w:t>
      </w:r>
      <w:r w:rsidR="004C0DA0">
        <w:rPr>
          <w:rFonts w:ascii="Times New Roman" w:hAnsi="Times New Roman" w:cs="Times New Roman"/>
          <w:sz w:val="24"/>
          <w:szCs w:val="24"/>
        </w:rPr>
        <w:t>)</w:t>
      </w:r>
      <w:r w:rsidR="00F53434">
        <w:rPr>
          <w:rFonts w:ascii="Times New Roman" w:hAnsi="Times New Roman" w:cs="Times New Roman"/>
          <w:sz w:val="24"/>
          <w:szCs w:val="24"/>
        </w:rPr>
        <w:t xml:space="preserve">. </w:t>
      </w:r>
      <w:r>
        <w:rPr>
          <w:rFonts w:ascii="Times New Roman" w:hAnsi="Times New Roman" w:cs="Times New Roman"/>
          <w:sz w:val="24"/>
          <w:szCs w:val="24"/>
        </w:rPr>
        <w:t xml:space="preserve">Organizations such as Enron have been implicated in financial scandals as a result of lack of </w:t>
      </w:r>
      <w:r w:rsidR="004C0DA0">
        <w:rPr>
          <w:rFonts w:ascii="Times New Roman" w:hAnsi="Times New Roman" w:cs="Times New Roman"/>
          <w:sz w:val="24"/>
          <w:szCs w:val="24"/>
        </w:rPr>
        <w:t>corporate governance. The Enron scandal occurred as a result of lack of adequate corporate governance.</w:t>
      </w:r>
    </w:p>
    <w:p w:rsidR="00D108EA" w:rsidRDefault="00A1223A" w:rsidP="004C0DA0">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w:t>
      </w:r>
      <w:r w:rsidR="009322BE">
        <w:rPr>
          <w:rFonts w:ascii="Times New Roman" w:hAnsi="Times New Roman" w:cs="Times New Roman"/>
          <w:sz w:val="24"/>
          <w:szCs w:val="24"/>
        </w:rPr>
        <w:t xml:space="preserve">agency and stakeholder theories explain the concept of corporate governance. The agency theory emphasizes the separation of ownership and management to prevent conflict of interest. The agency theory explains the relationship between agents and principals where the </w:t>
      </w:r>
      <w:r w:rsidR="009322BE">
        <w:rPr>
          <w:rFonts w:ascii="Times New Roman" w:hAnsi="Times New Roman" w:cs="Times New Roman"/>
          <w:sz w:val="24"/>
          <w:szCs w:val="24"/>
        </w:rPr>
        <w:lastRenderedPageBreak/>
        <w:t xml:space="preserve">principals, the owners of the company, delegate duties to the agent, comprising managers and directors. </w:t>
      </w:r>
      <w:r w:rsidR="008A00F4">
        <w:rPr>
          <w:rFonts w:ascii="Times New Roman" w:hAnsi="Times New Roman" w:cs="Times New Roman"/>
          <w:sz w:val="24"/>
          <w:szCs w:val="24"/>
        </w:rPr>
        <w:t xml:space="preserve">Agency relationships may result in costly incentive problems as managers may spend on things that may not maximize shareholders’ wealth. In the case of Enron, the </w:t>
      </w:r>
      <w:r w:rsidR="00CF4779">
        <w:rPr>
          <w:rFonts w:ascii="Times New Roman" w:hAnsi="Times New Roman" w:cs="Times New Roman"/>
          <w:sz w:val="24"/>
          <w:szCs w:val="24"/>
        </w:rPr>
        <w:t xml:space="preserve">company had corporate governance weakness as it was only focused on maximizing shareholders’ wealth. Enron had performed well in the market, which raised market expectations and the company was pressurized to maintain the earnings per share growth. Due to the pressure, the company engaged in off balance sheet transactions aimed at duping investors about its financial performance (Solomon, 2013). </w:t>
      </w:r>
      <w:r w:rsidR="00D108EA">
        <w:rPr>
          <w:rFonts w:ascii="Times New Roman" w:hAnsi="Times New Roman" w:cs="Times New Roman"/>
          <w:sz w:val="24"/>
          <w:szCs w:val="24"/>
        </w:rPr>
        <w:t xml:space="preserve">The solution to curb agency costs lies in enhancing monitoring, implementing laws, and having ethical codes that outline the management’s expected behavior. </w:t>
      </w:r>
    </w:p>
    <w:p w:rsidR="00D108EA" w:rsidRDefault="00D108EA" w:rsidP="001048DA">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stakeholder theory refers lays emphasis on overall stakeholders as opposed to shareholders only. The theory </w:t>
      </w:r>
      <w:r w:rsidR="004449F9">
        <w:rPr>
          <w:rFonts w:ascii="Times New Roman" w:hAnsi="Times New Roman" w:cs="Times New Roman"/>
          <w:sz w:val="24"/>
          <w:szCs w:val="24"/>
        </w:rPr>
        <w:t xml:space="preserve">states that the corporate governance of an organization should </w:t>
      </w:r>
      <w:r w:rsidR="00602508">
        <w:rPr>
          <w:rFonts w:ascii="Times New Roman" w:hAnsi="Times New Roman" w:cs="Times New Roman"/>
          <w:sz w:val="24"/>
          <w:szCs w:val="24"/>
        </w:rPr>
        <w:t>consider the various interests of stakeholders when making decisions. The stakeholder</w:t>
      </w:r>
      <w:r w:rsidR="004C0DA0">
        <w:rPr>
          <w:rFonts w:ascii="Times New Roman" w:hAnsi="Times New Roman" w:cs="Times New Roman"/>
          <w:sz w:val="24"/>
          <w:szCs w:val="24"/>
        </w:rPr>
        <w:t xml:space="preserve"> theory is mainly concerned about</w:t>
      </w:r>
      <w:r w:rsidR="00602508">
        <w:rPr>
          <w:rFonts w:ascii="Times New Roman" w:hAnsi="Times New Roman" w:cs="Times New Roman"/>
          <w:sz w:val="24"/>
          <w:szCs w:val="24"/>
        </w:rPr>
        <w:t xml:space="preserve"> the role of the company in the society and provides accountability beyond financial dimensions</w:t>
      </w:r>
      <w:r w:rsidR="004C0DA0" w:rsidRPr="004C0DA0">
        <w:rPr>
          <w:rFonts w:ascii="Times New Roman" w:hAnsi="Times New Roman" w:cs="Times New Roman"/>
          <w:sz w:val="24"/>
          <w:szCs w:val="24"/>
        </w:rPr>
        <w:t xml:space="preserve"> </w:t>
      </w:r>
      <w:r w:rsidR="004C0DA0">
        <w:rPr>
          <w:rFonts w:ascii="Times New Roman" w:hAnsi="Times New Roman" w:cs="Times New Roman"/>
          <w:sz w:val="24"/>
          <w:szCs w:val="24"/>
        </w:rPr>
        <w:t>(Michelon and Parbonetti, 2012)</w:t>
      </w:r>
      <w:r w:rsidR="00602508">
        <w:rPr>
          <w:rFonts w:ascii="Times New Roman" w:hAnsi="Times New Roman" w:cs="Times New Roman"/>
          <w:sz w:val="24"/>
          <w:szCs w:val="24"/>
        </w:rPr>
        <w:t xml:space="preserve">. </w:t>
      </w:r>
      <w:r w:rsidR="004C0DA0">
        <w:rPr>
          <w:rFonts w:ascii="Times New Roman" w:hAnsi="Times New Roman" w:cs="Times New Roman"/>
          <w:sz w:val="24"/>
          <w:szCs w:val="24"/>
        </w:rPr>
        <w:t xml:space="preserve"> The stakeholder theory is more effective in instilling corporate governance.</w:t>
      </w:r>
    </w:p>
    <w:p w:rsidR="004C0DA0" w:rsidRDefault="004C0DA0" w:rsidP="004C0DA0">
      <w:pPr>
        <w:spacing w:after="0" w:line="480" w:lineRule="auto"/>
        <w:ind w:firstLine="720"/>
        <w:jc w:val="center"/>
        <w:rPr>
          <w:rFonts w:ascii="Times New Roman" w:hAnsi="Times New Roman" w:cs="Times New Roman"/>
          <w:sz w:val="24"/>
          <w:szCs w:val="24"/>
        </w:rPr>
      </w:pPr>
      <w:r w:rsidRPr="004C0DA0">
        <w:rPr>
          <w:rFonts w:ascii="Times New Roman" w:hAnsi="Times New Roman" w:cs="Times New Roman"/>
          <w:b/>
          <w:sz w:val="24"/>
          <w:szCs w:val="24"/>
        </w:rPr>
        <w:t>Conclusion</w:t>
      </w:r>
    </w:p>
    <w:p w:rsidR="00B667C8" w:rsidRDefault="00F53434" w:rsidP="001048DA">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Corporate governance is essential in fulfilling stakeholders’ needs. In the past, corporations only focused on fulfilling the needs of shareholders, which led companies such as Enron to become implicated in fraud. Corporations can become socially accountable by considering the social implications of their actions when making decisions. </w:t>
      </w:r>
    </w:p>
    <w:p w:rsidR="004C0DA0" w:rsidRDefault="004C0DA0">
      <w:pPr>
        <w:rPr>
          <w:rFonts w:ascii="Times New Roman" w:hAnsi="Times New Roman" w:cs="Times New Roman"/>
          <w:sz w:val="24"/>
          <w:szCs w:val="24"/>
        </w:rPr>
      </w:pPr>
      <w:r>
        <w:rPr>
          <w:rFonts w:ascii="Times New Roman" w:hAnsi="Times New Roman" w:cs="Times New Roman"/>
          <w:sz w:val="24"/>
          <w:szCs w:val="24"/>
        </w:rPr>
        <w:br w:type="page"/>
      </w:r>
    </w:p>
    <w:p w:rsidR="004C0DA0" w:rsidRDefault="004C0DA0" w:rsidP="004C0DA0">
      <w:pPr>
        <w:spacing w:after="0" w:line="480" w:lineRule="auto"/>
        <w:ind w:firstLine="720"/>
        <w:jc w:val="center"/>
        <w:rPr>
          <w:rFonts w:ascii="Times New Roman" w:hAnsi="Times New Roman" w:cs="Times New Roman"/>
          <w:b/>
          <w:sz w:val="24"/>
          <w:szCs w:val="24"/>
        </w:rPr>
      </w:pPr>
      <w:r w:rsidRPr="004C0DA0">
        <w:rPr>
          <w:rFonts w:ascii="Times New Roman" w:hAnsi="Times New Roman" w:cs="Times New Roman"/>
          <w:b/>
          <w:sz w:val="24"/>
          <w:szCs w:val="24"/>
        </w:rPr>
        <w:lastRenderedPageBreak/>
        <w:t>Essay Two</w:t>
      </w:r>
    </w:p>
    <w:p w:rsidR="004C0DA0" w:rsidRDefault="00010904" w:rsidP="00361A3C">
      <w:pPr>
        <w:spacing w:after="0" w:line="480" w:lineRule="auto"/>
        <w:ind w:firstLine="720"/>
        <w:rPr>
          <w:rFonts w:ascii="Times New Roman" w:hAnsi="Times New Roman" w:cs="Times New Roman"/>
          <w:sz w:val="24"/>
          <w:szCs w:val="24"/>
        </w:rPr>
      </w:pPr>
      <w:r w:rsidRPr="00010904">
        <w:rPr>
          <w:rFonts w:ascii="Times New Roman" w:hAnsi="Times New Roman" w:cs="Times New Roman"/>
          <w:sz w:val="24"/>
          <w:szCs w:val="24"/>
        </w:rPr>
        <w:t>“CSR-related proposals constitute a formal and visible signal of shareholders’ discontent about a specific social or environmental issue</w:t>
      </w:r>
      <w:r w:rsidR="00773096">
        <w:rPr>
          <w:rFonts w:ascii="Times New Roman" w:hAnsi="Times New Roman" w:cs="Times New Roman"/>
          <w:sz w:val="24"/>
          <w:szCs w:val="24"/>
        </w:rPr>
        <w:t>.”</w:t>
      </w:r>
      <w:r>
        <w:rPr>
          <w:rFonts w:ascii="Times New Roman" w:hAnsi="Times New Roman" w:cs="Times New Roman"/>
          <w:sz w:val="24"/>
          <w:szCs w:val="24"/>
        </w:rPr>
        <w:t xml:space="preserve"> Corporate social responsibility addresses issues that are concerning to the</w:t>
      </w:r>
      <w:r w:rsidR="00361A3C">
        <w:rPr>
          <w:rFonts w:ascii="Times New Roman" w:hAnsi="Times New Roman" w:cs="Times New Roman"/>
          <w:sz w:val="24"/>
          <w:szCs w:val="24"/>
        </w:rPr>
        <w:t xml:space="preserve"> public. The issues may eth</w:t>
      </w:r>
      <w:r w:rsidR="00D97AF1">
        <w:rPr>
          <w:rFonts w:ascii="Times New Roman" w:hAnsi="Times New Roman" w:cs="Times New Roman"/>
          <w:sz w:val="24"/>
          <w:szCs w:val="24"/>
        </w:rPr>
        <w:t>ical, human rights, and environ</w:t>
      </w:r>
      <w:r w:rsidR="00361A3C">
        <w:rPr>
          <w:rFonts w:ascii="Times New Roman" w:hAnsi="Times New Roman" w:cs="Times New Roman"/>
          <w:sz w:val="24"/>
          <w:szCs w:val="24"/>
        </w:rPr>
        <w:t>m</w:t>
      </w:r>
      <w:r w:rsidR="00D97AF1">
        <w:rPr>
          <w:rFonts w:ascii="Times New Roman" w:hAnsi="Times New Roman" w:cs="Times New Roman"/>
          <w:sz w:val="24"/>
          <w:szCs w:val="24"/>
        </w:rPr>
        <w:t>e</w:t>
      </w:r>
      <w:r w:rsidR="00361A3C">
        <w:rPr>
          <w:rFonts w:ascii="Times New Roman" w:hAnsi="Times New Roman" w:cs="Times New Roman"/>
          <w:sz w:val="24"/>
          <w:szCs w:val="24"/>
        </w:rPr>
        <w:t xml:space="preserve">ntal issues. </w:t>
      </w:r>
      <w:r>
        <w:rPr>
          <w:rFonts w:ascii="Times New Roman" w:hAnsi="Times New Roman" w:cs="Times New Roman"/>
          <w:sz w:val="24"/>
          <w:szCs w:val="24"/>
        </w:rPr>
        <w:t xml:space="preserve">It is challenging to define corporate social responsibility as the term refers to the activities and policies that evaluate, manage, and govern a firm’s impact on the society and the environment. The goal of corporate social sustainability is to improve social welfare by making a firm’s activities more sustainable. </w:t>
      </w:r>
    </w:p>
    <w:p w:rsidR="00D97AF1" w:rsidRDefault="00D97AF1" w:rsidP="00361A3C">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 previous decades, companies were focused on the sole aim of enhancing profitability. Theorists such as Milton Friedman indicated that firms had no other responsibilities other than making profits. Managers and employees were only hired to address the welfare of their employer. Initially, CSR was viewed as a concept that would conflict owners’ interests as CQR activities cost money. However, with time, corporations have come to understand that CSR activities should be implemented due to their effectiveness in improving the organization’s corporate image, resulting in increased profitability (Mallin, 2018). Corporate governance is key to CSR activities due to its promotion of the right corporate culture, providing the right incentives, and implementing strategies to monitor its achievement. </w:t>
      </w:r>
    </w:p>
    <w:p w:rsidR="00C52D42" w:rsidRDefault="002736C0" w:rsidP="00C52D42">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agency theory can be applied to CSR to define the relationship between principals and agents. The agency theory advocates for the separation of ownership and control. The shareholders should support CSR due to its potential positive impacts on corporations. </w:t>
      </w:r>
      <w:r w:rsidR="00E32A6B">
        <w:rPr>
          <w:rFonts w:ascii="Times New Roman" w:hAnsi="Times New Roman" w:cs="Times New Roman"/>
          <w:sz w:val="24"/>
          <w:szCs w:val="24"/>
        </w:rPr>
        <w:t xml:space="preserve">Due to the positive impacts of CSR of profitability, shareholders should support the managers’ efforts to </w:t>
      </w:r>
      <w:r w:rsidR="00C52D42">
        <w:rPr>
          <w:rFonts w:ascii="Times New Roman" w:hAnsi="Times New Roman" w:cs="Times New Roman"/>
          <w:sz w:val="24"/>
          <w:szCs w:val="24"/>
        </w:rPr>
        <w:t xml:space="preserve">implement CSR activities. Shareholders should support the implementation of CRS activities as it has positive implications for business such as the improvement of customer demand, the </w:t>
      </w:r>
      <w:r w:rsidR="00C52D42">
        <w:rPr>
          <w:rFonts w:ascii="Times New Roman" w:hAnsi="Times New Roman" w:cs="Times New Roman"/>
          <w:sz w:val="24"/>
          <w:szCs w:val="24"/>
        </w:rPr>
        <w:lastRenderedPageBreak/>
        <w:t xml:space="preserve">improvement of corporate legitimacy and reputation, and the improvement of financial performance (Mallin, 2018). </w:t>
      </w:r>
      <w:r w:rsidR="00CB6B54">
        <w:rPr>
          <w:rFonts w:ascii="Times New Roman" w:hAnsi="Times New Roman" w:cs="Times New Roman"/>
          <w:sz w:val="24"/>
          <w:szCs w:val="24"/>
        </w:rPr>
        <w:t xml:space="preserve">However corporations should not only focus on fulfilling shareholders’ expectations to prevent managers from being pressurized to engage in fraud, as in the case of Enron. </w:t>
      </w:r>
    </w:p>
    <w:p w:rsidR="00C52D42" w:rsidRDefault="00C52D42" w:rsidP="00C52D42">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 stakeholder theory also supports CSR activities due to its focus on fulfilling the needs of different stakeholders as opposed to only focusing on the needs of investors. CSR results in the attainment of the organization’s longterm goals. CSR maximizes the longterm market value of a corporation by focusing on the stakeholder theory. Managers are required to make decisions on behalf of all people who affect or are affected by the value of the firm. Nonetheless, CSR should go beyond st</w:t>
      </w:r>
      <w:r w:rsidR="00713848">
        <w:rPr>
          <w:rFonts w:ascii="Times New Roman" w:hAnsi="Times New Roman" w:cs="Times New Roman"/>
          <w:sz w:val="24"/>
          <w:szCs w:val="24"/>
        </w:rPr>
        <w:t>akeholder interests by adopting the enlightened value maximization theory</w:t>
      </w:r>
      <w:r w:rsidR="00CB6B54">
        <w:rPr>
          <w:rFonts w:ascii="Times New Roman" w:hAnsi="Times New Roman" w:cs="Times New Roman"/>
          <w:sz w:val="24"/>
          <w:szCs w:val="24"/>
        </w:rPr>
        <w:t xml:space="preserve"> (Jensen, 2001)</w:t>
      </w:r>
      <w:r w:rsidR="00713848">
        <w:rPr>
          <w:rFonts w:ascii="Times New Roman" w:hAnsi="Times New Roman" w:cs="Times New Roman"/>
          <w:sz w:val="24"/>
          <w:szCs w:val="24"/>
        </w:rPr>
        <w:t xml:space="preserve">. The theory indicates that the firm should not only consider the fulfillment of stakeholders’ needs, but should focus on maximizing the fulfillment of stakeholder needs in the future. </w:t>
      </w:r>
    </w:p>
    <w:p w:rsidR="00713848" w:rsidRDefault="00713848" w:rsidP="00713848">
      <w:pPr>
        <w:spacing w:after="0" w:line="480" w:lineRule="auto"/>
        <w:ind w:firstLine="720"/>
        <w:jc w:val="center"/>
        <w:rPr>
          <w:rFonts w:ascii="Times New Roman" w:hAnsi="Times New Roman" w:cs="Times New Roman"/>
          <w:sz w:val="24"/>
          <w:szCs w:val="24"/>
        </w:rPr>
      </w:pPr>
      <w:r w:rsidRPr="00713848">
        <w:rPr>
          <w:rFonts w:ascii="Times New Roman" w:hAnsi="Times New Roman" w:cs="Times New Roman"/>
          <w:b/>
          <w:sz w:val="24"/>
          <w:szCs w:val="24"/>
        </w:rPr>
        <w:t>Conclusion</w:t>
      </w:r>
    </w:p>
    <w:p w:rsidR="00D57CE5" w:rsidRDefault="00713848" w:rsidP="00C52D42">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 </w:t>
      </w:r>
      <w:r w:rsidR="00FC4D99">
        <w:rPr>
          <w:rFonts w:ascii="Times New Roman" w:hAnsi="Times New Roman" w:cs="Times New Roman"/>
          <w:sz w:val="24"/>
          <w:szCs w:val="24"/>
        </w:rPr>
        <w:t>conclusion, organizations have a responsibility to maximize value for its shareholders. While the stakeholder theory is identified as an effective approach in maximizing value, a better approach is the enlightened value maximization approach. The latter approach is more effective in maximizing stakeholders’ longterm needs.</w:t>
      </w:r>
      <w:r w:rsidR="00D57CE5">
        <w:rPr>
          <w:rFonts w:ascii="Times New Roman" w:hAnsi="Times New Roman" w:cs="Times New Roman"/>
          <w:sz w:val="24"/>
          <w:szCs w:val="24"/>
        </w:rPr>
        <w:t xml:space="preserve"> Therefore, organizations should implement CSR due to its effectiveness in maximizing longterm organizational objectives. </w:t>
      </w:r>
    </w:p>
    <w:p w:rsidR="00D57CE5" w:rsidRDefault="00D57CE5">
      <w:pPr>
        <w:rPr>
          <w:rFonts w:ascii="Times New Roman" w:hAnsi="Times New Roman" w:cs="Times New Roman"/>
          <w:sz w:val="24"/>
          <w:szCs w:val="24"/>
        </w:rPr>
      </w:pPr>
      <w:r>
        <w:rPr>
          <w:rFonts w:ascii="Times New Roman" w:hAnsi="Times New Roman" w:cs="Times New Roman"/>
          <w:sz w:val="24"/>
          <w:szCs w:val="24"/>
        </w:rPr>
        <w:br w:type="page"/>
      </w:r>
    </w:p>
    <w:p w:rsidR="005C14D6" w:rsidRPr="005C14D6" w:rsidRDefault="005C14D6" w:rsidP="005C14D6">
      <w:pPr>
        <w:spacing w:after="0" w:line="480" w:lineRule="auto"/>
        <w:ind w:firstLine="720"/>
        <w:jc w:val="center"/>
        <w:rPr>
          <w:rFonts w:ascii="Times New Roman" w:hAnsi="Times New Roman" w:cs="Times New Roman"/>
          <w:b/>
          <w:sz w:val="24"/>
          <w:szCs w:val="24"/>
        </w:rPr>
      </w:pPr>
      <w:r w:rsidRPr="005C14D6">
        <w:rPr>
          <w:rFonts w:ascii="Times New Roman" w:hAnsi="Times New Roman" w:cs="Times New Roman"/>
          <w:b/>
          <w:sz w:val="24"/>
          <w:szCs w:val="24"/>
        </w:rPr>
        <w:lastRenderedPageBreak/>
        <w:t>Critical Report</w:t>
      </w:r>
    </w:p>
    <w:p w:rsidR="00A36C8A" w:rsidRPr="00A36C8A" w:rsidRDefault="00A36C8A" w:rsidP="00A36C8A">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w:t>
      </w:r>
      <w:r w:rsidRPr="00A36C8A">
        <w:rPr>
          <w:rFonts w:ascii="Times New Roman" w:hAnsi="Times New Roman" w:cs="Times New Roman"/>
          <w:sz w:val="24"/>
          <w:szCs w:val="24"/>
        </w:rPr>
        <w:t xml:space="preserve"> Coca Cola HBC integrated report (2020) provides information concerning the company. T</w:t>
      </w:r>
      <w:r w:rsidR="005C14D6">
        <w:rPr>
          <w:rFonts w:ascii="Times New Roman" w:hAnsi="Times New Roman" w:cs="Times New Roman"/>
          <w:sz w:val="24"/>
          <w:szCs w:val="24"/>
        </w:rPr>
        <w:t xml:space="preserve">his report discusses information about </w:t>
      </w:r>
      <w:r w:rsidR="00FD52F0">
        <w:rPr>
          <w:rFonts w:ascii="Times New Roman" w:hAnsi="Times New Roman" w:cs="Times New Roman"/>
          <w:sz w:val="24"/>
          <w:szCs w:val="24"/>
        </w:rPr>
        <w:t>the Board of D</w:t>
      </w:r>
      <w:r w:rsidR="005C14D6">
        <w:rPr>
          <w:rFonts w:ascii="Times New Roman" w:hAnsi="Times New Roman" w:cs="Times New Roman"/>
          <w:sz w:val="24"/>
          <w:szCs w:val="24"/>
        </w:rPr>
        <w:t>irectors, their roles, and their alignment with industry best practices.</w:t>
      </w:r>
    </w:p>
    <w:p w:rsidR="00D57CE5" w:rsidRDefault="00FD52F0" w:rsidP="00D57CE5">
      <w:pPr>
        <w:spacing w:after="0" w:line="480" w:lineRule="auto"/>
        <w:rPr>
          <w:rFonts w:ascii="Times New Roman" w:hAnsi="Times New Roman" w:cs="Times New Roman"/>
          <w:b/>
          <w:sz w:val="24"/>
          <w:szCs w:val="24"/>
        </w:rPr>
      </w:pPr>
      <w:r>
        <w:rPr>
          <w:rFonts w:ascii="Times New Roman" w:hAnsi="Times New Roman" w:cs="Times New Roman"/>
          <w:b/>
          <w:sz w:val="24"/>
          <w:szCs w:val="24"/>
        </w:rPr>
        <w:t xml:space="preserve">Board of </w:t>
      </w:r>
      <w:r w:rsidR="00A36C8A">
        <w:rPr>
          <w:rFonts w:ascii="Times New Roman" w:hAnsi="Times New Roman" w:cs="Times New Roman"/>
          <w:b/>
          <w:sz w:val="24"/>
          <w:szCs w:val="24"/>
        </w:rPr>
        <w:t xml:space="preserve">Directors </w:t>
      </w:r>
      <w:r>
        <w:rPr>
          <w:rFonts w:ascii="Times New Roman" w:hAnsi="Times New Roman" w:cs="Times New Roman"/>
          <w:b/>
          <w:sz w:val="24"/>
          <w:szCs w:val="24"/>
        </w:rPr>
        <w:t>and their Roles</w:t>
      </w:r>
    </w:p>
    <w:p w:rsidR="00A36C8A" w:rsidRPr="00A36C8A" w:rsidRDefault="00A36C8A" w:rsidP="00A36C8A">
      <w:pPr>
        <w:spacing w:after="0" w:line="480" w:lineRule="auto"/>
        <w:ind w:firstLine="720"/>
        <w:rPr>
          <w:rFonts w:ascii="Times New Roman" w:hAnsi="Times New Roman" w:cs="Times New Roman"/>
          <w:sz w:val="24"/>
          <w:szCs w:val="24"/>
        </w:rPr>
      </w:pPr>
      <w:r w:rsidRPr="00A36C8A">
        <w:rPr>
          <w:rFonts w:ascii="Times New Roman" w:hAnsi="Times New Roman" w:cs="Times New Roman"/>
          <w:sz w:val="24"/>
          <w:szCs w:val="24"/>
        </w:rPr>
        <w:t xml:space="preserve">The company </w:t>
      </w:r>
      <w:r>
        <w:rPr>
          <w:rFonts w:ascii="Times New Roman" w:hAnsi="Times New Roman" w:cs="Times New Roman"/>
          <w:sz w:val="24"/>
          <w:szCs w:val="24"/>
        </w:rPr>
        <w:t xml:space="preserve">has a total of 13 </w:t>
      </w:r>
      <w:r w:rsidRPr="00A36C8A">
        <w:rPr>
          <w:rFonts w:ascii="Times New Roman" w:hAnsi="Times New Roman" w:cs="Times New Roman"/>
          <w:sz w:val="24"/>
          <w:szCs w:val="24"/>
        </w:rPr>
        <w:t xml:space="preserve">directors. They </w:t>
      </w:r>
      <w:r>
        <w:rPr>
          <w:rFonts w:ascii="Times New Roman" w:hAnsi="Times New Roman" w:cs="Times New Roman"/>
          <w:sz w:val="24"/>
          <w:szCs w:val="24"/>
        </w:rPr>
        <w:t>include 1</w:t>
      </w:r>
      <w:r w:rsidRPr="00A36C8A">
        <w:rPr>
          <w:rFonts w:ascii="Times New Roman" w:hAnsi="Times New Roman" w:cs="Times New Roman"/>
          <w:sz w:val="24"/>
          <w:szCs w:val="24"/>
        </w:rPr>
        <w:t xml:space="preserve"> </w:t>
      </w:r>
      <w:r>
        <w:rPr>
          <w:rFonts w:ascii="Times New Roman" w:hAnsi="Times New Roman" w:cs="Times New Roman"/>
          <w:sz w:val="24"/>
          <w:szCs w:val="24"/>
        </w:rPr>
        <w:t>Non-Executive Chairman, 1 Chief Executive Officer, 4 Independent Non-Executive Directors, 1 Senior Independent Non-Executive Director, 2 Non-Executive Directors, 1 Independent Non-Executive Director, and 3 Non-Executive Directors.</w:t>
      </w:r>
    </w:p>
    <w:p w:rsidR="00A36C8A" w:rsidRPr="00A36C8A" w:rsidRDefault="00A36C8A" w:rsidP="00FD52F0">
      <w:pPr>
        <w:spacing w:after="0" w:line="480" w:lineRule="auto"/>
        <w:ind w:firstLine="720"/>
        <w:rPr>
          <w:rFonts w:ascii="Times New Roman" w:hAnsi="Times New Roman" w:cs="Times New Roman"/>
          <w:sz w:val="24"/>
          <w:szCs w:val="24"/>
        </w:rPr>
      </w:pPr>
      <w:r w:rsidRPr="00A36C8A">
        <w:rPr>
          <w:rFonts w:ascii="Times New Roman" w:hAnsi="Times New Roman" w:cs="Times New Roman"/>
          <w:sz w:val="24"/>
          <w:szCs w:val="24"/>
        </w:rPr>
        <w:t xml:space="preserve">The company has one Executive Director, who is Zoran Bogdanovic, the Chief Executive Officer. The role of the executive Director is to </w:t>
      </w:r>
      <w:r>
        <w:rPr>
          <w:rFonts w:ascii="Times New Roman" w:hAnsi="Times New Roman" w:cs="Times New Roman"/>
          <w:sz w:val="24"/>
          <w:szCs w:val="24"/>
        </w:rPr>
        <w:t xml:space="preserve">oversee the implementation of the company’s goals in objectives. The Chairman affirms his commitment to oversee the adoption of the Growth Story 2025 strategy. </w:t>
      </w:r>
      <w:r w:rsidR="00B44F9C">
        <w:rPr>
          <w:rFonts w:ascii="Times New Roman" w:hAnsi="Times New Roman" w:cs="Times New Roman"/>
          <w:sz w:val="24"/>
          <w:szCs w:val="24"/>
        </w:rPr>
        <w:t xml:space="preserve">The role of the Chairman is to lead the Board, set the agenda, and </w:t>
      </w:r>
      <w:r w:rsidR="00E92673">
        <w:rPr>
          <w:rFonts w:ascii="Times New Roman" w:hAnsi="Times New Roman" w:cs="Times New Roman"/>
          <w:sz w:val="24"/>
          <w:szCs w:val="24"/>
        </w:rPr>
        <w:t xml:space="preserve">promote a culture of openness and debate. The chairman is also responsible for leading the company and setting the organizational culture. The Chairman is also tasked with ensuring that the highest standards of corporate governance are achieved. The chairman also ensures effective communication between the Board and management. The Chairman also facilitates effective communication with shareholders and stakeholders. </w:t>
      </w:r>
      <w:r w:rsidRPr="00A36C8A">
        <w:rPr>
          <w:rFonts w:ascii="Times New Roman" w:hAnsi="Times New Roman" w:cs="Times New Roman"/>
          <w:sz w:val="24"/>
          <w:szCs w:val="24"/>
        </w:rPr>
        <w:t xml:space="preserve">The report provides the number of non-executives that are independent. They </w:t>
      </w:r>
      <w:r>
        <w:rPr>
          <w:rFonts w:ascii="Times New Roman" w:hAnsi="Times New Roman" w:cs="Times New Roman"/>
          <w:sz w:val="24"/>
          <w:szCs w:val="24"/>
        </w:rPr>
        <w:t>include 6 no</w:t>
      </w:r>
      <w:r w:rsidR="002761EE">
        <w:rPr>
          <w:rFonts w:ascii="Times New Roman" w:hAnsi="Times New Roman" w:cs="Times New Roman"/>
          <w:sz w:val="24"/>
          <w:szCs w:val="24"/>
        </w:rPr>
        <w:t>n-executive directors and the Chairman.</w:t>
      </w:r>
      <w:r w:rsidR="005C14D6">
        <w:rPr>
          <w:rFonts w:ascii="Times New Roman" w:hAnsi="Times New Roman" w:cs="Times New Roman"/>
          <w:sz w:val="24"/>
          <w:szCs w:val="24"/>
        </w:rPr>
        <w:t xml:space="preserve"> The independent non-executives are almost half the number of all board members.</w:t>
      </w:r>
    </w:p>
    <w:p w:rsidR="00A36C8A" w:rsidRPr="00A36C8A" w:rsidRDefault="00A36C8A" w:rsidP="00A36C8A">
      <w:pPr>
        <w:spacing w:after="0" w:line="480" w:lineRule="auto"/>
        <w:ind w:firstLine="720"/>
        <w:rPr>
          <w:rFonts w:ascii="Times New Roman" w:hAnsi="Times New Roman" w:cs="Times New Roman"/>
          <w:sz w:val="24"/>
          <w:szCs w:val="24"/>
        </w:rPr>
      </w:pPr>
      <w:r w:rsidRPr="00A36C8A">
        <w:rPr>
          <w:rFonts w:ascii="Times New Roman" w:hAnsi="Times New Roman" w:cs="Times New Roman"/>
          <w:sz w:val="24"/>
          <w:szCs w:val="24"/>
        </w:rPr>
        <w:t xml:space="preserve">The composition of the board is in alignment with </w:t>
      </w:r>
      <w:r>
        <w:rPr>
          <w:rFonts w:ascii="Times New Roman" w:hAnsi="Times New Roman" w:cs="Times New Roman"/>
          <w:sz w:val="24"/>
          <w:szCs w:val="24"/>
        </w:rPr>
        <w:t xml:space="preserve">best practices. The </w:t>
      </w:r>
      <w:r w:rsidR="00C358D5">
        <w:rPr>
          <w:rFonts w:ascii="Times New Roman" w:hAnsi="Times New Roman" w:cs="Times New Roman"/>
          <w:sz w:val="24"/>
          <w:szCs w:val="24"/>
        </w:rPr>
        <w:t>Coca Cola HBC C</w:t>
      </w:r>
      <w:r>
        <w:rPr>
          <w:rFonts w:ascii="Times New Roman" w:hAnsi="Times New Roman" w:cs="Times New Roman"/>
          <w:sz w:val="24"/>
          <w:szCs w:val="24"/>
        </w:rPr>
        <w:t xml:space="preserve">ompany has introduced a Nomination Policy which specifies that </w:t>
      </w:r>
      <w:r w:rsidR="00C358D5">
        <w:rPr>
          <w:rFonts w:ascii="Times New Roman" w:hAnsi="Times New Roman" w:cs="Times New Roman"/>
          <w:sz w:val="24"/>
          <w:szCs w:val="24"/>
        </w:rPr>
        <w:t xml:space="preserve">each Director should have the highest integrity and standing, both personally and professionally. Also, each Director should </w:t>
      </w:r>
      <w:r w:rsidR="00C358D5">
        <w:rPr>
          <w:rFonts w:ascii="Times New Roman" w:hAnsi="Times New Roman" w:cs="Times New Roman"/>
          <w:sz w:val="24"/>
          <w:szCs w:val="24"/>
        </w:rPr>
        <w:lastRenderedPageBreak/>
        <w:t xml:space="preserve">demonstrate good corporate governance practices including sustainability and responsibility to social issues. The </w:t>
      </w:r>
      <w:r w:rsidR="007B4C08">
        <w:rPr>
          <w:rFonts w:ascii="Times New Roman" w:hAnsi="Times New Roman" w:cs="Times New Roman"/>
          <w:sz w:val="24"/>
          <w:szCs w:val="24"/>
        </w:rPr>
        <w:t xml:space="preserve">non-executive Directors, excluding the Chairman, are determined by the Board. They are required to be experienced and independent individuals from a wide range of backgrounds and industries. The composition of the Board is in compliance with the UK Corporate Governance Code. The Corporate Governance Code indicates that </w:t>
      </w:r>
      <w:r w:rsidR="002761EE">
        <w:rPr>
          <w:rFonts w:ascii="Times New Roman" w:hAnsi="Times New Roman" w:cs="Times New Roman"/>
          <w:sz w:val="24"/>
          <w:szCs w:val="24"/>
        </w:rPr>
        <w:t xml:space="preserve">at least half the members of the Board should be comprised of independent Directors. The </w:t>
      </w:r>
      <w:r w:rsidR="00B44F9C">
        <w:rPr>
          <w:rFonts w:ascii="Times New Roman" w:hAnsi="Times New Roman" w:cs="Times New Roman"/>
          <w:sz w:val="24"/>
          <w:szCs w:val="24"/>
        </w:rPr>
        <w:t>Board is comprised of 7 independent Directors.</w:t>
      </w:r>
    </w:p>
    <w:p w:rsidR="00D57CE5" w:rsidRDefault="005C14D6" w:rsidP="00D57CE5">
      <w:pPr>
        <w:spacing w:after="0" w:line="480" w:lineRule="auto"/>
        <w:rPr>
          <w:rFonts w:ascii="Times New Roman" w:hAnsi="Times New Roman" w:cs="Times New Roman"/>
          <w:b/>
          <w:sz w:val="24"/>
          <w:szCs w:val="24"/>
        </w:rPr>
      </w:pPr>
      <w:r>
        <w:rPr>
          <w:rFonts w:ascii="Times New Roman" w:hAnsi="Times New Roman" w:cs="Times New Roman"/>
          <w:b/>
          <w:sz w:val="24"/>
          <w:szCs w:val="24"/>
        </w:rPr>
        <w:t>Board C</w:t>
      </w:r>
      <w:r w:rsidR="00D57CE5" w:rsidRPr="00D57CE5">
        <w:rPr>
          <w:rFonts w:ascii="Times New Roman" w:hAnsi="Times New Roman" w:cs="Times New Roman"/>
          <w:b/>
          <w:sz w:val="24"/>
          <w:szCs w:val="24"/>
        </w:rPr>
        <w:t xml:space="preserve">ommittees </w:t>
      </w:r>
      <w:r>
        <w:rPr>
          <w:rFonts w:ascii="Times New Roman" w:hAnsi="Times New Roman" w:cs="Times New Roman"/>
          <w:b/>
          <w:sz w:val="24"/>
          <w:szCs w:val="24"/>
        </w:rPr>
        <w:t>and their Purpose</w:t>
      </w:r>
    </w:p>
    <w:p w:rsidR="00FE3AC5" w:rsidRDefault="00E92673" w:rsidP="00FE3AC5">
      <w:pPr>
        <w:spacing w:after="0" w:line="480" w:lineRule="auto"/>
        <w:ind w:firstLine="720"/>
        <w:rPr>
          <w:rFonts w:ascii="Times New Roman" w:hAnsi="Times New Roman" w:cs="Times New Roman"/>
          <w:sz w:val="24"/>
          <w:szCs w:val="24"/>
        </w:rPr>
      </w:pPr>
      <w:r w:rsidRPr="00E92673">
        <w:rPr>
          <w:rFonts w:ascii="Times New Roman" w:hAnsi="Times New Roman" w:cs="Times New Roman"/>
          <w:sz w:val="24"/>
          <w:szCs w:val="24"/>
        </w:rPr>
        <w:t xml:space="preserve">The company has five board committees. They include </w:t>
      </w:r>
      <w:r w:rsidR="001F692E">
        <w:rPr>
          <w:rFonts w:ascii="Times New Roman" w:hAnsi="Times New Roman" w:cs="Times New Roman"/>
          <w:sz w:val="24"/>
          <w:szCs w:val="24"/>
        </w:rPr>
        <w:t xml:space="preserve">the audit and risk, remuneration, nomination, social responsibility, and operating committees. </w:t>
      </w:r>
      <w:r w:rsidR="00F62D08" w:rsidRPr="00F62D08">
        <w:rPr>
          <w:rFonts w:ascii="Times New Roman" w:hAnsi="Times New Roman" w:cs="Times New Roman"/>
          <w:sz w:val="24"/>
          <w:szCs w:val="24"/>
        </w:rPr>
        <w:t>The audit and risk committee is responsible for providing oversight of the financial reporting and disclosure controls. The committee is also responsible for overseeing internal controls and risk management. It also provides guidelines on risk management, quality adequacy and the scope of internal and external audit functions. The committee oversees the company's compliance with legal and regulatory policies, as well as financial reporting requirements. It also oversees the Work Program of the internal audit function. The external auditor reports dir</w:t>
      </w:r>
      <w:r w:rsidR="00FE3AC5">
        <w:rPr>
          <w:rFonts w:ascii="Times New Roman" w:hAnsi="Times New Roman" w:cs="Times New Roman"/>
          <w:sz w:val="24"/>
          <w:szCs w:val="24"/>
        </w:rPr>
        <w:t>ectly to the audit and risk committee.</w:t>
      </w:r>
    </w:p>
    <w:p w:rsidR="00FE3AC5" w:rsidRDefault="00FE3AC5" w:rsidP="00FE3AC5">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w:t>
      </w:r>
      <w:r w:rsidR="00F62D08" w:rsidRPr="00F62D08">
        <w:rPr>
          <w:rFonts w:ascii="Times New Roman" w:hAnsi="Times New Roman" w:cs="Times New Roman"/>
          <w:sz w:val="24"/>
          <w:szCs w:val="24"/>
        </w:rPr>
        <w:t>he moderation committee is responsible for implementing remuneration strategies for the</w:t>
      </w:r>
      <w:r>
        <w:rPr>
          <w:rFonts w:ascii="Times New Roman" w:hAnsi="Times New Roman" w:cs="Times New Roman"/>
          <w:sz w:val="24"/>
          <w:szCs w:val="24"/>
        </w:rPr>
        <w:t xml:space="preserve"> group. It also determines the remuneration of the Board of Group Executives, the C</w:t>
      </w:r>
      <w:r w:rsidR="00F62D08" w:rsidRPr="00F62D08">
        <w:rPr>
          <w:rFonts w:ascii="Times New Roman" w:hAnsi="Times New Roman" w:cs="Times New Roman"/>
          <w:sz w:val="24"/>
          <w:szCs w:val="24"/>
        </w:rPr>
        <w:t>hairman</w:t>
      </w:r>
      <w:r>
        <w:rPr>
          <w:rFonts w:ascii="Times New Roman" w:hAnsi="Times New Roman" w:cs="Times New Roman"/>
          <w:sz w:val="24"/>
          <w:szCs w:val="24"/>
        </w:rPr>
        <w:t>,</w:t>
      </w:r>
      <w:r w:rsidR="00F62D08" w:rsidRPr="00F62D08">
        <w:rPr>
          <w:rFonts w:ascii="Times New Roman" w:hAnsi="Times New Roman" w:cs="Times New Roman"/>
          <w:sz w:val="24"/>
          <w:szCs w:val="24"/>
        </w:rPr>
        <w:t xml:space="preserve"> </w:t>
      </w:r>
      <w:r>
        <w:rPr>
          <w:rFonts w:ascii="Times New Roman" w:hAnsi="Times New Roman" w:cs="Times New Roman"/>
          <w:sz w:val="24"/>
          <w:szCs w:val="24"/>
        </w:rPr>
        <w:t>and the Chief Executive Officer. T</w:t>
      </w:r>
      <w:r w:rsidR="00F62D08" w:rsidRPr="00F62D08">
        <w:rPr>
          <w:rFonts w:ascii="Times New Roman" w:hAnsi="Times New Roman" w:cs="Times New Roman"/>
          <w:sz w:val="24"/>
          <w:szCs w:val="24"/>
        </w:rPr>
        <w:t>he remuneration committee can make rec</w:t>
      </w:r>
      <w:r>
        <w:rPr>
          <w:rFonts w:ascii="Times New Roman" w:hAnsi="Times New Roman" w:cs="Times New Roman"/>
          <w:sz w:val="24"/>
          <w:szCs w:val="24"/>
        </w:rPr>
        <w:t>ommendations to the Board on remun</w:t>
      </w:r>
      <w:r w:rsidR="00F62D08" w:rsidRPr="00F62D08">
        <w:rPr>
          <w:rFonts w:ascii="Times New Roman" w:hAnsi="Times New Roman" w:cs="Times New Roman"/>
          <w:sz w:val="24"/>
          <w:szCs w:val="24"/>
        </w:rPr>
        <w:t xml:space="preserve">eration matters that are approved at the Annual General Meeting. It also modifies any employee benefit plans that may result </w:t>
      </w:r>
      <w:r>
        <w:rPr>
          <w:rFonts w:ascii="Times New Roman" w:hAnsi="Times New Roman" w:cs="Times New Roman"/>
          <w:sz w:val="24"/>
          <w:szCs w:val="24"/>
        </w:rPr>
        <w:t xml:space="preserve">in increased annual cost of </w:t>
      </w:r>
      <w:r w:rsidRPr="00FE3AC5">
        <w:rPr>
          <w:rFonts w:ascii="Times New Roman" w:hAnsi="Times New Roman" w:cs="Times New Roman"/>
          <w:bCs/>
          <w:sz w:val="24"/>
          <w:szCs w:val="24"/>
        </w:rPr>
        <w:t>£</w:t>
      </w:r>
      <w:r>
        <w:rPr>
          <w:rFonts w:ascii="Times New Roman" w:hAnsi="Times New Roman" w:cs="Times New Roman"/>
          <w:sz w:val="24"/>
          <w:szCs w:val="24"/>
        </w:rPr>
        <w:t>5</w:t>
      </w:r>
      <w:r w:rsidR="00F62D08" w:rsidRPr="00F62D08">
        <w:rPr>
          <w:rFonts w:ascii="Times New Roman" w:hAnsi="Times New Roman" w:cs="Times New Roman"/>
          <w:sz w:val="24"/>
          <w:szCs w:val="24"/>
        </w:rPr>
        <w:t xml:space="preserve"> </w:t>
      </w:r>
      <w:r>
        <w:rPr>
          <w:rFonts w:ascii="Times New Roman" w:hAnsi="Times New Roman" w:cs="Times New Roman"/>
          <w:sz w:val="24"/>
          <w:szCs w:val="24"/>
        </w:rPr>
        <w:t xml:space="preserve">million or more. </w:t>
      </w:r>
    </w:p>
    <w:p w:rsidR="00322529" w:rsidRDefault="00F62D08" w:rsidP="00FE3AC5">
      <w:pPr>
        <w:spacing w:after="0" w:line="480" w:lineRule="auto"/>
        <w:ind w:firstLine="720"/>
        <w:rPr>
          <w:rFonts w:ascii="Times New Roman" w:hAnsi="Times New Roman" w:cs="Times New Roman"/>
          <w:sz w:val="24"/>
          <w:szCs w:val="24"/>
        </w:rPr>
      </w:pPr>
      <w:r w:rsidRPr="00F62D08">
        <w:rPr>
          <w:rFonts w:ascii="Times New Roman" w:hAnsi="Times New Roman" w:cs="Times New Roman"/>
          <w:sz w:val="24"/>
          <w:szCs w:val="24"/>
        </w:rPr>
        <w:lastRenderedPageBreak/>
        <w:t xml:space="preserve"> </w:t>
      </w:r>
      <w:r w:rsidR="00FE3AC5">
        <w:rPr>
          <w:rFonts w:ascii="Times New Roman" w:hAnsi="Times New Roman" w:cs="Times New Roman"/>
          <w:sz w:val="24"/>
          <w:szCs w:val="24"/>
        </w:rPr>
        <w:t>The</w:t>
      </w:r>
      <w:r w:rsidRPr="00F62D08">
        <w:rPr>
          <w:rFonts w:ascii="Times New Roman" w:hAnsi="Times New Roman" w:cs="Times New Roman"/>
          <w:sz w:val="24"/>
          <w:szCs w:val="24"/>
        </w:rPr>
        <w:t xml:space="preserve"> nomination committee is tasked with identifying and nominating new board memb</w:t>
      </w:r>
      <w:r w:rsidR="00FE3AC5">
        <w:rPr>
          <w:rFonts w:ascii="Times New Roman" w:hAnsi="Times New Roman" w:cs="Times New Roman"/>
          <w:sz w:val="24"/>
          <w:szCs w:val="24"/>
        </w:rPr>
        <w:t>ers who may include directors or</w:t>
      </w:r>
      <w:r w:rsidRPr="00F62D08">
        <w:rPr>
          <w:rFonts w:ascii="Times New Roman" w:hAnsi="Times New Roman" w:cs="Times New Roman"/>
          <w:sz w:val="24"/>
          <w:szCs w:val="24"/>
        </w:rPr>
        <w:t xml:space="preserve"> me</w:t>
      </w:r>
      <w:r w:rsidR="00FE3AC5">
        <w:rPr>
          <w:rFonts w:ascii="Times New Roman" w:hAnsi="Times New Roman" w:cs="Times New Roman"/>
          <w:sz w:val="24"/>
          <w:szCs w:val="24"/>
        </w:rPr>
        <w:t>mbers of each board committee. The</w:t>
      </w:r>
      <w:r w:rsidRPr="00F62D08">
        <w:rPr>
          <w:rFonts w:ascii="Times New Roman" w:hAnsi="Times New Roman" w:cs="Times New Roman"/>
          <w:sz w:val="24"/>
          <w:szCs w:val="24"/>
        </w:rPr>
        <w:t xml:space="preserve"> nomination committee is also responsible for tra</w:t>
      </w:r>
      <w:r w:rsidR="00322529">
        <w:rPr>
          <w:rFonts w:ascii="Times New Roman" w:hAnsi="Times New Roman" w:cs="Times New Roman"/>
          <w:sz w:val="24"/>
          <w:szCs w:val="24"/>
        </w:rPr>
        <w:t>ining and supporting the board and other</w:t>
      </w:r>
      <w:r w:rsidRPr="00F62D08">
        <w:rPr>
          <w:rFonts w:ascii="Times New Roman" w:hAnsi="Times New Roman" w:cs="Times New Roman"/>
          <w:sz w:val="24"/>
          <w:szCs w:val="24"/>
        </w:rPr>
        <w:t xml:space="preserve"> committee</w:t>
      </w:r>
      <w:r w:rsidR="00322529">
        <w:rPr>
          <w:rFonts w:ascii="Times New Roman" w:hAnsi="Times New Roman" w:cs="Times New Roman"/>
          <w:sz w:val="24"/>
          <w:szCs w:val="24"/>
        </w:rPr>
        <w:t>s</w:t>
      </w:r>
      <w:r w:rsidRPr="00F62D08">
        <w:rPr>
          <w:rFonts w:ascii="Times New Roman" w:hAnsi="Times New Roman" w:cs="Times New Roman"/>
          <w:sz w:val="24"/>
          <w:szCs w:val="24"/>
        </w:rPr>
        <w:t xml:space="preserve"> in conducting </w:t>
      </w:r>
      <w:r w:rsidR="00FE3AC5">
        <w:rPr>
          <w:rFonts w:ascii="Times New Roman" w:hAnsi="Times New Roman" w:cs="Times New Roman"/>
          <w:sz w:val="24"/>
          <w:szCs w:val="24"/>
        </w:rPr>
        <w:t xml:space="preserve">self assessments. </w:t>
      </w:r>
      <w:r w:rsidR="00322529">
        <w:rPr>
          <w:rFonts w:ascii="Times New Roman" w:hAnsi="Times New Roman" w:cs="Times New Roman"/>
          <w:sz w:val="24"/>
          <w:szCs w:val="24"/>
        </w:rPr>
        <w:t>The</w:t>
      </w:r>
      <w:r w:rsidRPr="00F62D08">
        <w:rPr>
          <w:rFonts w:ascii="Times New Roman" w:hAnsi="Times New Roman" w:cs="Times New Roman"/>
          <w:sz w:val="24"/>
          <w:szCs w:val="24"/>
        </w:rPr>
        <w:t xml:space="preserve"> nomination committee is also responsible for overseeing succession planning for the CEO, in co</w:t>
      </w:r>
      <w:r w:rsidR="00322529">
        <w:rPr>
          <w:rFonts w:ascii="Times New Roman" w:hAnsi="Times New Roman" w:cs="Times New Roman"/>
          <w:sz w:val="24"/>
          <w:szCs w:val="24"/>
        </w:rPr>
        <w:t>llaboration with the chairman, a</w:t>
      </w:r>
      <w:r w:rsidRPr="00F62D08">
        <w:rPr>
          <w:rFonts w:ascii="Times New Roman" w:hAnsi="Times New Roman" w:cs="Times New Roman"/>
          <w:sz w:val="24"/>
          <w:szCs w:val="24"/>
        </w:rPr>
        <w:t xml:space="preserve">nd for the operating committee </w:t>
      </w:r>
      <w:r w:rsidR="00322529">
        <w:rPr>
          <w:rFonts w:ascii="Times New Roman" w:hAnsi="Times New Roman" w:cs="Times New Roman"/>
          <w:sz w:val="24"/>
          <w:szCs w:val="24"/>
        </w:rPr>
        <w:t>in collaboration with the CEO.</w:t>
      </w:r>
    </w:p>
    <w:p w:rsidR="00322529" w:rsidRDefault="00322529" w:rsidP="00322529">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w:t>
      </w:r>
      <w:r w:rsidR="00F62D08" w:rsidRPr="00F62D08">
        <w:rPr>
          <w:rFonts w:ascii="Times New Roman" w:hAnsi="Times New Roman" w:cs="Times New Roman"/>
          <w:sz w:val="24"/>
          <w:szCs w:val="24"/>
        </w:rPr>
        <w:t xml:space="preserve"> social responsibility committee is responsible for suppo</w:t>
      </w:r>
      <w:r>
        <w:rPr>
          <w:rFonts w:ascii="Times New Roman" w:hAnsi="Times New Roman" w:cs="Times New Roman"/>
          <w:sz w:val="24"/>
          <w:szCs w:val="24"/>
        </w:rPr>
        <w:t>rting the board to protect the</w:t>
      </w:r>
      <w:r w:rsidR="00F62D08" w:rsidRPr="00F62D08">
        <w:rPr>
          <w:rFonts w:ascii="Times New Roman" w:hAnsi="Times New Roman" w:cs="Times New Roman"/>
          <w:sz w:val="24"/>
          <w:szCs w:val="24"/>
        </w:rPr>
        <w:t xml:space="preserve"> company's reputation for responsible and sustainable operations. It provides guidance on how the company can engag</w:t>
      </w:r>
      <w:r>
        <w:rPr>
          <w:rFonts w:ascii="Times New Roman" w:hAnsi="Times New Roman" w:cs="Times New Roman"/>
          <w:sz w:val="24"/>
          <w:szCs w:val="24"/>
        </w:rPr>
        <w:t>e with stakeholders to evaluate stakeholders’ expectations</w:t>
      </w:r>
      <w:r w:rsidR="00F62D08" w:rsidRPr="00F62D08">
        <w:rPr>
          <w:rFonts w:ascii="Times New Roman" w:hAnsi="Times New Roman" w:cs="Times New Roman"/>
          <w:sz w:val="24"/>
          <w:szCs w:val="24"/>
        </w:rPr>
        <w:t xml:space="preserve"> and potential outcomes of the</w:t>
      </w:r>
      <w:r>
        <w:rPr>
          <w:rFonts w:ascii="Times New Roman" w:hAnsi="Times New Roman" w:cs="Times New Roman"/>
          <w:sz w:val="24"/>
          <w:szCs w:val="24"/>
        </w:rPr>
        <w:t xml:space="preserve"> expectations for the company. The social responsibility</w:t>
      </w:r>
      <w:r w:rsidR="00F62D08" w:rsidRPr="00F62D08">
        <w:rPr>
          <w:rFonts w:ascii="Times New Roman" w:hAnsi="Times New Roman" w:cs="Times New Roman"/>
          <w:sz w:val="24"/>
          <w:szCs w:val="24"/>
        </w:rPr>
        <w:t xml:space="preserve"> committee is also responsible for imple</w:t>
      </w:r>
      <w:r>
        <w:rPr>
          <w:rFonts w:ascii="Times New Roman" w:hAnsi="Times New Roman" w:cs="Times New Roman"/>
          <w:sz w:val="24"/>
          <w:szCs w:val="24"/>
        </w:rPr>
        <w:t xml:space="preserve">menting principles that govern </w:t>
      </w:r>
      <w:r w:rsidR="00F62D08" w:rsidRPr="00F62D08">
        <w:rPr>
          <w:rFonts w:ascii="Times New Roman" w:hAnsi="Times New Roman" w:cs="Times New Roman"/>
          <w:sz w:val="24"/>
          <w:szCs w:val="24"/>
        </w:rPr>
        <w:t>social and environmental management and</w:t>
      </w:r>
      <w:r>
        <w:rPr>
          <w:rFonts w:ascii="Times New Roman" w:hAnsi="Times New Roman" w:cs="Times New Roman"/>
          <w:sz w:val="24"/>
          <w:szCs w:val="24"/>
        </w:rPr>
        <w:t xml:space="preserve"> overseeing the development of performance m</w:t>
      </w:r>
      <w:r w:rsidR="00F62D08" w:rsidRPr="00F62D08">
        <w:rPr>
          <w:rFonts w:ascii="Times New Roman" w:hAnsi="Times New Roman" w:cs="Times New Roman"/>
          <w:sz w:val="24"/>
          <w:szCs w:val="24"/>
        </w:rPr>
        <w:t xml:space="preserve">anagement </w:t>
      </w:r>
      <w:r>
        <w:rPr>
          <w:rFonts w:ascii="Times New Roman" w:hAnsi="Times New Roman" w:cs="Times New Roman"/>
          <w:sz w:val="24"/>
          <w:szCs w:val="24"/>
        </w:rPr>
        <w:t xml:space="preserve">programs </w:t>
      </w:r>
      <w:r w:rsidR="00F62D08" w:rsidRPr="00F62D08">
        <w:rPr>
          <w:rFonts w:ascii="Times New Roman" w:hAnsi="Times New Roman" w:cs="Times New Roman"/>
          <w:sz w:val="24"/>
          <w:szCs w:val="24"/>
        </w:rPr>
        <w:t xml:space="preserve">aimed at achieving social and environmental goals. </w:t>
      </w:r>
    </w:p>
    <w:p w:rsidR="00FD52F0" w:rsidRDefault="00F62D08" w:rsidP="00FD52F0">
      <w:pPr>
        <w:spacing w:after="0" w:line="480" w:lineRule="auto"/>
        <w:ind w:firstLine="720"/>
        <w:rPr>
          <w:rFonts w:ascii="Times New Roman" w:hAnsi="Times New Roman" w:cs="Times New Roman"/>
          <w:sz w:val="24"/>
          <w:szCs w:val="24"/>
        </w:rPr>
      </w:pPr>
      <w:r w:rsidRPr="00F62D08">
        <w:rPr>
          <w:rFonts w:ascii="Times New Roman" w:hAnsi="Times New Roman" w:cs="Times New Roman"/>
          <w:sz w:val="24"/>
          <w:szCs w:val="24"/>
        </w:rPr>
        <w:t>The operati</w:t>
      </w:r>
      <w:r w:rsidR="00322529">
        <w:rPr>
          <w:rFonts w:ascii="Times New Roman" w:hAnsi="Times New Roman" w:cs="Times New Roman"/>
          <w:sz w:val="24"/>
          <w:szCs w:val="24"/>
        </w:rPr>
        <w:t xml:space="preserve">ng committee is responsible for </w:t>
      </w:r>
      <w:r w:rsidRPr="00F62D08">
        <w:rPr>
          <w:rFonts w:ascii="Times New Roman" w:hAnsi="Times New Roman" w:cs="Times New Roman"/>
          <w:sz w:val="24"/>
          <w:szCs w:val="24"/>
        </w:rPr>
        <w:t>overseeing the day to day operation of the company.</w:t>
      </w:r>
      <w:r w:rsidR="00322529">
        <w:rPr>
          <w:rFonts w:ascii="Times New Roman" w:hAnsi="Times New Roman" w:cs="Times New Roman"/>
          <w:sz w:val="24"/>
          <w:szCs w:val="24"/>
        </w:rPr>
        <w:t xml:space="preserve"> The committee makes </w:t>
      </w:r>
      <w:r w:rsidRPr="00F62D08">
        <w:rPr>
          <w:rFonts w:ascii="Times New Roman" w:hAnsi="Times New Roman" w:cs="Times New Roman"/>
          <w:sz w:val="24"/>
          <w:szCs w:val="24"/>
        </w:rPr>
        <w:t xml:space="preserve">operational </w:t>
      </w:r>
      <w:r w:rsidR="00322529">
        <w:rPr>
          <w:rFonts w:ascii="Times New Roman" w:hAnsi="Times New Roman" w:cs="Times New Roman"/>
          <w:sz w:val="24"/>
          <w:szCs w:val="24"/>
        </w:rPr>
        <w:t>decisions</w:t>
      </w:r>
      <w:r w:rsidRPr="00F62D08">
        <w:rPr>
          <w:rFonts w:ascii="Times New Roman" w:hAnsi="Times New Roman" w:cs="Times New Roman"/>
          <w:sz w:val="24"/>
          <w:szCs w:val="24"/>
        </w:rPr>
        <w:t xml:space="preserve"> aligned with the company's key priorities to ensure the board focuses on the long term strategic and decisions associa</w:t>
      </w:r>
      <w:r w:rsidR="00322529">
        <w:rPr>
          <w:rFonts w:ascii="Times New Roman" w:hAnsi="Times New Roman" w:cs="Times New Roman"/>
          <w:sz w:val="24"/>
          <w:szCs w:val="24"/>
        </w:rPr>
        <w:t>ted with a company's objectives. The</w:t>
      </w:r>
      <w:r w:rsidRPr="00F62D08">
        <w:rPr>
          <w:rFonts w:ascii="Times New Roman" w:hAnsi="Times New Roman" w:cs="Times New Roman"/>
          <w:sz w:val="24"/>
          <w:szCs w:val="24"/>
        </w:rPr>
        <w:t xml:space="preserve"> operating committee</w:t>
      </w:r>
      <w:r w:rsidR="00322529">
        <w:rPr>
          <w:rFonts w:ascii="Times New Roman" w:hAnsi="Times New Roman" w:cs="Times New Roman"/>
          <w:sz w:val="24"/>
          <w:szCs w:val="24"/>
        </w:rPr>
        <w:t xml:space="preserve"> </w:t>
      </w:r>
      <w:r w:rsidRPr="00F62D08">
        <w:rPr>
          <w:rFonts w:ascii="Times New Roman" w:hAnsi="Times New Roman" w:cs="Times New Roman"/>
          <w:sz w:val="24"/>
          <w:szCs w:val="24"/>
        </w:rPr>
        <w:t xml:space="preserve">is led by their CEO, and they meet 12 times each year to provide their company with executive leadership. The committee is responsible for initiating long term strategies and implementation, which are approved by the board. They also provide head office support for each of the </w:t>
      </w:r>
      <w:r w:rsidR="00322529">
        <w:rPr>
          <w:rFonts w:ascii="Times New Roman" w:hAnsi="Times New Roman" w:cs="Times New Roman"/>
          <w:sz w:val="24"/>
          <w:szCs w:val="24"/>
        </w:rPr>
        <w:t>operating regions</w:t>
      </w:r>
      <w:r w:rsidRPr="00F62D08">
        <w:rPr>
          <w:rFonts w:ascii="Times New Roman" w:hAnsi="Times New Roman" w:cs="Times New Roman"/>
          <w:sz w:val="24"/>
          <w:szCs w:val="24"/>
        </w:rPr>
        <w:t xml:space="preserve"> and works closely with general managers in each country to set an all targets and approve annual business plans, which are part of the company's performance management.</w:t>
      </w:r>
    </w:p>
    <w:p w:rsidR="00404451" w:rsidRPr="00322529" w:rsidRDefault="00322529" w:rsidP="00FD52F0">
      <w:pPr>
        <w:spacing w:after="0" w:line="480" w:lineRule="auto"/>
        <w:ind w:firstLine="720"/>
        <w:rPr>
          <w:rFonts w:ascii="Times New Roman" w:hAnsi="Times New Roman" w:cs="Times New Roman"/>
          <w:sz w:val="24"/>
          <w:szCs w:val="24"/>
        </w:rPr>
      </w:pPr>
      <w:r w:rsidRPr="00322529">
        <w:rPr>
          <w:rFonts w:ascii="Times New Roman" w:hAnsi="Times New Roman" w:cs="Times New Roman"/>
          <w:sz w:val="24"/>
          <w:szCs w:val="24"/>
        </w:rPr>
        <w:lastRenderedPageBreak/>
        <w:t xml:space="preserve">The board committees </w:t>
      </w:r>
      <w:r w:rsidR="00564B4C">
        <w:rPr>
          <w:rFonts w:ascii="Times New Roman" w:hAnsi="Times New Roman" w:cs="Times New Roman"/>
          <w:sz w:val="24"/>
          <w:szCs w:val="24"/>
        </w:rPr>
        <w:t xml:space="preserve">are delegated specific tasks included in the organization’s regulations. The regulations specify the board’s compositions and </w:t>
      </w:r>
      <w:r w:rsidR="00981DC8">
        <w:rPr>
          <w:rFonts w:ascii="Times New Roman" w:hAnsi="Times New Roman" w:cs="Times New Roman"/>
          <w:sz w:val="24"/>
          <w:szCs w:val="24"/>
        </w:rPr>
        <w:t>how members should be selected. The members are selected based on their skills and competencies in implementing the committee’s mandate.</w:t>
      </w:r>
      <w:r w:rsidR="006304BE">
        <w:rPr>
          <w:rFonts w:ascii="Times New Roman" w:hAnsi="Times New Roman" w:cs="Times New Roman"/>
          <w:sz w:val="24"/>
          <w:szCs w:val="24"/>
        </w:rPr>
        <w:t xml:space="preserve"> The regulations are also aligned with the best practices in the industry which recommend the selection of board members based on diversity. Nasdaq states that the companies should have at least two diverse board of directors (West, 2020). </w:t>
      </w:r>
    </w:p>
    <w:p w:rsidR="00404451" w:rsidRPr="00981DC8" w:rsidRDefault="00981DC8" w:rsidP="00981DC8">
      <w:pPr>
        <w:spacing w:after="0" w:line="480" w:lineRule="auto"/>
        <w:ind w:firstLine="720"/>
        <w:rPr>
          <w:rFonts w:ascii="Times New Roman" w:hAnsi="Times New Roman" w:cs="Times New Roman"/>
          <w:sz w:val="24"/>
          <w:szCs w:val="24"/>
        </w:rPr>
      </w:pPr>
      <w:r w:rsidRPr="00981DC8">
        <w:rPr>
          <w:rFonts w:ascii="Times New Roman" w:hAnsi="Times New Roman" w:cs="Times New Roman"/>
          <w:sz w:val="24"/>
          <w:szCs w:val="24"/>
        </w:rPr>
        <w:t>The composition of the committees is in line with best practice. According to</w:t>
      </w:r>
      <w:r w:rsidR="006304BE" w:rsidRPr="006304BE">
        <w:rPr>
          <w:rFonts w:ascii="Times New Roman" w:hAnsi="Times New Roman" w:cs="Times New Roman"/>
          <w:sz w:val="24"/>
          <w:szCs w:val="24"/>
        </w:rPr>
        <w:t xml:space="preserve"> </w:t>
      </w:r>
      <w:r w:rsidR="006304BE">
        <w:rPr>
          <w:rFonts w:ascii="Times New Roman" w:hAnsi="Times New Roman" w:cs="Times New Roman"/>
          <w:sz w:val="24"/>
          <w:szCs w:val="24"/>
        </w:rPr>
        <w:t>Calderón, Piñero, and Redín (2020</w:t>
      </w:r>
      <w:r w:rsidRPr="00981DC8">
        <w:rPr>
          <w:rFonts w:ascii="Times New Roman" w:hAnsi="Times New Roman" w:cs="Times New Roman"/>
          <w:sz w:val="24"/>
          <w:szCs w:val="24"/>
        </w:rPr>
        <w:t xml:space="preserve">), the best practice in </w:t>
      </w:r>
      <w:r>
        <w:rPr>
          <w:rFonts w:ascii="Times New Roman" w:hAnsi="Times New Roman" w:cs="Times New Roman"/>
          <w:sz w:val="24"/>
          <w:szCs w:val="24"/>
        </w:rPr>
        <w:t xml:space="preserve">assigning board members to committees is based on their skills and experience. </w:t>
      </w:r>
      <w:r w:rsidR="006304BE">
        <w:rPr>
          <w:rFonts w:ascii="Times New Roman" w:hAnsi="Times New Roman" w:cs="Times New Roman"/>
          <w:sz w:val="24"/>
          <w:szCs w:val="24"/>
        </w:rPr>
        <w:t>The board members are assigned to the committees based on their expertise in areas that will be useful to the committees.</w:t>
      </w:r>
    </w:p>
    <w:p w:rsidR="00981DC8" w:rsidRPr="00F62D08" w:rsidRDefault="00F62D08" w:rsidP="00981DC8">
      <w:pPr>
        <w:spacing w:after="0" w:line="480" w:lineRule="auto"/>
        <w:ind w:firstLine="720"/>
        <w:rPr>
          <w:rFonts w:ascii="Times New Roman" w:hAnsi="Times New Roman" w:cs="Times New Roman"/>
          <w:sz w:val="24"/>
          <w:szCs w:val="24"/>
        </w:rPr>
      </w:pPr>
      <w:r w:rsidRPr="00F62D08">
        <w:rPr>
          <w:rFonts w:ascii="Times New Roman" w:hAnsi="Times New Roman" w:cs="Times New Roman"/>
          <w:sz w:val="24"/>
          <w:szCs w:val="24"/>
        </w:rPr>
        <w:t xml:space="preserve">Each individual Director possesses </w:t>
      </w:r>
      <w:r>
        <w:rPr>
          <w:rFonts w:ascii="Times New Roman" w:hAnsi="Times New Roman" w:cs="Times New Roman"/>
          <w:sz w:val="24"/>
          <w:szCs w:val="24"/>
        </w:rPr>
        <w:t xml:space="preserve">skills and expertise that are valuable to the company. </w:t>
      </w:r>
      <w:r w:rsidR="00981DC8">
        <w:rPr>
          <w:rFonts w:ascii="Times New Roman" w:hAnsi="Times New Roman" w:cs="Times New Roman"/>
          <w:sz w:val="24"/>
          <w:szCs w:val="24"/>
        </w:rPr>
        <w:t>For instance, the Chairman is a member of the operating committee. The Chairman has the relevant expertise needed for a person in that position. The operating committee is responsible for providing the group with executive leadership. Therefore, the Chairman</w:t>
      </w:r>
      <w:r w:rsidR="007B7C14">
        <w:rPr>
          <w:rFonts w:ascii="Times New Roman" w:hAnsi="Times New Roman" w:cs="Times New Roman"/>
          <w:sz w:val="24"/>
          <w:szCs w:val="24"/>
        </w:rPr>
        <w:t xml:space="preserve"> is a best-fit for the position.</w:t>
      </w:r>
      <w:r w:rsidR="006304BE">
        <w:rPr>
          <w:rFonts w:ascii="Times New Roman" w:hAnsi="Times New Roman" w:cs="Times New Roman"/>
          <w:sz w:val="24"/>
          <w:szCs w:val="24"/>
        </w:rPr>
        <w:t xml:space="preserve"> </w:t>
      </w:r>
    </w:p>
    <w:p w:rsidR="00D57CE5" w:rsidRDefault="00FD52F0" w:rsidP="00D57CE5">
      <w:pPr>
        <w:spacing w:after="0" w:line="480" w:lineRule="auto"/>
        <w:rPr>
          <w:rFonts w:ascii="Times New Roman" w:hAnsi="Times New Roman" w:cs="Times New Roman"/>
          <w:b/>
          <w:sz w:val="24"/>
          <w:szCs w:val="24"/>
        </w:rPr>
      </w:pPr>
      <w:r>
        <w:rPr>
          <w:rFonts w:ascii="Times New Roman" w:hAnsi="Times New Roman" w:cs="Times New Roman"/>
          <w:b/>
          <w:sz w:val="24"/>
          <w:szCs w:val="24"/>
        </w:rPr>
        <w:t xml:space="preserve">Presence of </w:t>
      </w:r>
      <w:r w:rsidR="006A45C0">
        <w:rPr>
          <w:rFonts w:ascii="Times New Roman" w:hAnsi="Times New Roman" w:cs="Times New Roman"/>
          <w:b/>
          <w:sz w:val="24"/>
          <w:szCs w:val="24"/>
        </w:rPr>
        <w:t>Business E</w:t>
      </w:r>
      <w:r w:rsidR="00D57CE5" w:rsidRPr="00D57CE5">
        <w:rPr>
          <w:rFonts w:ascii="Times New Roman" w:hAnsi="Times New Roman" w:cs="Times New Roman"/>
          <w:b/>
          <w:sz w:val="24"/>
          <w:szCs w:val="24"/>
        </w:rPr>
        <w:t xml:space="preserve">xperts </w:t>
      </w:r>
      <w:r>
        <w:rPr>
          <w:rFonts w:ascii="Times New Roman" w:hAnsi="Times New Roman" w:cs="Times New Roman"/>
          <w:b/>
          <w:sz w:val="24"/>
          <w:szCs w:val="24"/>
        </w:rPr>
        <w:t>and Support Specialists</w:t>
      </w:r>
    </w:p>
    <w:p w:rsidR="006A45C0" w:rsidRPr="006A45C0" w:rsidRDefault="006A45C0" w:rsidP="00FD52F0">
      <w:pPr>
        <w:spacing w:after="0" w:line="480" w:lineRule="auto"/>
        <w:ind w:firstLine="720"/>
        <w:rPr>
          <w:rFonts w:ascii="Times New Roman" w:hAnsi="Times New Roman" w:cs="Times New Roman"/>
          <w:sz w:val="24"/>
          <w:szCs w:val="24"/>
        </w:rPr>
      </w:pPr>
      <w:r w:rsidRPr="006A45C0">
        <w:rPr>
          <w:rFonts w:ascii="Times New Roman" w:hAnsi="Times New Roman" w:cs="Times New Roman"/>
          <w:sz w:val="24"/>
          <w:szCs w:val="24"/>
        </w:rPr>
        <w:t>All the members of the board are business experts. They have al</w:t>
      </w:r>
      <w:r>
        <w:rPr>
          <w:rFonts w:ascii="Times New Roman" w:hAnsi="Times New Roman" w:cs="Times New Roman"/>
          <w:sz w:val="24"/>
          <w:szCs w:val="24"/>
        </w:rPr>
        <w:t>l</w:t>
      </w:r>
      <w:r w:rsidRPr="006A45C0">
        <w:rPr>
          <w:rFonts w:ascii="Times New Roman" w:hAnsi="Times New Roman" w:cs="Times New Roman"/>
          <w:sz w:val="24"/>
          <w:szCs w:val="24"/>
        </w:rPr>
        <w:t xml:space="preserve"> held busine</w:t>
      </w:r>
      <w:r w:rsidR="006304BE">
        <w:rPr>
          <w:rFonts w:ascii="Times New Roman" w:hAnsi="Times New Roman" w:cs="Times New Roman"/>
          <w:sz w:val="24"/>
          <w:szCs w:val="24"/>
        </w:rPr>
        <w:t>ss and managerial positions at Coca C</w:t>
      </w:r>
      <w:r w:rsidRPr="006A45C0">
        <w:rPr>
          <w:rFonts w:ascii="Times New Roman" w:hAnsi="Times New Roman" w:cs="Times New Roman"/>
          <w:sz w:val="24"/>
          <w:szCs w:val="24"/>
        </w:rPr>
        <w:t xml:space="preserve">ola and in other companies. </w:t>
      </w:r>
      <w:r>
        <w:rPr>
          <w:rFonts w:ascii="Times New Roman" w:hAnsi="Times New Roman" w:cs="Times New Roman"/>
          <w:sz w:val="24"/>
          <w:szCs w:val="24"/>
        </w:rPr>
        <w:t xml:space="preserve">The advantage of having business experts is that they are able to promote the business interests of the company even as they make strategic decisions involving the company. </w:t>
      </w:r>
      <w:r w:rsidR="006304BE">
        <w:rPr>
          <w:rFonts w:ascii="Times New Roman" w:hAnsi="Times New Roman" w:cs="Times New Roman"/>
          <w:sz w:val="24"/>
          <w:szCs w:val="24"/>
        </w:rPr>
        <w:t>Other companies in the beverage industries such as Pepsi also have board members who are business experts</w:t>
      </w:r>
      <w:r w:rsidR="006304BE" w:rsidRPr="006304BE">
        <w:rPr>
          <w:rFonts w:ascii="Times New Roman" w:hAnsi="Times New Roman" w:cs="Times New Roman"/>
          <w:sz w:val="24"/>
          <w:szCs w:val="24"/>
        </w:rPr>
        <w:t xml:space="preserve"> </w:t>
      </w:r>
      <w:r w:rsidR="006304BE">
        <w:rPr>
          <w:rFonts w:ascii="Times New Roman" w:hAnsi="Times New Roman" w:cs="Times New Roman"/>
          <w:sz w:val="24"/>
          <w:szCs w:val="24"/>
        </w:rPr>
        <w:t>(</w:t>
      </w:r>
      <w:r w:rsidR="006304BE" w:rsidRPr="00C029A4">
        <w:rPr>
          <w:rFonts w:ascii="Times New Roman" w:hAnsi="Times New Roman" w:cs="Times New Roman"/>
          <w:sz w:val="24"/>
          <w:szCs w:val="24"/>
        </w:rPr>
        <w:t>Sheeha</w:t>
      </w:r>
      <w:r w:rsidR="006304BE">
        <w:rPr>
          <w:rFonts w:ascii="Times New Roman" w:hAnsi="Times New Roman" w:cs="Times New Roman"/>
          <w:sz w:val="24"/>
          <w:szCs w:val="24"/>
        </w:rPr>
        <w:t>n and Powers, 2018).</w:t>
      </w:r>
      <w:r w:rsidR="00FD52F0">
        <w:rPr>
          <w:rFonts w:ascii="Times New Roman" w:hAnsi="Times New Roman" w:cs="Times New Roman"/>
          <w:sz w:val="24"/>
          <w:szCs w:val="24"/>
        </w:rPr>
        <w:t xml:space="preserve"> </w:t>
      </w:r>
      <w:r w:rsidRPr="006A45C0">
        <w:rPr>
          <w:rFonts w:ascii="Times New Roman" w:hAnsi="Times New Roman" w:cs="Times New Roman"/>
          <w:sz w:val="24"/>
          <w:szCs w:val="24"/>
        </w:rPr>
        <w:t>None of the board members are support specialists</w:t>
      </w:r>
      <w:r w:rsidR="00FD52F0">
        <w:rPr>
          <w:rFonts w:ascii="Times New Roman" w:hAnsi="Times New Roman" w:cs="Times New Roman"/>
          <w:sz w:val="24"/>
          <w:szCs w:val="24"/>
        </w:rPr>
        <w:t xml:space="preserve">. </w:t>
      </w:r>
      <w:r w:rsidRPr="006A45C0">
        <w:rPr>
          <w:rFonts w:ascii="Times New Roman" w:hAnsi="Times New Roman" w:cs="Times New Roman"/>
          <w:sz w:val="24"/>
          <w:szCs w:val="24"/>
        </w:rPr>
        <w:t xml:space="preserve">There </w:t>
      </w:r>
      <w:r w:rsidR="00FD52F0">
        <w:rPr>
          <w:rFonts w:ascii="Times New Roman" w:hAnsi="Times New Roman" w:cs="Times New Roman"/>
          <w:sz w:val="24"/>
          <w:szCs w:val="24"/>
        </w:rPr>
        <w:t>board of directors does not have a</w:t>
      </w:r>
      <w:r w:rsidRPr="006A45C0">
        <w:rPr>
          <w:rFonts w:ascii="Times New Roman" w:hAnsi="Times New Roman" w:cs="Times New Roman"/>
          <w:sz w:val="24"/>
          <w:szCs w:val="24"/>
        </w:rPr>
        <w:t xml:space="preserve"> community </w:t>
      </w:r>
      <w:r w:rsidRPr="006A45C0">
        <w:rPr>
          <w:rFonts w:ascii="Times New Roman" w:hAnsi="Times New Roman" w:cs="Times New Roman"/>
          <w:sz w:val="24"/>
          <w:szCs w:val="24"/>
        </w:rPr>
        <w:lastRenderedPageBreak/>
        <w:t>influential. The presence of a community influential would have been us</w:t>
      </w:r>
      <w:r>
        <w:rPr>
          <w:rFonts w:ascii="Times New Roman" w:hAnsi="Times New Roman" w:cs="Times New Roman"/>
          <w:sz w:val="24"/>
          <w:szCs w:val="24"/>
        </w:rPr>
        <w:t>eful in ensuring that the member represents the community’s interests in the board.</w:t>
      </w:r>
    </w:p>
    <w:p w:rsidR="00D57CE5" w:rsidRDefault="00D57CE5" w:rsidP="00D57CE5">
      <w:pPr>
        <w:spacing w:after="0" w:line="480" w:lineRule="auto"/>
        <w:rPr>
          <w:rFonts w:ascii="Times New Roman" w:hAnsi="Times New Roman" w:cs="Times New Roman"/>
          <w:b/>
          <w:sz w:val="24"/>
          <w:szCs w:val="24"/>
        </w:rPr>
      </w:pPr>
      <w:r w:rsidRPr="00D57CE5">
        <w:rPr>
          <w:rFonts w:ascii="Times New Roman" w:hAnsi="Times New Roman" w:cs="Times New Roman"/>
          <w:b/>
          <w:sz w:val="24"/>
          <w:szCs w:val="24"/>
        </w:rPr>
        <w:t xml:space="preserve"> NEDs of the board a</w:t>
      </w:r>
      <w:r w:rsidR="006A45C0">
        <w:rPr>
          <w:rFonts w:ascii="Times New Roman" w:hAnsi="Times New Roman" w:cs="Times New Roman"/>
          <w:b/>
          <w:sz w:val="24"/>
          <w:szCs w:val="24"/>
        </w:rPr>
        <w:t>nd External Appointments</w:t>
      </w:r>
    </w:p>
    <w:p w:rsidR="00F62D08" w:rsidRPr="00F62D08" w:rsidRDefault="00F62D08" w:rsidP="00F62D08">
      <w:pPr>
        <w:spacing w:after="0" w:line="480" w:lineRule="auto"/>
        <w:ind w:firstLine="720"/>
        <w:rPr>
          <w:rFonts w:ascii="Times New Roman" w:hAnsi="Times New Roman" w:cs="Times New Roman"/>
          <w:sz w:val="24"/>
          <w:szCs w:val="24"/>
        </w:rPr>
      </w:pPr>
      <w:r w:rsidRPr="00F62D08">
        <w:rPr>
          <w:rFonts w:ascii="Times New Roman" w:hAnsi="Times New Roman" w:cs="Times New Roman"/>
          <w:sz w:val="24"/>
          <w:szCs w:val="24"/>
        </w:rPr>
        <w:t xml:space="preserve">The non-executive directors hold external appointments. </w:t>
      </w:r>
      <w:r w:rsidR="006A45C0">
        <w:rPr>
          <w:rFonts w:ascii="Times New Roman" w:hAnsi="Times New Roman" w:cs="Times New Roman"/>
          <w:sz w:val="24"/>
          <w:szCs w:val="24"/>
        </w:rPr>
        <w:t>Each of the members holds more than one appointment, which makes them busy. Having too many external appointments might enhance the risk of conflict of interest</w:t>
      </w:r>
      <w:r w:rsidR="006304BE" w:rsidRPr="006304BE">
        <w:rPr>
          <w:rFonts w:ascii="Times New Roman" w:hAnsi="Times New Roman" w:cs="Times New Roman"/>
          <w:sz w:val="24"/>
          <w:szCs w:val="24"/>
        </w:rPr>
        <w:t xml:space="preserve"> </w:t>
      </w:r>
      <w:r w:rsidR="006304BE">
        <w:rPr>
          <w:rFonts w:ascii="Times New Roman" w:hAnsi="Times New Roman" w:cs="Times New Roman"/>
          <w:sz w:val="24"/>
          <w:szCs w:val="24"/>
        </w:rPr>
        <w:t xml:space="preserve">(Calderón, Piñero, </w:t>
      </w:r>
      <w:r w:rsidR="006304BE" w:rsidRPr="00C029A4">
        <w:rPr>
          <w:rFonts w:ascii="Times New Roman" w:hAnsi="Times New Roman" w:cs="Times New Roman"/>
          <w:sz w:val="24"/>
          <w:szCs w:val="24"/>
        </w:rPr>
        <w:t>and Redín,</w:t>
      </w:r>
      <w:r w:rsidR="006304BE">
        <w:rPr>
          <w:rFonts w:ascii="Times New Roman" w:hAnsi="Times New Roman" w:cs="Times New Roman"/>
          <w:sz w:val="24"/>
          <w:szCs w:val="24"/>
        </w:rPr>
        <w:t xml:space="preserve"> 2020)</w:t>
      </w:r>
      <w:r w:rsidR="006A45C0">
        <w:rPr>
          <w:rFonts w:ascii="Times New Roman" w:hAnsi="Times New Roman" w:cs="Times New Roman"/>
          <w:sz w:val="24"/>
          <w:szCs w:val="24"/>
        </w:rPr>
        <w:t>.</w:t>
      </w:r>
      <w:r w:rsidR="006304BE">
        <w:rPr>
          <w:rFonts w:ascii="Times New Roman" w:hAnsi="Times New Roman" w:cs="Times New Roman"/>
          <w:sz w:val="24"/>
          <w:szCs w:val="24"/>
        </w:rPr>
        <w:t xml:space="preserve"> Therefore, while the board regulations may not limit a member’s involvement in external appointments, it may limit areas of external appointment that may conflict with the company’s business interests.</w:t>
      </w:r>
    </w:p>
    <w:p w:rsidR="00D57CE5" w:rsidRDefault="004A0A9E" w:rsidP="00D57CE5">
      <w:pPr>
        <w:spacing w:after="0" w:line="480" w:lineRule="auto"/>
        <w:rPr>
          <w:rFonts w:ascii="Times New Roman" w:hAnsi="Times New Roman" w:cs="Times New Roman"/>
          <w:b/>
          <w:sz w:val="24"/>
          <w:szCs w:val="24"/>
        </w:rPr>
      </w:pPr>
      <w:r>
        <w:rPr>
          <w:rFonts w:ascii="Times New Roman" w:hAnsi="Times New Roman" w:cs="Times New Roman"/>
          <w:b/>
          <w:sz w:val="24"/>
          <w:szCs w:val="24"/>
        </w:rPr>
        <w:t>Board’s Diversity</w:t>
      </w:r>
    </w:p>
    <w:p w:rsidR="004A0A9E" w:rsidRPr="004A0A9E" w:rsidRDefault="004A0A9E" w:rsidP="004A0A9E">
      <w:pPr>
        <w:spacing w:after="0" w:line="480" w:lineRule="auto"/>
        <w:ind w:firstLine="720"/>
        <w:rPr>
          <w:rFonts w:ascii="Times New Roman" w:hAnsi="Times New Roman" w:cs="Times New Roman"/>
          <w:sz w:val="24"/>
          <w:szCs w:val="24"/>
        </w:rPr>
      </w:pPr>
      <w:r w:rsidRPr="004A0A9E">
        <w:rPr>
          <w:rFonts w:ascii="Times New Roman" w:hAnsi="Times New Roman" w:cs="Times New Roman"/>
          <w:sz w:val="24"/>
          <w:szCs w:val="24"/>
        </w:rPr>
        <w:t xml:space="preserve">The board of Coca Cola HBC is comprised of 9 men and 4 women. </w:t>
      </w:r>
      <w:r>
        <w:rPr>
          <w:rFonts w:ascii="Times New Roman" w:hAnsi="Times New Roman" w:cs="Times New Roman"/>
          <w:sz w:val="24"/>
          <w:szCs w:val="24"/>
        </w:rPr>
        <w:t>Therefore, women only make up 30% of the Board. Women make up less than 30% of board members in business corporations (Byron and Post, 2016). Therefore, while women’s representation in the Board is low, it aligns with the overall representation of women in corporate boardrooms. With regards to national diversity, members of the board are from different nationalities including Britain, Greece, Mexico, Nigeria, Croatia, and Switzerland. The professional background of the board is also diverse as the members have different professional backgrounds.</w:t>
      </w:r>
      <w:r w:rsidR="006A45C0">
        <w:rPr>
          <w:rFonts w:ascii="Times New Roman" w:hAnsi="Times New Roman" w:cs="Times New Roman"/>
          <w:sz w:val="24"/>
          <w:szCs w:val="24"/>
        </w:rPr>
        <w:t xml:space="preserve"> Corporations greatly </w:t>
      </w:r>
      <w:r>
        <w:rPr>
          <w:rFonts w:ascii="Times New Roman" w:hAnsi="Times New Roman" w:cs="Times New Roman"/>
          <w:sz w:val="24"/>
          <w:szCs w:val="24"/>
        </w:rPr>
        <w:t>benefit</w:t>
      </w:r>
      <w:r w:rsidR="006A45C0">
        <w:rPr>
          <w:rFonts w:ascii="Times New Roman" w:hAnsi="Times New Roman" w:cs="Times New Roman"/>
          <w:sz w:val="24"/>
          <w:szCs w:val="24"/>
        </w:rPr>
        <w:t xml:space="preserve">s from </w:t>
      </w:r>
      <w:r>
        <w:rPr>
          <w:rFonts w:ascii="Times New Roman" w:hAnsi="Times New Roman" w:cs="Times New Roman"/>
          <w:sz w:val="24"/>
          <w:szCs w:val="24"/>
        </w:rPr>
        <w:t xml:space="preserve">diversity by </w:t>
      </w:r>
      <w:r w:rsidR="006A45C0">
        <w:rPr>
          <w:rFonts w:ascii="Times New Roman" w:hAnsi="Times New Roman" w:cs="Times New Roman"/>
          <w:sz w:val="24"/>
          <w:szCs w:val="24"/>
        </w:rPr>
        <w:t>allowing for wider perspectives to be integrated into the organization</w:t>
      </w:r>
      <w:r w:rsidR="006A45C0" w:rsidRPr="006A45C0">
        <w:rPr>
          <w:rFonts w:ascii="Times New Roman" w:hAnsi="Times New Roman" w:cs="Times New Roman"/>
          <w:sz w:val="24"/>
          <w:szCs w:val="24"/>
        </w:rPr>
        <w:t xml:space="preserve"> </w:t>
      </w:r>
      <w:r w:rsidR="006A45C0">
        <w:rPr>
          <w:rFonts w:ascii="Times New Roman" w:hAnsi="Times New Roman" w:cs="Times New Roman"/>
          <w:sz w:val="24"/>
          <w:szCs w:val="24"/>
        </w:rPr>
        <w:t>(Janošová and Mikuš, 2018). Similarly, Coca Cola HBC will benefit from the diversity by having wider perspectives that will promote business interests.</w:t>
      </w:r>
    </w:p>
    <w:p w:rsidR="004C0DA0" w:rsidRDefault="004A0A9E" w:rsidP="00D57CE5">
      <w:pPr>
        <w:spacing w:after="0" w:line="480" w:lineRule="auto"/>
        <w:rPr>
          <w:rFonts w:ascii="Times New Roman" w:hAnsi="Times New Roman" w:cs="Times New Roman"/>
          <w:b/>
          <w:sz w:val="24"/>
          <w:szCs w:val="24"/>
        </w:rPr>
      </w:pPr>
      <w:r>
        <w:rPr>
          <w:rFonts w:ascii="Times New Roman" w:hAnsi="Times New Roman" w:cs="Times New Roman"/>
          <w:b/>
          <w:sz w:val="24"/>
          <w:szCs w:val="24"/>
        </w:rPr>
        <w:t>Ability of the</w:t>
      </w:r>
      <w:r w:rsidR="00D57CE5" w:rsidRPr="00D57CE5">
        <w:rPr>
          <w:rFonts w:ascii="Times New Roman" w:hAnsi="Times New Roman" w:cs="Times New Roman"/>
          <w:b/>
          <w:sz w:val="24"/>
          <w:szCs w:val="24"/>
        </w:rPr>
        <w:t xml:space="preserve"> </w:t>
      </w:r>
      <w:r w:rsidRPr="00D57CE5">
        <w:rPr>
          <w:rFonts w:ascii="Times New Roman" w:hAnsi="Times New Roman" w:cs="Times New Roman"/>
          <w:b/>
          <w:sz w:val="24"/>
          <w:szCs w:val="24"/>
        </w:rPr>
        <w:t xml:space="preserve">Corporate Governance Report </w:t>
      </w:r>
      <w:r>
        <w:rPr>
          <w:rFonts w:ascii="Times New Roman" w:hAnsi="Times New Roman" w:cs="Times New Roman"/>
          <w:b/>
          <w:sz w:val="24"/>
          <w:szCs w:val="24"/>
        </w:rPr>
        <w:t>to provide all the Relevant Information to Assess t</w:t>
      </w:r>
      <w:r w:rsidRPr="00D57CE5">
        <w:rPr>
          <w:rFonts w:ascii="Times New Roman" w:hAnsi="Times New Roman" w:cs="Times New Roman"/>
          <w:b/>
          <w:sz w:val="24"/>
          <w:szCs w:val="24"/>
        </w:rPr>
        <w:t>he Board</w:t>
      </w:r>
    </w:p>
    <w:p w:rsidR="007B7C14" w:rsidRDefault="007B7C14" w:rsidP="007B7C14">
      <w:pPr>
        <w:spacing w:after="0" w:line="480" w:lineRule="auto"/>
        <w:ind w:firstLine="720"/>
        <w:rPr>
          <w:rFonts w:ascii="Times New Roman" w:hAnsi="Times New Roman" w:cs="Times New Roman"/>
          <w:sz w:val="24"/>
          <w:szCs w:val="24"/>
        </w:rPr>
      </w:pPr>
      <w:r w:rsidRPr="007B7C14">
        <w:rPr>
          <w:rFonts w:ascii="Times New Roman" w:hAnsi="Times New Roman" w:cs="Times New Roman"/>
          <w:sz w:val="24"/>
          <w:szCs w:val="24"/>
        </w:rPr>
        <w:t xml:space="preserve">The corporate governance report provides relevant information needed to evaluate the board. The role of the board is to provide strategic guidance, ensure accountability of the </w:t>
      </w:r>
      <w:r w:rsidRPr="007B7C14">
        <w:rPr>
          <w:rFonts w:ascii="Times New Roman" w:hAnsi="Times New Roman" w:cs="Times New Roman"/>
          <w:sz w:val="24"/>
          <w:szCs w:val="24"/>
        </w:rPr>
        <w:lastRenderedPageBreak/>
        <w:t>organization, and ensure that a qualified executive is managing the company</w:t>
      </w:r>
      <w:r>
        <w:rPr>
          <w:rFonts w:ascii="Times New Roman" w:hAnsi="Times New Roman" w:cs="Times New Roman"/>
          <w:sz w:val="24"/>
          <w:szCs w:val="24"/>
        </w:rPr>
        <w:t xml:space="preserve"> (</w:t>
      </w:r>
      <w:r w:rsidR="004A0A9E">
        <w:rPr>
          <w:rFonts w:ascii="Times New Roman" w:hAnsi="Times New Roman" w:cs="Times New Roman"/>
          <w:sz w:val="24"/>
          <w:szCs w:val="24"/>
        </w:rPr>
        <w:t>Jensen, 2001</w:t>
      </w:r>
      <w:r>
        <w:rPr>
          <w:rFonts w:ascii="Times New Roman" w:hAnsi="Times New Roman" w:cs="Times New Roman"/>
          <w:sz w:val="24"/>
          <w:szCs w:val="24"/>
        </w:rPr>
        <w:t>)</w:t>
      </w:r>
      <w:r w:rsidRPr="007B7C14">
        <w:rPr>
          <w:rFonts w:ascii="Times New Roman" w:hAnsi="Times New Roman" w:cs="Times New Roman"/>
          <w:sz w:val="24"/>
          <w:szCs w:val="24"/>
        </w:rPr>
        <w:t xml:space="preserve">. The board </w:t>
      </w:r>
      <w:r>
        <w:rPr>
          <w:rFonts w:ascii="Times New Roman" w:hAnsi="Times New Roman" w:cs="Times New Roman"/>
          <w:sz w:val="24"/>
          <w:szCs w:val="24"/>
        </w:rPr>
        <w:t xml:space="preserve">of Coca Cola HBC provides strategic guidance by making important decisions on behalf of the company. It also ensures accountability of the organization by implementing adequate internal control to evaluate the running of the company. </w:t>
      </w:r>
      <w:r w:rsidR="004A0A9E">
        <w:rPr>
          <w:rFonts w:ascii="Times New Roman" w:hAnsi="Times New Roman" w:cs="Times New Roman"/>
          <w:sz w:val="24"/>
          <w:szCs w:val="24"/>
        </w:rPr>
        <w:t xml:space="preserve">However, the board’s responsibility to ensure that a qualified executive is managing the company is not well-defined. Improvements should be made to outline the chairman’s accountability to the board. </w:t>
      </w:r>
    </w:p>
    <w:p w:rsidR="00FD52F0" w:rsidRDefault="00FD52F0" w:rsidP="00FD52F0">
      <w:pPr>
        <w:spacing w:after="0" w:line="480" w:lineRule="auto"/>
        <w:ind w:firstLine="720"/>
        <w:jc w:val="center"/>
        <w:rPr>
          <w:rFonts w:ascii="Times New Roman" w:hAnsi="Times New Roman" w:cs="Times New Roman"/>
          <w:sz w:val="24"/>
          <w:szCs w:val="24"/>
        </w:rPr>
      </w:pPr>
      <w:r w:rsidRPr="00FD52F0">
        <w:rPr>
          <w:rFonts w:ascii="Times New Roman" w:hAnsi="Times New Roman" w:cs="Times New Roman"/>
          <w:b/>
          <w:sz w:val="24"/>
          <w:szCs w:val="24"/>
        </w:rPr>
        <w:t>Conclusion</w:t>
      </w:r>
    </w:p>
    <w:p w:rsidR="00FD52F0" w:rsidRDefault="00FD52F0" w:rsidP="007B7C14">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Analysis of Coca Cola HBC demonstrates that the company’s Board of Directors support corporate governance objectives. The directors are appointed based on their skills to promote the board’s mandate. Nonetheless, more gender diversity should be implemented to ensure the company benefits from wider perspectives. </w:t>
      </w:r>
    </w:p>
    <w:p w:rsidR="005C14D6" w:rsidRDefault="005C14D6">
      <w:pPr>
        <w:rPr>
          <w:rFonts w:ascii="Times New Roman" w:hAnsi="Times New Roman" w:cs="Times New Roman"/>
          <w:sz w:val="24"/>
          <w:szCs w:val="24"/>
        </w:rPr>
      </w:pPr>
      <w:r>
        <w:rPr>
          <w:rFonts w:ascii="Times New Roman" w:hAnsi="Times New Roman" w:cs="Times New Roman"/>
          <w:sz w:val="24"/>
          <w:szCs w:val="24"/>
        </w:rPr>
        <w:br w:type="page"/>
      </w:r>
    </w:p>
    <w:p w:rsidR="005C14D6" w:rsidRDefault="005C14D6" w:rsidP="005C14D6">
      <w:pPr>
        <w:spacing w:after="0" w:line="480" w:lineRule="auto"/>
        <w:ind w:firstLine="720"/>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rsidR="005C14D6" w:rsidRDefault="005C14D6" w:rsidP="005C14D6">
      <w:pPr>
        <w:spacing w:after="0" w:line="480" w:lineRule="auto"/>
        <w:ind w:left="720" w:hanging="720"/>
        <w:rPr>
          <w:rFonts w:ascii="Times New Roman" w:hAnsi="Times New Roman" w:cs="Times New Roman"/>
          <w:sz w:val="24"/>
          <w:szCs w:val="24"/>
        </w:rPr>
      </w:pPr>
      <w:r w:rsidRPr="00C029A4">
        <w:rPr>
          <w:rFonts w:ascii="Times New Roman" w:hAnsi="Times New Roman" w:cs="Times New Roman"/>
          <w:sz w:val="24"/>
          <w:szCs w:val="24"/>
        </w:rPr>
        <w:t>Calderón, R., Piñero, R. and Redín, D.M., 2020. Understanding Independence: Board of Directors and CSR. </w:t>
      </w:r>
      <w:r w:rsidRPr="00C029A4">
        <w:rPr>
          <w:rFonts w:ascii="Times New Roman" w:hAnsi="Times New Roman" w:cs="Times New Roman"/>
          <w:i/>
          <w:iCs/>
          <w:sz w:val="24"/>
          <w:szCs w:val="24"/>
        </w:rPr>
        <w:t>Frontiers in Psychology</w:t>
      </w:r>
      <w:r w:rsidRPr="00C029A4">
        <w:rPr>
          <w:rFonts w:ascii="Times New Roman" w:hAnsi="Times New Roman" w:cs="Times New Roman"/>
          <w:sz w:val="24"/>
          <w:szCs w:val="24"/>
        </w:rPr>
        <w:t>, </w:t>
      </w:r>
      <w:r w:rsidRPr="00C029A4">
        <w:rPr>
          <w:rFonts w:ascii="Times New Roman" w:hAnsi="Times New Roman" w:cs="Times New Roman"/>
          <w:i/>
          <w:iCs/>
          <w:sz w:val="24"/>
          <w:szCs w:val="24"/>
        </w:rPr>
        <w:t>11</w:t>
      </w:r>
      <w:r w:rsidRPr="00C029A4">
        <w:rPr>
          <w:rFonts w:ascii="Times New Roman" w:hAnsi="Times New Roman" w:cs="Times New Roman"/>
          <w:sz w:val="24"/>
          <w:szCs w:val="24"/>
        </w:rPr>
        <w:t>.</w:t>
      </w:r>
    </w:p>
    <w:p w:rsidR="005C14D6" w:rsidRDefault="005C14D6" w:rsidP="005C14D6">
      <w:pPr>
        <w:spacing w:after="0" w:line="480" w:lineRule="auto"/>
        <w:ind w:left="720" w:hanging="720"/>
        <w:rPr>
          <w:rFonts w:ascii="Times New Roman" w:hAnsi="Times New Roman" w:cs="Times New Roman"/>
          <w:sz w:val="24"/>
          <w:szCs w:val="24"/>
        </w:rPr>
      </w:pPr>
      <w:r>
        <w:rPr>
          <w:rFonts w:ascii="Times New Roman" w:hAnsi="Times New Roman" w:cs="Times New Roman"/>
          <w:sz w:val="24"/>
          <w:szCs w:val="24"/>
        </w:rPr>
        <w:t xml:space="preserve">Coca Cola HBC, 2020. Integrated annual report 2020. Retrieved from </w:t>
      </w:r>
      <w:r w:rsidRPr="00613665">
        <w:rPr>
          <w:rFonts w:ascii="Times New Roman" w:hAnsi="Times New Roman" w:cs="Times New Roman"/>
          <w:sz w:val="24"/>
          <w:szCs w:val="24"/>
        </w:rPr>
        <w:t>https://www.coca-colahellenic.com/content/dam/cch/us/documents/oar2020/2020-Integrated-Annual-Report-18Mar2021.pdf.downloadasset.pdf</w:t>
      </w:r>
    </w:p>
    <w:p w:rsidR="005C14D6" w:rsidRDefault="005C14D6" w:rsidP="005C14D6">
      <w:pPr>
        <w:spacing w:after="0" w:line="480" w:lineRule="auto"/>
        <w:ind w:left="720" w:hanging="720"/>
        <w:rPr>
          <w:rFonts w:ascii="Times New Roman" w:hAnsi="Times New Roman" w:cs="Times New Roman"/>
          <w:sz w:val="24"/>
          <w:szCs w:val="24"/>
        </w:rPr>
      </w:pPr>
      <w:r w:rsidRPr="00FB40B6">
        <w:rPr>
          <w:rFonts w:ascii="Times New Roman" w:hAnsi="Times New Roman" w:cs="Times New Roman"/>
          <w:sz w:val="24"/>
          <w:szCs w:val="24"/>
        </w:rPr>
        <w:t>Janošová, L. and Mikuš, P., 2018, June. Relationship between gender and age diversity among board members and firm performance. In </w:t>
      </w:r>
      <w:r w:rsidRPr="00FB40B6">
        <w:rPr>
          <w:rFonts w:ascii="Times New Roman" w:hAnsi="Times New Roman" w:cs="Times New Roman"/>
          <w:i/>
          <w:iCs/>
          <w:sz w:val="24"/>
          <w:szCs w:val="24"/>
        </w:rPr>
        <w:t>15th International Scientific Conference on European Financial Systems</w:t>
      </w:r>
      <w:r w:rsidRPr="00FB40B6">
        <w:rPr>
          <w:rFonts w:ascii="Times New Roman" w:hAnsi="Times New Roman" w:cs="Times New Roman"/>
          <w:sz w:val="24"/>
          <w:szCs w:val="24"/>
        </w:rPr>
        <w:t> (pp. 202-209).</w:t>
      </w:r>
    </w:p>
    <w:p w:rsidR="005C14D6" w:rsidRDefault="005C14D6" w:rsidP="005C14D6">
      <w:pPr>
        <w:spacing w:after="0" w:line="480" w:lineRule="auto"/>
        <w:ind w:left="720" w:hanging="720"/>
        <w:rPr>
          <w:rFonts w:ascii="Times New Roman" w:hAnsi="Times New Roman" w:cs="Times New Roman"/>
          <w:sz w:val="24"/>
          <w:szCs w:val="24"/>
        </w:rPr>
      </w:pPr>
      <w:r w:rsidRPr="003041F1">
        <w:rPr>
          <w:rFonts w:ascii="Times New Roman" w:hAnsi="Times New Roman" w:cs="Times New Roman"/>
          <w:sz w:val="24"/>
          <w:szCs w:val="24"/>
        </w:rPr>
        <w:t>Jensen, M.C., 2001. Value maximization, stakeholder theory, and the corporate objective function. </w:t>
      </w:r>
      <w:r w:rsidRPr="003041F1">
        <w:rPr>
          <w:rFonts w:ascii="Times New Roman" w:hAnsi="Times New Roman" w:cs="Times New Roman"/>
          <w:i/>
          <w:iCs/>
          <w:sz w:val="24"/>
          <w:szCs w:val="24"/>
        </w:rPr>
        <w:t>Journal of applied corporate finance</w:t>
      </w:r>
      <w:r w:rsidRPr="003041F1">
        <w:rPr>
          <w:rFonts w:ascii="Times New Roman" w:hAnsi="Times New Roman" w:cs="Times New Roman"/>
          <w:sz w:val="24"/>
          <w:szCs w:val="24"/>
        </w:rPr>
        <w:t>, </w:t>
      </w:r>
      <w:r w:rsidRPr="003041F1">
        <w:rPr>
          <w:rFonts w:ascii="Times New Roman" w:hAnsi="Times New Roman" w:cs="Times New Roman"/>
          <w:i/>
          <w:iCs/>
          <w:sz w:val="24"/>
          <w:szCs w:val="24"/>
        </w:rPr>
        <w:t>14</w:t>
      </w:r>
      <w:r w:rsidRPr="003041F1">
        <w:rPr>
          <w:rFonts w:ascii="Times New Roman" w:hAnsi="Times New Roman" w:cs="Times New Roman"/>
          <w:sz w:val="24"/>
          <w:szCs w:val="24"/>
        </w:rPr>
        <w:t>(3), pp.8-21.</w:t>
      </w:r>
    </w:p>
    <w:p w:rsidR="005C14D6" w:rsidRDefault="005C14D6" w:rsidP="005C14D6">
      <w:pPr>
        <w:spacing w:after="0" w:line="480" w:lineRule="auto"/>
        <w:ind w:left="720" w:hanging="720"/>
        <w:rPr>
          <w:rFonts w:ascii="Times New Roman" w:hAnsi="Times New Roman" w:cs="Times New Roman"/>
          <w:sz w:val="24"/>
          <w:szCs w:val="24"/>
        </w:rPr>
      </w:pPr>
      <w:r>
        <w:rPr>
          <w:rFonts w:ascii="Times New Roman" w:hAnsi="Times New Roman" w:cs="Times New Roman"/>
          <w:sz w:val="24"/>
          <w:szCs w:val="24"/>
        </w:rPr>
        <w:t>Mallin, C., 2018. Corporate governance. (Bibliu version) 6</w:t>
      </w:r>
      <w:r w:rsidRPr="007F7CE1">
        <w:rPr>
          <w:rFonts w:ascii="Times New Roman" w:hAnsi="Times New Roman" w:cs="Times New Roman"/>
          <w:sz w:val="24"/>
          <w:szCs w:val="24"/>
          <w:vertAlign w:val="superscript"/>
        </w:rPr>
        <w:t>th</w:t>
      </w:r>
      <w:r>
        <w:rPr>
          <w:rFonts w:ascii="Times New Roman" w:hAnsi="Times New Roman" w:cs="Times New Roman"/>
          <w:sz w:val="24"/>
          <w:szCs w:val="24"/>
        </w:rPr>
        <w:t xml:space="preserve"> ed. Oxford, OUP Oxford.</w:t>
      </w:r>
    </w:p>
    <w:p w:rsidR="005C14D6" w:rsidRDefault="005C14D6" w:rsidP="005C14D6">
      <w:pPr>
        <w:spacing w:after="0" w:line="480" w:lineRule="auto"/>
        <w:ind w:left="720" w:hanging="720"/>
        <w:rPr>
          <w:rFonts w:ascii="Times New Roman" w:hAnsi="Times New Roman" w:cs="Times New Roman"/>
          <w:sz w:val="24"/>
          <w:szCs w:val="24"/>
        </w:rPr>
      </w:pPr>
      <w:r w:rsidRPr="007F7CE1">
        <w:rPr>
          <w:rFonts w:ascii="Times New Roman" w:hAnsi="Times New Roman" w:cs="Times New Roman"/>
          <w:sz w:val="24"/>
          <w:szCs w:val="24"/>
        </w:rPr>
        <w:t>Michelon, G. and Parbonetti, A., 2012. The effect of corporate governance on sustainability disclosure. </w:t>
      </w:r>
      <w:r w:rsidRPr="007F7CE1">
        <w:rPr>
          <w:rFonts w:ascii="Times New Roman" w:hAnsi="Times New Roman" w:cs="Times New Roman"/>
          <w:i/>
          <w:iCs/>
          <w:sz w:val="24"/>
          <w:szCs w:val="24"/>
        </w:rPr>
        <w:t>Journal of management &amp; governance</w:t>
      </w:r>
      <w:r w:rsidRPr="007F7CE1">
        <w:rPr>
          <w:rFonts w:ascii="Times New Roman" w:hAnsi="Times New Roman" w:cs="Times New Roman"/>
          <w:sz w:val="24"/>
          <w:szCs w:val="24"/>
        </w:rPr>
        <w:t>, </w:t>
      </w:r>
      <w:r w:rsidRPr="007F7CE1">
        <w:rPr>
          <w:rFonts w:ascii="Times New Roman" w:hAnsi="Times New Roman" w:cs="Times New Roman"/>
          <w:i/>
          <w:iCs/>
          <w:sz w:val="24"/>
          <w:szCs w:val="24"/>
        </w:rPr>
        <w:t>16</w:t>
      </w:r>
      <w:r w:rsidRPr="007F7CE1">
        <w:rPr>
          <w:rFonts w:ascii="Times New Roman" w:hAnsi="Times New Roman" w:cs="Times New Roman"/>
          <w:sz w:val="24"/>
          <w:szCs w:val="24"/>
        </w:rPr>
        <w:t>(3), pp.477-509.</w:t>
      </w:r>
    </w:p>
    <w:p w:rsidR="005C14D6" w:rsidRDefault="005C14D6" w:rsidP="005C14D6">
      <w:pPr>
        <w:spacing w:after="0" w:line="480" w:lineRule="auto"/>
        <w:ind w:left="720" w:hanging="720"/>
        <w:rPr>
          <w:rFonts w:ascii="Times New Roman" w:hAnsi="Times New Roman" w:cs="Times New Roman"/>
          <w:sz w:val="24"/>
          <w:szCs w:val="24"/>
        </w:rPr>
      </w:pPr>
      <w:r w:rsidRPr="0079052A">
        <w:rPr>
          <w:rFonts w:ascii="Times New Roman" w:hAnsi="Times New Roman" w:cs="Times New Roman"/>
          <w:sz w:val="24"/>
          <w:szCs w:val="24"/>
        </w:rPr>
        <w:t>Porter, M.E. and Kramer, M.R., 2006. Strategy &amp; Society. </w:t>
      </w:r>
      <w:r w:rsidRPr="0079052A">
        <w:rPr>
          <w:rFonts w:ascii="Times New Roman" w:hAnsi="Times New Roman" w:cs="Times New Roman"/>
          <w:i/>
          <w:iCs/>
          <w:sz w:val="24"/>
          <w:szCs w:val="24"/>
        </w:rPr>
        <w:t>Harvard Business Review</w:t>
      </w:r>
      <w:r w:rsidRPr="0079052A">
        <w:rPr>
          <w:rFonts w:ascii="Times New Roman" w:hAnsi="Times New Roman" w:cs="Times New Roman"/>
          <w:sz w:val="24"/>
          <w:szCs w:val="24"/>
        </w:rPr>
        <w:t>, </w:t>
      </w:r>
      <w:r w:rsidRPr="0079052A">
        <w:rPr>
          <w:rFonts w:ascii="Times New Roman" w:hAnsi="Times New Roman" w:cs="Times New Roman"/>
          <w:i/>
          <w:iCs/>
          <w:sz w:val="24"/>
          <w:szCs w:val="24"/>
        </w:rPr>
        <w:t>84</w:t>
      </w:r>
      <w:r w:rsidRPr="0079052A">
        <w:rPr>
          <w:rFonts w:ascii="Times New Roman" w:hAnsi="Times New Roman" w:cs="Times New Roman"/>
          <w:sz w:val="24"/>
          <w:szCs w:val="24"/>
        </w:rPr>
        <w:t>.</w:t>
      </w:r>
    </w:p>
    <w:p w:rsidR="005C14D6" w:rsidRDefault="005C14D6" w:rsidP="005C14D6">
      <w:pPr>
        <w:spacing w:after="0" w:line="480" w:lineRule="auto"/>
        <w:ind w:left="720" w:hanging="720"/>
        <w:rPr>
          <w:rFonts w:ascii="Times New Roman" w:hAnsi="Times New Roman" w:cs="Times New Roman"/>
          <w:sz w:val="24"/>
          <w:szCs w:val="24"/>
        </w:rPr>
      </w:pPr>
      <w:r w:rsidRPr="00C029A4">
        <w:rPr>
          <w:rFonts w:ascii="Times New Roman" w:hAnsi="Times New Roman" w:cs="Times New Roman"/>
          <w:sz w:val="24"/>
          <w:szCs w:val="24"/>
        </w:rPr>
        <w:t>Sheehan, N.T. and Powers, R.C., 2018. Setting and vetting strategy: Bridging the chasm between CEOs and boards. </w:t>
      </w:r>
      <w:r w:rsidRPr="00C029A4">
        <w:rPr>
          <w:rFonts w:ascii="Times New Roman" w:hAnsi="Times New Roman" w:cs="Times New Roman"/>
          <w:i/>
          <w:iCs/>
          <w:sz w:val="24"/>
          <w:szCs w:val="24"/>
        </w:rPr>
        <w:t>Business Horizons</w:t>
      </w:r>
      <w:r w:rsidRPr="00C029A4">
        <w:rPr>
          <w:rFonts w:ascii="Times New Roman" w:hAnsi="Times New Roman" w:cs="Times New Roman"/>
          <w:sz w:val="24"/>
          <w:szCs w:val="24"/>
        </w:rPr>
        <w:t>, </w:t>
      </w:r>
      <w:r w:rsidRPr="00C029A4">
        <w:rPr>
          <w:rFonts w:ascii="Times New Roman" w:hAnsi="Times New Roman" w:cs="Times New Roman"/>
          <w:i/>
          <w:iCs/>
          <w:sz w:val="24"/>
          <w:szCs w:val="24"/>
        </w:rPr>
        <w:t>61</w:t>
      </w:r>
      <w:r w:rsidRPr="00C029A4">
        <w:rPr>
          <w:rFonts w:ascii="Times New Roman" w:hAnsi="Times New Roman" w:cs="Times New Roman"/>
          <w:sz w:val="24"/>
          <w:szCs w:val="24"/>
        </w:rPr>
        <w:t>(5), pp.679-688.</w:t>
      </w:r>
    </w:p>
    <w:p w:rsidR="005C14D6" w:rsidRDefault="005C14D6" w:rsidP="005C14D6">
      <w:pPr>
        <w:spacing w:after="0" w:line="480" w:lineRule="auto"/>
        <w:ind w:left="720" w:hanging="720"/>
        <w:rPr>
          <w:rFonts w:ascii="Times New Roman" w:hAnsi="Times New Roman" w:cs="Times New Roman"/>
          <w:sz w:val="24"/>
          <w:szCs w:val="24"/>
        </w:rPr>
      </w:pPr>
      <w:r w:rsidRPr="0079052A">
        <w:rPr>
          <w:rFonts w:ascii="Times New Roman" w:hAnsi="Times New Roman" w:cs="Times New Roman"/>
          <w:sz w:val="24"/>
          <w:szCs w:val="24"/>
        </w:rPr>
        <w:t>S</w:t>
      </w:r>
      <w:r>
        <w:rPr>
          <w:rFonts w:ascii="Times New Roman" w:hAnsi="Times New Roman" w:cs="Times New Roman"/>
          <w:sz w:val="24"/>
          <w:szCs w:val="24"/>
        </w:rPr>
        <w:t>olomon, J., 2013</w:t>
      </w:r>
      <w:r w:rsidRPr="0079052A">
        <w:rPr>
          <w:rFonts w:ascii="Times New Roman" w:hAnsi="Times New Roman" w:cs="Times New Roman"/>
          <w:sz w:val="24"/>
          <w:szCs w:val="24"/>
        </w:rPr>
        <w:t>. </w:t>
      </w:r>
      <w:r w:rsidRPr="0079052A">
        <w:rPr>
          <w:rFonts w:ascii="Times New Roman" w:hAnsi="Times New Roman" w:cs="Times New Roman"/>
          <w:i/>
          <w:iCs/>
          <w:sz w:val="24"/>
          <w:szCs w:val="24"/>
        </w:rPr>
        <w:t>Corporate governance and accountability</w:t>
      </w:r>
      <w:r>
        <w:rPr>
          <w:rFonts w:ascii="Times New Roman" w:hAnsi="Times New Roman" w:cs="Times New Roman"/>
          <w:sz w:val="24"/>
          <w:szCs w:val="24"/>
        </w:rPr>
        <w:t>. John Wiley &amp; Sons, pp 28-38.</w:t>
      </w:r>
    </w:p>
    <w:p w:rsidR="005C14D6" w:rsidRPr="00686DCA" w:rsidRDefault="00773096" w:rsidP="005C14D6">
      <w:pPr>
        <w:spacing w:after="0" w:line="480" w:lineRule="auto"/>
        <w:ind w:left="720" w:hanging="720"/>
        <w:rPr>
          <w:rFonts w:ascii="Times New Roman" w:hAnsi="Times New Roman" w:cs="Times New Roman"/>
          <w:sz w:val="24"/>
          <w:szCs w:val="24"/>
        </w:rPr>
      </w:pPr>
      <w:r>
        <w:rPr>
          <w:rFonts w:ascii="Times New Roman" w:hAnsi="Times New Roman" w:cs="Times New Roman"/>
          <w:sz w:val="24"/>
          <w:szCs w:val="24"/>
        </w:rPr>
        <w:t>West, P. (2020). Nasdaq</w:t>
      </w:r>
      <w:r w:rsidR="005C14D6">
        <w:rPr>
          <w:rFonts w:ascii="Times New Roman" w:hAnsi="Times New Roman" w:cs="Times New Roman"/>
          <w:sz w:val="24"/>
          <w:szCs w:val="24"/>
        </w:rPr>
        <w:t xml:space="preserve"> pushes its companies to appoint “diverse” directors. </w:t>
      </w:r>
      <w:r w:rsidR="005C14D6" w:rsidRPr="0064716F">
        <w:rPr>
          <w:rFonts w:ascii="Times New Roman" w:hAnsi="Times New Roman" w:cs="Times New Roman"/>
          <w:i/>
          <w:sz w:val="24"/>
          <w:szCs w:val="24"/>
        </w:rPr>
        <w:t>Financial Times</w:t>
      </w:r>
      <w:r w:rsidR="005C14D6">
        <w:rPr>
          <w:rFonts w:ascii="Times New Roman" w:hAnsi="Times New Roman" w:cs="Times New Roman"/>
          <w:sz w:val="24"/>
          <w:szCs w:val="24"/>
        </w:rPr>
        <w:t xml:space="preserve">. </w:t>
      </w:r>
    </w:p>
    <w:p w:rsidR="005C14D6" w:rsidRPr="007B7C14" w:rsidRDefault="005C14D6" w:rsidP="007B7C14">
      <w:pPr>
        <w:spacing w:after="0" w:line="480" w:lineRule="auto"/>
        <w:ind w:firstLine="720"/>
        <w:rPr>
          <w:rFonts w:ascii="Times New Roman" w:hAnsi="Times New Roman" w:cs="Times New Roman"/>
          <w:sz w:val="24"/>
          <w:szCs w:val="24"/>
        </w:rPr>
      </w:pPr>
    </w:p>
    <w:sectPr w:rsidR="005C14D6" w:rsidRPr="007B7C14" w:rsidSect="00A1039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048DA"/>
    <w:rsid w:val="00010904"/>
    <w:rsid w:val="001048DA"/>
    <w:rsid w:val="001F692E"/>
    <w:rsid w:val="002736C0"/>
    <w:rsid w:val="002761EE"/>
    <w:rsid w:val="00322529"/>
    <w:rsid w:val="00361A3C"/>
    <w:rsid w:val="00404451"/>
    <w:rsid w:val="004449F9"/>
    <w:rsid w:val="004A0A9E"/>
    <w:rsid w:val="004C0DA0"/>
    <w:rsid w:val="00564B4C"/>
    <w:rsid w:val="005C14D6"/>
    <w:rsid w:val="00602508"/>
    <w:rsid w:val="006304BE"/>
    <w:rsid w:val="006A45C0"/>
    <w:rsid w:val="00713848"/>
    <w:rsid w:val="00773096"/>
    <w:rsid w:val="00793084"/>
    <w:rsid w:val="007B4C08"/>
    <w:rsid w:val="007B7C14"/>
    <w:rsid w:val="008A00F4"/>
    <w:rsid w:val="009322BE"/>
    <w:rsid w:val="00981DC8"/>
    <w:rsid w:val="00A10398"/>
    <w:rsid w:val="00A1223A"/>
    <w:rsid w:val="00A36C8A"/>
    <w:rsid w:val="00B44F9C"/>
    <w:rsid w:val="00B667C8"/>
    <w:rsid w:val="00C358D5"/>
    <w:rsid w:val="00C52D42"/>
    <w:rsid w:val="00CB6B54"/>
    <w:rsid w:val="00CF4779"/>
    <w:rsid w:val="00D108EA"/>
    <w:rsid w:val="00D57CE5"/>
    <w:rsid w:val="00D97AF1"/>
    <w:rsid w:val="00E32A6B"/>
    <w:rsid w:val="00E92673"/>
    <w:rsid w:val="00ED5D18"/>
    <w:rsid w:val="00F53434"/>
    <w:rsid w:val="00F62D08"/>
    <w:rsid w:val="00FC4D99"/>
    <w:rsid w:val="00FD52F0"/>
    <w:rsid w:val="00FE3AC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0398"/>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343</TotalTime>
  <Pages>12</Pages>
  <Words>2763</Words>
  <Characters>15751</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29</cp:revision>
  <dcterms:created xsi:type="dcterms:W3CDTF">2021-05-06T07:01:00Z</dcterms:created>
  <dcterms:modified xsi:type="dcterms:W3CDTF">2021-05-06T13:34:00Z</dcterms:modified>
</cp:coreProperties>
</file>