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A442A" w:rsidRDefault="00FA442A" w:rsidP="00FA442A">
      <w:pPr>
        <w:jc w:val="center"/>
        <w:rPr>
          <w:b/>
        </w:rPr>
      </w:pPr>
    </w:p>
    <w:p w:rsidR="00D804F7" w:rsidRDefault="00FA442A" w:rsidP="00FA442A">
      <w:pPr>
        <w:jc w:val="center"/>
        <w:rPr>
          <w:b/>
        </w:rPr>
      </w:pPr>
      <w:r w:rsidRPr="00FA442A">
        <w:rPr>
          <w:b/>
        </w:rPr>
        <w:t>Integumentary System: Basal Cell Carcinoma</w:t>
      </w:r>
    </w:p>
    <w:p w:rsidR="00FA442A" w:rsidRDefault="00FA442A" w:rsidP="00FA442A">
      <w:pPr>
        <w:jc w:val="center"/>
        <w:rPr>
          <w:b/>
        </w:rPr>
      </w:pPr>
    </w:p>
    <w:p w:rsidR="00FA442A" w:rsidRDefault="00FA442A" w:rsidP="00FA442A">
      <w:pPr>
        <w:jc w:val="center"/>
      </w:pPr>
      <w:r>
        <w:t>Student Name</w:t>
      </w:r>
    </w:p>
    <w:p w:rsidR="00FA442A" w:rsidRDefault="00FA442A" w:rsidP="00FA442A">
      <w:pPr>
        <w:jc w:val="center"/>
      </w:pPr>
      <w:r>
        <w:t>Institution</w:t>
      </w:r>
    </w:p>
    <w:p w:rsidR="00FA442A" w:rsidRDefault="00FA442A" w:rsidP="00FA442A">
      <w:pPr>
        <w:jc w:val="center"/>
      </w:pPr>
      <w:r>
        <w:t>Course</w:t>
      </w:r>
    </w:p>
    <w:p w:rsidR="00FA442A" w:rsidRDefault="00FA442A" w:rsidP="00FA442A">
      <w:pPr>
        <w:jc w:val="center"/>
      </w:pPr>
      <w:r>
        <w:t>Instructor</w:t>
      </w:r>
    </w:p>
    <w:p w:rsidR="00CA338C" w:rsidRDefault="00FA442A" w:rsidP="00FA442A">
      <w:pPr>
        <w:jc w:val="center"/>
      </w:pPr>
      <w:r>
        <w:t>Date</w:t>
      </w:r>
    </w:p>
    <w:p w:rsidR="00CA338C" w:rsidRDefault="00CA338C">
      <w:r>
        <w:br w:type="page"/>
      </w:r>
    </w:p>
    <w:p w:rsidR="00FA442A" w:rsidRDefault="00CA338C" w:rsidP="00FA442A">
      <w:pPr>
        <w:jc w:val="center"/>
      </w:pPr>
      <w:r>
        <w:lastRenderedPageBreak/>
        <w:t>Introduction</w:t>
      </w:r>
    </w:p>
    <w:p w:rsidR="00CA338C" w:rsidRDefault="00CA338C" w:rsidP="00CA338C">
      <w:r>
        <w:tab/>
        <w:t xml:space="preserve">The incidence of cancers has been rising causing significant morbidity and mortality. </w:t>
      </w:r>
      <w:r w:rsidR="004E37D5">
        <w:t xml:space="preserve">The integumentary system made up of the skin is one of the parts that is affected by different types of malignancy. </w:t>
      </w:r>
      <w:r w:rsidR="00FF3048">
        <w:t>Basal cell carcinoma is one of the most prevalent skin cancers. It is also called a rodent ulcer due to is appearance which is characterized by an indurating lesion on the skin</w:t>
      </w:r>
      <w:r w:rsidR="008D3D07">
        <w:t xml:space="preserve"> </w:t>
      </w:r>
      <w:r w:rsidR="008D3D07">
        <w:fldChar w:fldCharType="begin" w:fldLock="1"/>
      </w:r>
      <w:r w:rsidR="008D3D07">
        <w:instrText>ADDIN CSL_CITATION {"citationItems":[{"id":"ITEM-1","itemData":{"DOI":"10.1038/jid.2012.431","ISSN":"15231747","PMID":"23190883","abstract":"Basal cell carcinoma (BCC) incidence rates are increasing. From 1973 to 2009, data on all first histologically confirmed BCCs were gained from the Eindhoven Cancer Registry to estimate trends in patient-based BCC incidence rates by sex, age group, and site in the southeast Netherlands. Trends in European age-standardized rates and age- and site-specific incidence rates were assessed by calculating the estimated annual percentage change (EAPC). Between 1973 and 2009, the European standardized rate quadrupled from 40 to 165 per 100,000 person-years for men and from 34 to 157 for women, significantly increasing since 1973 in both sexes, but accelerating from 2002 until 2009 with an EAPC of 6.8% (95% confidence interval (CI), 5.3-8.3) for men and 7.9% (95% CI, 6.2-9.7) for women. Women below the age of 40 years exhibited a constant linear increase of 6.3% since 1973. The head and neck region was most often affected in both sexes, but the steepest increase was seen for the trunk (EAPC men 13%, women 15%). In the absence of reliable tumor-based rates, these alarming patient-based rates are probably an interesting indicator for the impact of more intensive UV exposure in a prosperous European population. © 2013 The Society for Investigative Dermatology.","author":[{"dropping-particle":"","family":"Flohil","given":"Sophie C.","non-dropping-particle":"","parse-names":false,"suffix":""},{"dropping-particle":"","family":"Seubring","given":"Inge","non-dropping-particle":"","parse-names":false,"suffix":""},{"dropping-particle":"","family":"Rossum","given":"Michelle M.","non-dropping-particle":"Van","parse-names":false,"suffix":""},{"dropping-particle":"","family":"Coebergh","given":"Jan Willem W.","non-dropping-particle":"","parse-names":false,"suffix":""},{"dropping-particle":"","family":"Vries","given":"Esther","non-dropping-particle":"De","parse-names":false,"suffix":""},{"dropping-particle":"","family":"Nijsten","given":"Tamar","non-dropping-particle":"","parse-names":false,"suffix":""}],"container-title":"Journal of Investigative Dermatology","id":"ITEM-1","issue":"4","issued":{"date-parts":[["2013"]]},"page":"913-918","publisher":"Elsevier Masson SAS","title":"Trends in basal cell carcinoma incidence rates: A 37-year dutch observational study","type":"article-journal","volume":"133"},"uris":["http://www.mendeley.com/documents/?uuid=6534fb48-0f84-4332-8736-ce6b33cd91d2"]}],"mendeley":{"formattedCitation":"(Flohil et al., 2013)","plainTextFormattedCitation":"(Flohil et al., 2013)","previouslyFormattedCitation":"(Flohil et al., 2013)"},"properties":{"noteIndex":0},"schema":"https://github.com/citation-style-language/schema/raw/master/csl-citation.json"}</w:instrText>
      </w:r>
      <w:r w:rsidR="008D3D07">
        <w:fldChar w:fldCharType="separate"/>
      </w:r>
      <w:r w:rsidR="008D3D07" w:rsidRPr="008D3D07">
        <w:rPr>
          <w:noProof/>
        </w:rPr>
        <w:t>(Flohil et al., 2013)</w:t>
      </w:r>
      <w:r w:rsidR="008D3D07">
        <w:fldChar w:fldCharType="end"/>
      </w:r>
      <w:r w:rsidR="00FF3048">
        <w:t xml:space="preserve">. </w:t>
      </w:r>
      <w:r w:rsidR="00BD41D4">
        <w:t>Moreover, the cancerous lesions of basal cell carcinoma typically occur on the skin surfaces that are exposed to sunlight.</w:t>
      </w:r>
      <w:r w:rsidR="00B22D79">
        <w:t xml:space="preserve"> The malignancy poses a significant threat to human life if not diagnosed early and mana</w:t>
      </w:r>
      <w:r w:rsidR="006258B0">
        <w:t>ged effectively.</w:t>
      </w:r>
      <w:r w:rsidR="008D155B">
        <w:t xml:space="preserve"> </w:t>
      </w:r>
      <w:r w:rsidR="00B22D79">
        <w:t>Consequently, i</w:t>
      </w:r>
      <w:r w:rsidR="008D155B">
        <w:t xml:space="preserve">n this paper, concepts relating to basal cell carcinoma will be discussed with a focus on the alternative treatment protocols used in the management of the condition. </w:t>
      </w:r>
    </w:p>
    <w:p w:rsidR="005F4899" w:rsidRDefault="005F4899" w:rsidP="00CA338C">
      <w:r>
        <w:rPr>
          <w:noProof/>
        </w:rPr>
        <mc:AlternateContent>
          <mc:Choice Requires="wps">
            <w:drawing>
              <wp:anchor distT="45720" distB="45720" distL="114300" distR="114300" simplePos="0" relativeHeight="251659264" behindDoc="0" locked="0" layoutInCell="1" allowOverlap="1" wp14:anchorId="7EFB5480" wp14:editId="0AE5A1EC">
                <wp:simplePos x="0" y="0"/>
                <wp:positionH relativeFrom="column">
                  <wp:posOffset>361950</wp:posOffset>
                </wp:positionH>
                <wp:positionV relativeFrom="paragraph">
                  <wp:posOffset>537845</wp:posOffset>
                </wp:positionV>
                <wp:extent cx="2360930" cy="971550"/>
                <wp:effectExtent l="0" t="0" r="22860" b="1905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60930" cy="971550"/>
                        </a:xfrm>
                        <a:prstGeom prst="rect">
                          <a:avLst/>
                        </a:prstGeom>
                        <a:solidFill>
                          <a:srgbClr val="FFFFFF"/>
                        </a:solidFill>
                        <a:ln w="9525">
                          <a:solidFill>
                            <a:srgbClr val="000000"/>
                          </a:solidFill>
                          <a:miter lim="800000"/>
                          <a:headEnd/>
                          <a:tailEnd/>
                        </a:ln>
                      </wps:spPr>
                      <wps:txbx>
                        <w:txbxContent>
                          <w:p w:rsidR="005F4899" w:rsidRDefault="005F4899">
                            <w:r>
                              <w:t>A picture of basal cell carcinoma indurating lesion on the lateral aspect of the nose</w:t>
                            </w:r>
                          </w:p>
                        </w:txbxContent>
                      </wps:txbx>
                      <wps:bodyPr rot="0" vert="horz" wrap="square" lIns="91440" tIns="45720" rIns="91440" bIns="45720" anchor="t" anchorCtr="0">
                        <a:noAutofit/>
                      </wps:bodyPr>
                    </wps:wsp>
                  </a:graphicData>
                </a:graphic>
                <wp14:sizeRelH relativeFrom="margin">
                  <wp14:pctWidth>40000</wp14:pctWidth>
                </wp14:sizeRelH>
                <wp14:sizeRelV relativeFrom="margin">
                  <wp14:pctHeight>0</wp14:pctHeight>
                </wp14:sizeRelV>
              </wp:anchor>
            </w:drawing>
          </mc:Choice>
          <mc:Fallback>
            <w:pict>
              <v:shapetype w14:anchorId="7EFB5480" id="_x0000_t202" coordsize="21600,21600" o:spt="202" path="m,l,21600r21600,l21600,xe">
                <v:stroke joinstyle="miter"/>
                <v:path gradientshapeok="t" o:connecttype="rect"/>
              </v:shapetype>
              <v:shape id="Text Box 2" o:spid="_x0000_s1026" type="#_x0000_t202" style="position:absolute;margin-left:28.5pt;margin-top:42.35pt;width:185.9pt;height:76.5pt;z-index:251659264;visibility:visible;mso-wrap-style:square;mso-width-percent:400;mso-height-percent:0;mso-wrap-distance-left:9pt;mso-wrap-distance-top:3.6pt;mso-wrap-distance-right:9pt;mso-wrap-distance-bottom:3.6pt;mso-position-horizontal:absolute;mso-position-horizontal-relative:text;mso-position-vertical:absolute;mso-position-vertical-relative:text;mso-width-percent:40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">
                <v:textbox>
                  <w:txbxContent>
                    <w:p w:rsidR="005F4899" w:rsidRDefault="005F4899">
                      <w:r>
                        <w:t>A picture of basal cell carcinoma indurating lesion on the lateral aspect of the nose</w:t>
                      </w:r>
                    </w:p>
                  </w:txbxContent>
                </v:textbox>
                <w10:wrap type="square"/>
              </v:shape>
            </w:pict>
          </mc:Fallback>
        </mc:AlternateContent>
      </w:r>
      <w:r>
        <w:rPr>
          <w:noProof/>
        </w:rPr>
        <w:drawing>
          <wp:inline distT="0" distB="0" distL="0" distR="0" wp14:anchorId="2681921C" wp14:editId="53CEF890">
            <wp:extent cx="2781259" cy="2019300"/>
            <wp:effectExtent l="0" t="0" r="635"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basal cell carcinoma.jpg"/>
                    <pic:cNvPicPr/>
                  </pic:nvPicPr>
                  <pic:blipFill>
                    <a:blip r:embed="rId7">
                      <a:extLst>
                        <a:ext uri="{28A0092B-C50C-407E-A947-70E740481C1C}">
                          <a14:useLocalDpi xmlns:a14="http://schemas.microsoft.com/office/drawing/2010/main" val="0"/>
                        </a:ext>
                      </a:extLst>
                    </a:blip>
                    <a:stretch>
                      <a:fillRect/>
                    </a:stretch>
                  </pic:blipFill>
                  <pic:spPr>
                    <a:xfrm>
                      <a:off x="0" y="0"/>
                      <a:ext cx="2794117" cy="2028635"/>
                    </a:xfrm>
                    <a:prstGeom prst="rect">
                      <a:avLst/>
                    </a:prstGeom>
                  </pic:spPr>
                </pic:pic>
              </a:graphicData>
            </a:graphic>
          </wp:inline>
        </w:drawing>
      </w:r>
    </w:p>
    <w:p w:rsidR="00CA338C" w:rsidRDefault="00CA338C" w:rsidP="00FA442A">
      <w:pPr>
        <w:jc w:val="center"/>
      </w:pPr>
      <w:r>
        <w:t>Pathophysiology</w:t>
      </w:r>
    </w:p>
    <w:p w:rsidR="0055351B" w:rsidRDefault="0055351B" w:rsidP="0055351B">
      <w:r>
        <w:tab/>
        <w:t>A significant risk factor for basal cell carcinoma is exposure to ultraviolet radiation from the sun. However, the exact cause of the condition is not yet known. It is postulated that exposure to the risk factors such as UV radiation leads to DNA damage at the skin. The DNA d</w:t>
      </w:r>
      <w:r w:rsidR="001D4FE9">
        <w:t>amage in this case is composed of dimers of thymine</w:t>
      </w:r>
      <w:r w:rsidR="008D3D07">
        <w:t xml:space="preserve"> </w:t>
      </w:r>
      <w:r w:rsidR="008D3D07">
        <w:fldChar w:fldCharType="begin" w:fldLock="1"/>
      </w:r>
      <w:r w:rsidR="008D3D07">
        <w:instrText>ADDIN CSL_CITATION {"citationItems":[{"id":"ITEM-1","itemData":{"DOI":"10.1155/2011/571734","ISSN":"2090-2905","abstract":"Basal cell carcinoma (BCC) remains the most common form of nonmelanoma skin cancer (NMSC) in Caucasians, with perhaps as many as 2 million new cases expected to occur in the United States in 2010. Many treatment options, including surgical interventions and nonsurgical alternatives, have been utilized to treat BCC. In this paper, two non-surgical options, imiquimod therapy and photodynamic therapy (PDT), will be discussed. Both modalities have demonstrated acceptable disease control rates, cosmetically superior outcomes, and short-term cost-effectiveness. Further studies evaluating long-term cure rates and long-term cost effectiveness of imiquimod therapy and PDT are needed.","author":[{"dropping-particle":"","family":"Lien","given":"Mary H.","non-dropping-particle":"","parse-names":false,"suffix":""},{"dropping-particle":"","family":"Sondak","given":"Vernon K.","non-dropping-particle":"","parse-names":false,"suffix":""}],"container-title":"Journal of Skin Cancer","id":"ITEM-1","issued":{"date-parts":[["2011"]]},"page":"1-6","title":"Nonsurgical Treatment Options for Basal Cell Carcinoma","type":"article-journal","volume":"2011"},"uris":["http://www.mendeley.com/documents/?uuid=d1fc1b3a-6572-4f9b-81e2-240f65904d7e"]}],"mendeley":{"formattedCitation":"(Lien &amp; Sondak, 2011)","plainTextFormattedCitation":"(Lien &amp; Sondak, 2011)","previouslyFormattedCitation":"(Lien &amp; Sondak, 2011)"},"properties":{"noteIndex":0},"schema":"https://github.com/citation-style-language/schema/raw/master/csl-citation.json"}</w:instrText>
      </w:r>
      <w:r w:rsidR="008D3D07">
        <w:fldChar w:fldCharType="separate"/>
      </w:r>
      <w:r w:rsidR="008D3D07" w:rsidRPr="008D3D07">
        <w:rPr>
          <w:noProof/>
        </w:rPr>
        <w:t>(Lien &amp; Sondak, 2011)</w:t>
      </w:r>
      <w:r w:rsidR="008D3D07">
        <w:fldChar w:fldCharType="end"/>
      </w:r>
      <w:r w:rsidR="001D4FE9">
        <w:t xml:space="preserve">. </w:t>
      </w:r>
      <w:r w:rsidR="00904B3A">
        <w:t xml:space="preserve">Moreover, there </w:t>
      </w:r>
      <w:r w:rsidR="00904B3A">
        <w:lastRenderedPageBreak/>
        <w:t xml:space="preserve">are increased free radicals in the skin after prolonged exposure to UV rays. </w:t>
      </w:r>
      <w:r w:rsidR="00E41DFB">
        <w:t xml:space="preserve">Defective DNA repair of the damage eventually leads to the development of basal cell carcinoma. </w:t>
      </w:r>
    </w:p>
    <w:p w:rsidR="00A973B7" w:rsidRDefault="00A973B7" w:rsidP="0055351B">
      <w:r>
        <w:tab/>
        <w:t xml:space="preserve">The damage in the DNA also has an effect on immune surveillance that is hampered hence favoring progress of basal carcinoma. </w:t>
      </w:r>
      <w:r w:rsidR="00ED069A">
        <w:t>The pluripote</w:t>
      </w:r>
      <w:r w:rsidR="00904B3A">
        <w:t xml:space="preserve">nt basal cells of the epidermis around hair follicles </w:t>
      </w:r>
      <w:r w:rsidR="00ED069A">
        <w:t>transform into cancerous cells that do not have regulated cell division</w:t>
      </w:r>
      <w:r w:rsidR="008D3D07">
        <w:t xml:space="preserve"> </w:t>
      </w:r>
      <w:r w:rsidR="008D3D07">
        <w:fldChar w:fldCharType="begin" w:fldLock="1"/>
      </w:r>
      <w:r w:rsidR="008D3D07">
        <w:instrText>ADDIN CSL_CITATION {"citationItems":[{"id":"ITEM-1","itemData":{"DOI":"10.1016/j.ejca.2019.06.003","ISSN":"18790852","PMID":"31288208","abstract":"Basal cell carcinoma (BCC) is the most common malignant tumour in white populations. Multidisciplinary experts from the European Dermatology Forum, the European Association of Dermato-Oncology and the European Organization of Research and Treatment of Cancer collaborated to develop recommendations on diagnosis and treatment of BCC. A new classification into ‘easy-to-treat (common) BCC and ‘difficult-to-treat’ BCC is proposed. Diagnosis is based on clinicodermatoscopic features for ‘easy-to-treat’ BCCs. Histopathological confirmation is mandatory in ambiguous lesions and in BCCs located in high-risk areas. The first-line treatment of ‘easy-to-treat’ BCC is complete surgery. Microscopically controlled surgery shall be offered for high-risk BCC, recurrent BCC and BCC in critical anatomical sites. Topical therapies (5% imiquimod, 5% fluorouracil) and destructive approaches (curettage, electrocautery, cryotherapy, laser ablation) should be considered in patients with low-risk superficial BCC. Photodynamic therapy is an effective treatment for superficial BCC and thin nodular BCC. The therapy for a ‘difficult-to-treat’ BCC should preferentially be discussed by a multidisciplinary tumour board. Hedgehog inhibitors, vismodegib or sonidegib, should be offered to patients with locally advanced and metastatic BCCs. Immunotherapy with anti–programmed cell death 1 (PD-1) antibodies is a promising therapeutic option, currently being investigated in clinical trials. Radiotherapy represents a valid alternative to surgery for BCC on the face, especially in elderly patients. In patients with naevoid basal cell carcinoma syndrome (NBCCS), close surveillance and regular skin examinations are required to diagnose and treat BCCs at early stage. Long-term follow-up is recommended in patients with high-risk BCC subtypes, high-risk sites, multiple BCCs and NBCCS.","author":[{"dropping-particle":"","family":"Peris","given":"K.","non-dropping-particle":"","parse-names":false,"suffix":""},{"dropping-particle":"","family":"Fargnoli","given":"Maria Concetta","non-dropping-particle":"","parse-names":false,"suffix":""},{"dropping-particle":"","family":"Garbe","given":"C.","non-dropping-particle":"","parse-names":false,"suffix":""},{"dropping-particle":"","family":"Kaufmann","given":"Roland","non-dropping-particle":"","parse-names":false,"suffix":""},{"dropping-particle":"","family":"Bastholt","given":"Lars","non-dropping-particle":"","parse-names":false,"suffix":""},{"dropping-particle":"","family":"Seguin","given":"Nicole Basset","non-dropping-particle":"","parse-names":false,"suffix":""},{"dropping-particle":"","family":"Bataille","given":"Veronique","non-dropping-particle":"","parse-names":false,"suffix":""},{"dropping-particle":"del","family":"Marmol","given":"Veronique","non-dropping-particle":"","parse-names":false,"suffix":""},{"dropping-particle":"","family":"Dummer","given":"Reinhard","non-dropping-particle":"","parse-names":false,"suffix":""},{"dropping-particle":"","family":"Harwood","given":"Catherine A.","non-dropping-particle":"","parse-names":false,"suffix":""},{"dropping-particle":"","family":"Hauschild","given":"Axel","non-dropping-particle":"","parse-names":false,"suffix":""},{"dropping-particle":"","family":"Höller","given":"Christoph","non-dropping-particle":"","parse-names":false,"suffix":""},{"dropping-particle":"","family":"Haedersdal","given":"Merete","non-dropping-particle":"","parse-names":false,"suffix":""},{"dropping-particle":"","family":"Malvehy","given":"J.","non-dropping-particle":"","parse-names":false,"suffix":""},{"dropping-particle":"","family":"Middleton","given":"Mark R.","non-dropping-particle":"","parse-names":false,"suffix":""},{"dropping-particle":"","family":"Morton","given":"Colin A.","non-dropping-particle":"","parse-names":false,"suffix":""},{"dropping-particle":"","family":"Nagore","given":"Eduardo","non-dropping-particle":"","parse-names":false,"suffix":""},{"dropping-particle":"","family":"Stratigos","given":"Alexander J.","non-dropping-particle":"","parse-names":false,"suffix":""},{"dropping-particle":"","family":"Szeimies","given":"Rolf Markus","non-dropping-particle":"","parse-names":false,"suffix":""},{"dropping-particle":"","family":"Tagliaferri","given":"Luca","non-dropping-particle":"","parse-names":false,"suffix":""},{"dropping-particle":"","family":"Trakatelli","given":"M.","non-dropping-particle":"","parse-names":false,"suffix":""},{"dropping-particle":"","family":"Zalaudek","given":"Iris","non-dropping-particle":"","parse-names":false,"suffix":""},{"dropping-particle":"","family":"Eggermont","given":"Alexander","non-dropping-particle":"","parse-names":false,"suffix":""},{"dropping-particle":"","family":"Grob","given":"Jean Jacques","non-dropping-particle":"","parse-names":false,"suffix":""}],"container-title":"European Journal of Cancer","id":"ITEM-1","issued":{"date-parts":[["2019"]]},"page":"10-34","title":"Diagnosis and treatment of basal cell carcinoma: European consensus–based interdisciplinary guidelines","type":"article-journal","volume":"118"},"uris":["http://www.mendeley.com/documents/?uuid=af7c2068-13b8-4523-8475-eeb5c09d31d7"]}],"mendeley":{"formattedCitation":"(Peris et al., 2019)","plainTextFormattedCitation":"(Peris et al., 2019)","previouslyFormattedCitation":"(Peris et al., 2019)"},"properties":{"noteIndex":0},"schema":"https://github.com/citation-style-language/schema/raw/master/csl-citation.json"}</w:instrText>
      </w:r>
      <w:r w:rsidR="008D3D07">
        <w:fldChar w:fldCharType="separate"/>
      </w:r>
      <w:r w:rsidR="008D3D07" w:rsidRPr="008D3D07">
        <w:rPr>
          <w:noProof/>
        </w:rPr>
        <w:t>(Peris et al., 2019)</w:t>
      </w:r>
      <w:r w:rsidR="008D3D07">
        <w:fldChar w:fldCharType="end"/>
      </w:r>
      <w:r w:rsidR="00ED069A">
        <w:t xml:space="preserve">. </w:t>
      </w:r>
      <w:r w:rsidR="004A7C79">
        <w:t xml:space="preserve">The process of development is very slow and takes years for full progression to basal cell carcinoma. </w:t>
      </w:r>
      <w:r w:rsidR="00904B3A">
        <w:t xml:space="preserve">The mutation of p53 tumor suppressor gene and CKN2A mutations take part in the formation of the cancerous cells in basal cell carcinoma. </w:t>
      </w:r>
    </w:p>
    <w:p w:rsidR="00CA338C" w:rsidRDefault="00CA338C" w:rsidP="00FA442A">
      <w:pPr>
        <w:jc w:val="center"/>
      </w:pPr>
      <w:r>
        <w:t>Diagnosis</w:t>
      </w:r>
    </w:p>
    <w:p w:rsidR="003C0A5F" w:rsidRDefault="00E222EA" w:rsidP="003C0A5F">
      <w:pPr>
        <w:ind w:firstLine="720"/>
      </w:pPr>
      <w:r>
        <w:t xml:space="preserve">A high index of clinical suspicion is important to be able to detect the cancer early on. As such, early diagnosis has a huge impact on the prognosis. </w:t>
      </w:r>
      <w:r w:rsidR="009C46A8">
        <w:t>Through the clinical history taking and physical examination a doctor is able to get a probable diagnosis that can be confirmed using investigations</w:t>
      </w:r>
      <w:r w:rsidR="008D3D07">
        <w:t xml:space="preserve"> </w:t>
      </w:r>
      <w:r w:rsidR="008D3D07">
        <w:fldChar w:fldCharType="begin" w:fldLock="1"/>
      </w:r>
      <w:r w:rsidR="008D3D07">
        <w:instrText>ADDIN CSL_CITATION {"citationItems":[{"id":"ITEM-1","itemData":{"DOI":"10.1016/j.ejca.2019.06.003","ISSN":"18790852","PMID":"31288208","abstract":"Basal cell carcinoma (BCC) is the most common malignant tumour in white populations. Multidisciplinary experts from the European Dermatology Forum, the European Association of Dermato-Oncology and the European Organization of Research and Treatment of Cancer collaborated to develop recommendations on diagnosis and treatment of BCC. A new classification into ‘easy-to-treat (common) BCC and ‘difficult-to-treat’ BCC is proposed. Diagnosis is based on clinicodermatoscopic features for ‘easy-to-treat’ BCCs. Histopathological confirmation is mandatory in ambiguous lesions and in BCCs located in high-risk areas. The first-line treatment of ‘easy-to-treat’ BCC is complete surgery. Microscopically controlled surgery shall be offered for high-risk BCC, recurrent BCC and BCC in critical anatomical sites. Topical therapies (5% imiquimod, 5% fluorouracil) and destructive approaches (curettage, electrocautery, cryotherapy, laser ablation) should be considered in patients with low-risk superficial BCC. Photodynamic therapy is an effective treatment for superficial BCC and thin nodular BCC. The therapy for a ‘difficult-to-treat’ BCC should preferentially be discussed by a multidisciplinary tumour board. Hedgehog inhibitors, vismodegib or sonidegib, should be offered to patients with locally advanced and metastatic BCCs. Immunotherapy with anti–programmed cell death 1 (PD-1) antibodies is a promising therapeutic option, currently being investigated in clinical trials. Radiotherapy represents a valid alternative to surgery for BCC on the face, especially in elderly patients. In patients with naevoid basal cell carcinoma syndrome (NBCCS), close surveillance and regular skin examinations are required to diagnose and treat BCCs at early stage. Long-term follow-up is recommended in patients with high-risk BCC subtypes, high-risk sites, multiple BCCs and NBCCS.","author":[{"dropping-particle":"","family":"Peris","given":"K.","non-dropping-particle":"","parse-names":false,"suffix":""},{"dropping-particle":"","family":"Fargnoli","given":"Maria Concetta","non-dropping-particle":"","parse-names":false,"suffix":""},{"dropping-particle":"","family":"Garbe","given":"C.","non-dropping-particle":"","parse-names":false,"suffix":""},{"dropping-particle":"","family":"Kaufmann","given":"Roland","non-dropping-particle":"","parse-names":false,"suffix":""},{"dropping-particle":"","family":"Bastholt","given":"Lars","non-dropping-particle":"","parse-names":false,"suffix":""},{"dropping-particle":"","family":"Seguin","given":"Nicole Basset","non-dropping-particle":"","parse-names":false,"suffix":""},{"dropping-particle":"","family":"Bataille","given":"Veronique","non-dropping-particle":"","parse-names":false,"suffix":""},{"dropping-particle":"del","family":"Marmol","given":"Veronique","non-dropping-particle":"","parse-names":false,"suffix":""},{"dropping-particle":"","family":"Dummer","given":"Reinhard","non-dropping-particle":"","parse-names":false,"suffix":""},{"dropping-particle":"","family":"Harwood","given":"Catherine A.","non-dropping-particle":"","parse-names":false,"suffix":""},{"dropping-particle":"","family":"Hauschild","given":"Axel","non-dropping-particle":"","parse-names":false,"suffix":""},{"dropping-particle":"","family":"Höller","given":"Christoph","non-dropping-particle":"","parse-names":false,"suffix":""},{"dropping-particle":"","family":"Haedersdal","given":"Merete","non-dropping-particle":"","parse-names":false,"suffix":""},{"dropping-particle":"","family":"Malvehy","given":"J.","non-dropping-particle":"","parse-names":false,"suffix":""},{"dropping-particle":"","family":"Middleton","given":"Mark R.","non-dropping-particle":"","parse-names":false,"suffix":""},{"dropping-particle":"","family":"Morton","given":"Colin A.","non-dropping-particle":"","parse-names":false,"suffix":""},{"dropping-particle":"","family":"Nagore","given":"Eduardo","non-dropping-particle":"","parse-names":false,"suffix":""},{"dropping-particle":"","family":"Stratigos","given":"Alexander J.","non-dropping-particle":"","parse-names":false,"suffix":""},{"dropping-particle":"","family":"Szeimies","given":"Rolf Markus","non-dropping-particle":"","parse-names":false,"suffix":""},{"dropping-particle":"","family":"Tagliaferri","given":"Luca","non-dropping-particle":"","parse-names":false,"suffix":""},{"dropping-particle":"","family":"Trakatelli","given":"M.","non-dropping-particle":"","parse-names":false,"suffix":""},{"dropping-particle":"","family":"Zalaudek","given":"Iris","non-dropping-particle":"","parse-names":false,"suffix":""},{"dropping-particle":"","family":"Eggermont","given":"Alexander","non-dropping-particle":"","parse-names":false,"suffix":""},{"dropping-particle":"","family":"Grob","given":"Jean Jacques","non-dropping-particle":"","parse-names":false,"suffix":""}],"container-title":"European Journal of Cancer","id":"ITEM-1","issued":{"date-parts":[["2019"]]},"page":"10-34","title":"Diagnosis and treatment of basal cell carcinoma: European consensus–based interdisciplinary guidelines","type":"article-journal","volume":"118"},"uris":["http://www.mendeley.com/documents/?uuid=af7c2068-13b8-4523-8475-eeb5c09d31d7"]}],"mendeley":{"formattedCitation":"(Peris et al., 2019)","plainTextFormattedCitation":"(Peris et al., 2019)","previouslyFormattedCitation":"(Peris et al., 2019)"},"properties":{"noteIndex":0},"schema":"https://github.com/citation-style-language/schema/raw/master/csl-citation.json"}</w:instrText>
      </w:r>
      <w:r w:rsidR="008D3D07">
        <w:fldChar w:fldCharType="separate"/>
      </w:r>
      <w:r w:rsidR="008D3D07" w:rsidRPr="008D3D07">
        <w:rPr>
          <w:noProof/>
        </w:rPr>
        <w:t>(Peris et al., 2019)</w:t>
      </w:r>
      <w:r w:rsidR="008D3D07">
        <w:fldChar w:fldCharType="end"/>
      </w:r>
      <w:r w:rsidR="009C46A8">
        <w:t xml:space="preserve">. </w:t>
      </w:r>
      <w:r w:rsidR="00855569">
        <w:t xml:space="preserve">The most effective investigation in confirming diagnosis is a skin biopsy of the lesion. </w:t>
      </w:r>
      <w:r w:rsidR="003351C8">
        <w:t xml:space="preserve">There are various types of biopsies that can be taken which include shave, punch or excisional. </w:t>
      </w:r>
      <w:r w:rsidR="003C0A5F">
        <w:t>In addition to confirming diagnosis of basal cell carcinoma, histologic examina</w:t>
      </w:r>
      <w:r w:rsidR="004A38B9">
        <w:t>tion of the biopsy samples is</w:t>
      </w:r>
      <w:r w:rsidR="003C0A5F">
        <w:t xml:space="preserve"> useful in classifying the subtypes of the condition. </w:t>
      </w:r>
      <w:r w:rsidR="004A38B9">
        <w:t xml:space="preserve">In most cases there are repeat biopsies done in case of inconclusive findings. </w:t>
      </w:r>
    </w:p>
    <w:p w:rsidR="00BA2240" w:rsidRDefault="00BA2240" w:rsidP="003C0A5F">
      <w:pPr>
        <w:ind w:firstLine="720"/>
      </w:pPr>
      <w:r>
        <w:t xml:space="preserve">On the other hand, cytology is also done for suspected basal cell carcinoma lesions. </w:t>
      </w:r>
      <w:r w:rsidR="00297F2F">
        <w:t xml:space="preserve">Cytology is an effective modality for diagnosis since it can be done easily with quick determination of results. </w:t>
      </w:r>
      <w:r w:rsidR="00C96BDF">
        <w:t xml:space="preserve">Other tests than can be done are mainly used to determine presence </w:t>
      </w:r>
      <w:r w:rsidR="00952E1F">
        <w:t>of metastasis and involvement of underlying structures</w:t>
      </w:r>
      <w:r w:rsidR="008D3D07">
        <w:t xml:space="preserve"> </w:t>
      </w:r>
      <w:r w:rsidR="008D3D07">
        <w:fldChar w:fldCharType="begin" w:fldLock="1"/>
      </w:r>
      <w:r w:rsidR="008D3D07">
        <w:instrText>ADDIN CSL_CITATION {"citationItems":[{"id":"ITEM-1","itemData":{"DOI":"10.1016/j.ejca.2019.06.003","ISSN":"18790852","PMID":"31288208","abstract":"Basal cell carcinoma (BCC) is the most common malignant tumour in white populations. Multidisciplinary experts from the European Dermatology Forum, the European Association of Dermato-Oncology and the European Organization of Research and Treatment of Cancer collaborated to develop recommendations on diagnosis and treatment of BCC. A new classification into ‘easy-to-treat (common) BCC and ‘difficult-to-treat’ BCC is proposed. Diagnosis is based on clinicodermatoscopic features for ‘easy-to-treat’ BCCs. Histopathological confirmation is mandatory in ambiguous lesions and in BCCs located in high-risk areas. The first-line treatment of ‘easy-to-treat’ BCC is complete surgery. Microscopically controlled surgery shall be offered for high-risk BCC, recurrent BCC and BCC in critical anatomical sites. Topical therapies (5% imiquimod, 5% fluorouracil) and destructive approaches (curettage, electrocautery, cryotherapy, laser ablation) should be considered in patients with low-risk superficial BCC. Photodynamic therapy is an effective treatment for superficial BCC and thin nodular BCC. The therapy for a ‘difficult-to-treat’ BCC should preferentially be discussed by a multidisciplinary tumour board. Hedgehog inhibitors, vismodegib or sonidegib, should be offered to patients with locally advanced and metastatic BCCs. Immunotherapy with anti–programmed cell death 1 (PD-1) antibodies is a promising therapeutic option, currently being investigated in clinical trials. Radiotherapy represents a valid alternative to surgery for BCC on the face, especially in elderly patients. In patients with naevoid basal cell carcinoma syndrome (NBCCS), close surveillance and regular skin examinations are required to diagnose and treat BCCs at early stage. Long-term follow-up is recommended in patients with high-risk BCC subtypes, high-risk sites, multiple BCCs and NBCCS.","author":[{"dropping-particle":"","family":"Peris","given":"K.","non-dropping-particle":"","parse-names":false,"suffix":""},{"dropping-particle":"","family":"Fargnoli","given":"Maria Concetta","non-dropping-particle":"","parse-names":false,"suffix":""},{"dropping-particle":"","family":"Garbe","given":"C.","non-dropping-particle":"","parse-names":false,"suffix":""},{"dropping-particle":"","family":"Kaufmann","given":"Roland","non-dropping-particle":"","parse-names":false,"suffix":""},{"dropping-particle":"","family":"Bastholt","given":"Lars","non-dropping-particle":"","parse-names":false,"suffix":""},{"dropping-particle":"","family":"Seguin","given":"Nicole Basset","non-dropping-particle":"","parse-names":false,"suffix":""},{"dropping-particle":"","family":"Bataille","given":"Veronique","non-dropping-particle":"","parse-names":false,"suffix":""},{"dropping-particle":"del","family":"Marmol","given":"Veronique","non-dropping-particle":"","parse-names":false,"suffix":""},{"dropping-particle":"","family":"Dummer","given":"Reinhard","non-dropping-particle":"","parse-names":false,"suffix":""},{"dropping-particle":"","family":"Harwood","given":"Catherine A.","non-dropping-particle":"","parse-names":false,"suffix":""},{"dropping-particle":"","family":"Hauschild","given":"Axel","non-dropping-particle":"","parse-names":false,"suffix":""},{"dropping-particle":"","family":"Höller","given":"Christoph","non-dropping-particle":"","parse-names":false,"suffix":""},{"dropping-particle":"","family":"Haedersdal","given":"Merete","non-dropping-particle":"","parse-names":false,"suffix":""},{"dropping-particle":"","family":"Malvehy","given":"J.","non-dropping-particle":"","parse-names":false,"suffix":""},{"dropping-particle":"","family":"Middleton","given":"Mark R.","non-dropping-particle":"","parse-names":false,"suffix":""},{"dropping-particle":"","family":"Morton","given":"Colin A.","non-dropping-particle":"","parse-names":false,"suffix":""},{"dropping-particle":"","family":"Nagore","given":"Eduardo","non-dropping-particle":"","parse-names":false,"suffix":""},{"dropping-particle":"","family":"Stratigos","given":"Alexander J.","non-dropping-particle":"","parse-names":false,"suffix":""},{"dropping-particle":"","family":"Szeimies","given":"Rolf Markus","non-dropping-particle":"","parse-names":false,"suffix":""},{"dropping-particle":"","family":"Tagliaferri","given":"Luca","non-dropping-particle":"","parse-names":false,"suffix":""},{"dropping-particle":"","family":"Trakatelli","given":"M.","non-dropping-particle":"","parse-names":false,"suffix":""},{"dropping-particle":"","family":"Zalaudek","given":"Iris","non-dropping-particle":"","parse-names":false,"suffix":""},{"dropping-particle":"","family":"Eggermont","given":"Alexander","non-dropping-particle":"","parse-names":false,"suffix":""},{"dropping-particle":"","family":"Grob","given":"Jean Jacques","non-dropping-particle":"","parse-names":false,"suffix":""}],"container-title":"European Journal of Cancer","id":"ITEM-1","issued":{"date-parts":[["2019"]]},"page":"10-34","title":"Diagnosis and treatment of basal cell carcinoma: European consensus–based interdisciplinary guidelines","type":"article-journal","volume":"118"},"uris":["http://www.mendeley.com/documents/?uuid=af7c2068-13b8-4523-8475-eeb5c09d31d7"]}],"mendeley":{"formattedCitation":"(Peris et al., 2019)","plainTextFormattedCitation":"(Peris et al., 2019)","previouslyFormattedCitation":"(Peris et al., 2019)"},"properties":{"noteIndex":0},"schema":"https://github.com/citation-style-language/schema/raw/master/csl-citation.json"}</w:instrText>
      </w:r>
      <w:r w:rsidR="008D3D07">
        <w:fldChar w:fldCharType="separate"/>
      </w:r>
      <w:r w:rsidR="008D3D07" w:rsidRPr="008D3D07">
        <w:rPr>
          <w:noProof/>
        </w:rPr>
        <w:t>(Peris et al., 2019)</w:t>
      </w:r>
      <w:r w:rsidR="008D3D07">
        <w:fldChar w:fldCharType="end"/>
      </w:r>
      <w:r w:rsidR="00952E1F">
        <w:t xml:space="preserve">. </w:t>
      </w:r>
      <w:r w:rsidR="001D5431">
        <w:t xml:space="preserve">An ultrasound at the site of the lesion can be taken however, it is not specific in diagnosis. </w:t>
      </w:r>
    </w:p>
    <w:p w:rsidR="003A7541" w:rsidRDefault="00F11AFE" w:rsidP="003209BD">
      <w:pPr>
        <w:ind w:firstLine="720"/>
      </w:pPr>
      <w:r>
        <w:lastRenderedPageBreak/>
        <w:t xml:space="preserve">Chest x-ray and CT scan can be used to evaluate for lung metastasis. </w:t>
      </w:r>
      <w:r w:rsidR="007077E0">
        <w:t xml:space="preserve">Presence of metastasis can be used as a pointer of advanced malignancy that may be very difficult to manage. </w:t>
      </w:r>
      <w:r w:rsidR="003A53F4">
        <w:t>Other sites that can get metastasis include the brain, liver and bones</w:t>
      </w:r>
      <w:r w:rsidR="008D3D07">
        <w:t xml:space="preserve"> </w:t>
      </w:r>
      <w:r w:rsidR="008D3D07">
        <w:fldChar w:fldCharType="begin" w:fldLock="1"/>
      </w:r>
      <w:r w:rsidR="008D3D07">
        <w:instrText>ADDIN CSL_CITATION {"citationItems":[{"id":"ITEM-1","itemData":{"DOI":"10.1155/2011/571734","ISSN":"2090-2905","abstract":"Basal cell carcinoma (BCC) remains the most common form of nonmelanoma skin cancer (NMSC) in Caucasians, with perhaps as many as 2 million new cases expected to occur in the United States in 2010. Many treatment options, including surgical interventions and nonsurgical alternatives, have been utilized to treat BCC. In this paper, two non-surgical options, imiquimod therapy and photodynamic therapy (PDT), will be discussed. Both modalities have demonstrated acceptable disease control rates, cosmetically superior outcomes, and short-term cost-effectiveness. Further studies evaluating long-term cure rates and long-term cost effectiveness of imiquimod therapy and PDT are needed.","author":[{"dropping-particle":"","family":"Lien","given":"Mary H.","non-dropping-particle":"","parse-names":false,"suffix":""},{"dropping-particle":"","family":"Sondak","given":"Vernon K.","non-dropping-particle":"","parse-names":false,"suffix":""}],"container-title":"Journal of Skin Cancer","id":"ITEM-1","issued":{"date-parts":[["2011"]]},"page":"1-6","title":"Nonsurgical Treatment Options for Basal Cell Carcinoma","type":"article-journal","volume":"2011"},"uris":["http://www.mendeley.com/documents/?uuid=d1fc1b3a-6572-4f9b-81e2-240f65904d7e"]}],"mendeley":{"formattedCitation":"(Lien &amp; Sondak, 2011)","plainTextFormattedCitation":"(Lien &amp; Sondak, 2011)","previouslyFormattedCitation":"(Lien &amp; Sondak, 2011)"},"properties":{"noteIndex":0},"schema":"https://github.com/citation-style-language/schema/raw/master/csl-citation.json"}</w:instrText>
      </w:r>
      <w:r w:rsidR="008D3D07">
        <w:fldChar w:fldCharType="separate"/>
      </w:r>
      <w:r w:rsidR="008D3D07" w:rsidRPr="008D3D07">
        <w:rPr>
          <w:noProof/>
        </w:rPr>
        <w:t>(Lien &amp; Sondak, 2011)</w:t>
      </w:r>
      <w:r w:rsidR="008D3D07">
        <w:fldChar w:fldCharType="end"/>
      </w:r>
      <w:r w:rsidR="003A53F4">
        <w:t xml:space="preserve">. </w:t>
      </w:r>
      <w:r w:rsidR="00174C21">
        <w:t xml:space="preserve">The management modalities used depend on the stage of the disease and histological type. </w:t>
      </w:r>
    </w:p>
    <w:p w:rsidR="00CA338C" w:rsidRDefault="00CA338C" w:rsidP="00FA442A">
      <w:pPr>
        <w:jc w:val="center"/>
      </w:pPr>
      <w:r>
        <w:t>Alternative Treatment Protocols</w:t>
      </w:r>
    </w:p>
    <w:p w:rsidR="00833FE7" w:rsidRDefault="003F1202" w:rsidP="003F1202">
      <w:pPr>
        <w:ind w:firstLine="720"/>
      </w:pPr>
      <w:r>
        <w:t xml:space="preserve">Alternative medicine forms a key pillar in treatment approaches for various cancers. </w:t>
      </w:r>
      <w:r w:rsidR="005D0D8A">
        <w:t xml:space="preserve">There are different approaches that are taken in the practice of alternative medicine. Basal cell carcinoma can be managed using alternative treatments that have varied </w:t>
      </w:r>
      <w:r w:rsidR="00833FE7">
        <w:t xml:space="preserve">success rates. </w:t>
      </w:r>
      <w:r w:rsidR="008D6631">
        <w:t>The implementation of alternative treatment protocols is dependent on the patient’s preferences and the response.</w:t>
      </w:r>
    </w:p>
    <w:p w:rsidR="00A94F49" w:rsidRDefault="00A94F49" w:rsidP="00A94F49">
      <w:pPr>
        <w:ind w:firstLine="720"/>
      </w:pPr>
      <w:r>
        <w:t>Immune therapy targeted at the basal cell carcinoma lesions in the photo exposed areas of the skin has also been shown to be an effective approach. The success rate of using immune therapy has led to increased use of alternative treatment protocols unlike in the past whereby conventional modalities were considered superior</w:t>
      </w:r>
      <w:r w:rsidR="008D3D07">
        <w:t xml:space="preserve"> </w:t>
      </w:r>
      <w:r w:rsidR="008D3D07">
        <w:fldChar w:fldCharType="begin" w:fldLock="1"/>
      </w:r>
      <w:r w:rsidR="008D3D07">
        <w:instrText>ADDIN CSL_CITATION {"citationItems":[{"id":"ITEM-1","itemData":{"DOI":"10.1155/2011/571734","ISSN":"2090-2905","abstract":"Basal cell carcinoma (BCC) remains the most common form of nonmelanoma skin cancer (NMSC) in Caucasians, with perhaps as many as 2 million new cases expected to occur in the United States in 2010. Many treatment options, including surgical interventions and nonsurgical alternatives, have been utilized to treat BCC. In this paper, two non-surgical options, imiquimod therapy and photodynamic therapy (PDT), will be discussed. Both modalities have demonstrated acceptable disease control rates, cosmetically superior outcomes, and short-term cost-effectiveness. Further studies evaluating long-term cure rates and long-term cost effectiveness of imiquimod therapy and PDT are needed.","author":[{"dropping-particle":"","family":"Lien","given":"Mary H.","non-dropping-particle":"","parse-names":false,"suffix":""},{"dropping-particle":"","family":"Sondak","given":"Vernon K.","non-dropping-particle":"","parse-names":false,"suffix":""}],"container-title":"Journal of Skin Cancer","id":"ITEM-1","issued":{"date-parts":[["2011"]]},"page":"1-6","title":"Nonsurgical Treatment Options for Basal Cell Carcinoma","type":"article-journal","volume":"2011"},"uris":["http://www.mendeley.com/documents/?uuid=d1fc1b3a-6572-4f9b-81e2-240f65904d7e"]}],"mendeley":{"formattedCitation":"(Lien &amp; Sondak, 2011)","plainTextFormattedCitation":"(Lien &amp; Sondak, 2011)","previouslyFormattedCitation":"(Lien &amp; Sondak, 2011)"},"properties":{"noteIndex":0},"schema":"https://github.com/citation-style-language/schema/raw/master/csl-citation.json"}</w:instrText>
      </w:r>
      <w:r w:rsidR="008D3D07">
        <w:fldChar w:fldCharType="separate"/>
      </w:r>
      <w:r w:rsidR="008D3D07" w:rsidRPr="008D3D07">
        <w:rPr>
          <w:noProof/>
        </w:rPr>
        <w:t>(Lien &amp; Sondak, 2011)</w:t>
      </w:r>
      <w:r w:rsidR="008D3D07">
        <w:fldChar w:fldCharType="end"/>
      </w:r>
      <w:r>
        <w:t xml:space="preserve">. </w:t>
      </w:r>
      <w:r>
        <w:t xml:space="preserve">Modulation and activation of the immune system targeted at decreasing the bulk of basal cell carcinoma lesions using various modalities is currently largely practiced across the globe. </w:t>
      </w:r>
      <w:r w:rsidR="00B34BFF">
        <w:t xml:space="preserve"> Drugs that have been approved for the use in immune therapy for basal cell carcinoma include </w:t>
      </w:r>
      <w:proofErr w:type="spellStart"/>
      <w:r w:rsidR="00B34BFF">
        <w:t>imiquimod</w:t>
      </w:r>
      <w:proofErr w:type="spellEnd"/>
      <w:r w:rsidR="00B34BFF">
        <w:t xml:space="preserve">, </w:t>
      </w:r>
      <w:proofErr w:type="spellStart"/>
      <w:r w:rsidR="00B34BFF">
        <w:t>vidmodegib</w:t>
      </w:r>
      <w:proofErr w:type="spellEnd"/>
      <w:r w:rsidR="00B34BFF">
        <w:t xml:space="preserve"> and </w:t>
      </w:r>
      <w:proofErr w:type="spellStart"/>
      <w:r w:rsidR="00B34BFF">
        <w:t>sonidegib</w:t>
      </w:r>
      <w:proofErr w:type="spellEnd"/>
      <w:r w:rsidR="008D3D07">
        <w:t xml:space="preserve"> </w:t>
      </w:r>
      <w:r w:rsidR="008D3D07">
        <w:fldChar w:fldCharType="begin" w:fldLock="1"/>
      </w:r>
      <w:r w:rsidR="008D3D07">
        <w:instrText>ADDIN CSL_CITATION {"citationItems":[{"id":"ITEM-1","itemData":{"DOI":"10.1155/2011/571734","ISSN":"2090-2905","abstract":"Basal cell carcinoma (BCC) remains the most common form of nonmelanoma skin cancer (NMSC) in Caucasians, with perhaps as many as 2 million new cases expected to occur in the United States in 2010. Many treatment options, including surgical interventions and nonsurgical alternatives, have been utilized to treat BCC. In this paper, two non-surgical options, imiquimod therapy and photodynamic therapy (PDT), will be discussed. Both modalities have demonstrated acceptable disease control rates, cosmetically superior outcomes, and short-term cost-effectiveness. Further studies evaluating long-term cure rates and long-term cost effectiveness of imiquimod therapy and PDT are needed.","author":[{"dropping-particle":"","family":"Lien","given":"Mary H.","non-dropping-particle":"","parse-names":false,"suffix":""},{"dropping-particle":"","family":"Sondak","given":"Vernon K.","non-dropping-particle":"","parse-names":false,"suffix":""}],"container-title":"Journal of Skin Cancer","id":"ITEM-1","issued":{"date-parts":[["2011"]]},"page":"1-6","title":"Nonsurgical Treatment Options for Basal Cell Carcinoma","type":"article-journal","volume":"2011"},"uris":["http://www.mendeley.com/documents/?uuid=d1fc1b3a-6572-4f9b-81e2-240f65904d7e"]}],"mendeley":{"formattedCitation":"(Lien &amp; Sondak, 2011)","plainTextFormattedCitation":"(Lien &amp; Sondak, 2011)","previouslyFormattedCitation":"(Lien &amp; Sondak, 2011)"},"properties":{"noteIndex":0},"schema":"https://github.com/citation-style-language/schema/raw/master/csl-citation.json"}</w:instrText>
      </w:r>
      <w:r w:rsidR="008D3D07">
        <w:fldChar w:fldCharType="separate"/>
      </w:r>
      <w:r w:rsidR="008D3D07" w:rsidRPr="008D3D07">
        <w:rPr>
          <w:noProof/>
        </w:rPr>
        <w:t>(Lien &amp; Sondak, 2011)</w:t>
      </w:r>
      <w:r w:rsidR="008D3D07">
        <w:fldChar w:fldCharType="end"/>
      </w:r>
      <w:r w:rsidR="00B34BFF">
        <w:t xml:space="preserve">. </w:t>
      </w:r>
    </w:p>
    <w:p w:rsidR="003209BD" w:rsidRDefault="003209BD" w:rsidP="003F1202">
      <w:pPr>
        <w:ind w:firstLine="720"/>
      </w:pPr>
      <w:proofErr w:type="spellStart"/>
      <w:r>
        <w:t>Im</w:t>
      </w:r>
      <w:r w:rsidR="008D6631">
        <w:t>iquimod</w:t>
      </w:r>
      <w:proofErr w:type="spellEnd"/>
      <w:r w:rsidR="008D6631">
        <w:t xml:space="preserve"> </w:t>
      </w:r>
      <w:r w:rsidR="00C64EDC">
        <w:t xml:space="preserve">5% </w:t>
      </w:r>
      <w:r w:rsidR="008D6631">
        <w:t xml:space="preserve">skin cream is an alternative medicine that </w:t>
      </w:r>
      <w:r>
        <w:t>boost</w:t>
      </w:r>
      <w:r w:rsidR="008D6631">
        <w:t>s</w:t>
      </w:r>
      <w:r>
        <w:t xml:space="preserve"> immune response</w:t>
      </w:r>
      <w:r w:rsidR="008D6631">
        <w:t xml:space="preserve"> and modifies it.</w:t>
      </w:r>
      <w:r w:rsidR="00CF70E0">
        <w:t xml:space="preserve"> The cream was discovered by coincidence in studies meant to get a treatment for herpes simplex virus.</w:t>
      </w:r>
      <w:r w:rsidR="008D6631">
        <w:t xml:space="preserve"> It is widely used in the management of superficial basal cell carcinoma that is not in advanced stages. </w:t>
      </w:r>
      <w:r w:rsidR="00C64EDC">
        <w:t xml:space="preserve">The drug acts at various levels in the immune modulation pathways </w:t>
      </w:r>
      <w:r w:rsidR="00C64EDC">
        <w:lastRenderedPageBreak/>
        <w:t xml:space="preserve">that regulates cytokines and their cellular effects. </w:t>
      </w:r>
      <w:r w:rsidR="00061F99">
        <w:t>The cream activates the Langerhans cells which are skin macrophages that engulf pathogenic basal cell carcinoma cells</w:t>
      </w:r>
      <w:r w:rsidR="008D3D07">
        <w:t xml:space="preserve"> </w:t>
      </w:r>
      <w:r w:rsidR="008D3D07">
        <w:fldChar w:fldCharType="begin" w:fldLock="1"/>
      </w:r>
      <w:r w:rsidR="008D3D07">
        <w:instrText>ADDIN CSL_CITATION {"citationItems":[{"id":"ITEM-1","itemData":{"DOI":"10.1155/2011/571734","ISSN":"2090-2905","abstract":"Basal cell carcinoma (BCC) remains the most common form of nonmelanoma skin cancer (NMSC) in Caucasians, with perhaps as many as 2 million new cases expected to occur in the United States in 2010. Many treatment options, including surgical interventions and nonsurgical alternatives, have been utilized to treat BCC. In this paper, two non-surgical options, imiquimod therapy and photodynamic therapy (PDT), will be discussed. Both modalities have demonstrated acceptable disease control rates, cosmetically superior outcomes, and short-term cost-effectiveness. Further studies evaluating long-term cure rates and long-term cost effectiveness of imiquimod therapy and PDT are needed.","author":[{"dropping-particle":"","family":"Lien","given":"Mary H.","non-dropping-particle":"","parse-names":false,"suffix":""},{"dropping-particle":"","family":"Sondak","given":"Vernon K.","non-dropping-particle":"","parse-names":false,"suffix":""}],"container-title":"Journal of Skin Cancer","id":"ITEM-1","issued":{"date-parts":[["2011"]]},"page":"1-6","title":"Nonsurgical Treatment Options for Basal Cell Carcinoma","type":"article-journal","volume":"2011"},"uris":["http://www.mendeley.com/documents/?uuid=d1fc1b3a-6572-4f9b-81e2-240f65904d7e"]}],"mendeley":{"formattedCitation":"(Lien &amp; Sondak, 2011)","plainTextFormattedCitation":"(Lien &amp; Sondak, 2011)","previouslyFormattedCitation":"(Lien &amp; Sondak, 2011)"},"properties":{"noteIndex":0},"schema":"https://github.com/citation-style-language/schema/raw/master/csl-citation.json"}</w:instrText>
      </w:r>
      <w:r w:rsidR="008D3D07">
        <w:fldChar w:fldCharType="separate"/>
      </w:r>
      <w:r w:rsidR="008D3D07" w:rsidRPr="008D3D07">
        <w:rPr>
          <w:noProof/>
        </w:rPr>
        <w:t>(Lien &amp; Sondak, 2011)</w:t>
      </w:r>
      <w:r w:rsidR="008D3D07">
        <w:fldChar w:fldCharType="end"/>
      </w:r>
      <w:r w:rsidR="00061F99">
        <w:t xml:space="preserve">. </w:t>
      </w:r>
      <w:r w:rsidR="00CF70E0">
        <w:t xml:space="preserve">The success rate of the </w:t>
      </w:r>
      <w:r w:rsidR="00D57742">
        <w:t xml:space="preserve">cream in the treatment of superficial </w:t>
      </w:r>
      <w:r w:rsidR="00CA5F2A">
        <w:t xml:space="preserve">rodent ulcer is quite high with approximately 76% of patients getting cured. </w:t>
      </w:r>
      <w:r w:rsidR="005265BF">
        <w:t xml:space="preserve">This is after using the cream for twelve weeks as a once daily regimen. </w:t>
      </w:r>
    </w:p>
    <w:p w:rsidR="00656347" w:rsidRDefault="00656347" w:rsidP="003F1202">
      <w:pPr>
        <w:ind w:firstLine="720"/>
      </w:pPr>
      <w:r>
        <w:rPr>
          <w:noProof/>
        </w:rPr>
        <w:drawing>
          <wp:inline distT="0" distB="0" distL="0" distR="0" wp14:anchorId="6D293BD8" wp14:editId="61E9BE62">
            <wp:extent cx="2562225" cy="1790700"/>
            <wp:effectExtent l="0" t="0" r="952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iquimod cream.jpg"/>
                    <pic:cNvPicPr/>
                  </pic:nvPicPr>
                  <pic:blipFill>
                    <a:blip r:embed="rId8">
                      <a:extLst>
                        <a:ext uri="{28A0092B-C50C-407E-A947-70E740481C1C}">
                          <a14:useLocalDpi xmlns:a14="http://schemas.microsoft.com/office/drawing/2010/main" val="0"/>
                        </a:ext>
                      </a:extLst>
                    </a:blip>
                    <a:stretch>
                      <a:fillRect/>
                    </a:stretch>
                  </pic:blipFill>
                  <pic:spPr>
                    <a:xfrm>
                      <a:off x="0" y="0"/>
                      <a:ext cx="2562225" cy="1790700"/>
                    </a:xfrm>
                    <a:prstGeom prst="rect">
                      <a:avLst/>
                    </a:prstGeom>
                  </pic:spPr>
                </pic:pic>
              </a:graphicData>
            </a:graphic>
          </wp:inline>
        </w:drawing>
      </w:r>
      <w:r>
        <w:rPr>
          <w:noProof/>
        </w:rPr>
        <w:drawing>
          <wp:inline distT="0" distB="0" distL="0" distR="0" wp14:anchorId="5F39AB9D" wp14:editId="42798319">
            <wp:extent cx="2600325" cy="1752600"/>
            <wp:effectExtent l="0" t="0" r="9525"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iquimod cream results.jpg"/>
                    <pic:cNvPicPr/>
                  </pic:nvPicPr>
                  <pic:blipFill>
                    <a:blip r:embed="rId9">
                      <a:extLst>
                        <a:ext uri="{28A0092B-C50C-407E-A947-70E740481C1C}">
                          <a14:useLocalDpi xmlns:a14="http://schemas.microsoft.com/office/drawing/2010/main" val="0"/>
                        </a:ext>
                      </a:extLst>
                    </a:blip>
                    <a:stretch>
                      <a:fillRect/>
                    </a:stretch>
                  </pic:blipFill>
                  <pic:spPr>
                    <a:xfrm>
                      <a:off x="0" y="0"/>
                      <a:ext cx="2600325" cy="1752600"/>
                    </a:xfrm>
                    <a:prstGeom prst="rect">
                      <a:avLst/>
                    </a:prstGeom>
                  </pic:spPr>
                </pic:pic>
              </a:graphicData>
            </a:graphic>
          </wp:inline>
        </w:drawing>
      </w:r>
    </w:p>
    <w:p w:rsidR="00656347" w:rsidRDefault="00656347" w:rsidP="003F1202">
      <w:pPr>
        <w:ind w:firstLine="720"/>
      </w:pPr>
      <w:r>
        <w:t xml:space="preserve">Picture of </w:t>
      </w:r>
      <w:proofErr w:type="spellStart"/>
      <w:r>
        <w:t>Imiquimod</w:t>
      </w:r>
      <w:proofErr w:type="spellEnd"/>
      <w:r>
        <w:t xml:space="preserve"> Cream and results of use on the right</w:t>
      </w:r>
      <w:r w:rsidR="003628F2">
        <w:t xml:space="preserve"> for basal cell carcinoma</w:t>
      </w:r>
    </w:p>
    <w:p w:rsidR="003209BD" w:rsidRDefault="003209BD" w:rsidP="00386126">
      <w:pPr>
        <w:ind w:firstLine="720"/>
      </w:pPr>
      <w:r>
        <w:t>Diet</w:t>
      </w:r>
      <w:r w:rsidR="006C7542">
        <w:t xml:space="preserve">ary interventions are useful in the mitigation of lifestyle diseases. Most cancers are considered lifestyle conditions since the risk factors are tied to the habits an individual possess. </w:t>
      </w:r>
      <w:r w:rsidR="00E22F78">
        <w:t xml:space="preserve">Diet is vital in providing the much needed antioxidants that can reduce the free radicals produced on exposure to ultraviolet radiation. </w:t>
      </w:r>
      <w:r w:rsidR="0029254A">
        <w:t xml:space="preserve">The dietary interventions include the intake of foods rich in vitamins C, E and A that have antioxidant properties. </w:t>
      </w:r>
    </w:p>
    <w:p w:rsidR="003209BD" w:rsidRDefault="003209BD" w:rsidP="00677507">
      <w:pPr>
        <w:ind w:firstLine="720"/>
      </w:pPr>
      <w:r>
        <w:t>Vitamins C, E and A for hair, skin and nails</w:t>
      </w:r>
      <w:r w:rsidR="00677507">
        <w:t xml:space="preserve"> serve to provide antioxidant activity that helps in DNA repair</w:t>
      </w:r>
      <w:r w:rsidR="008D3D07">
        <w:t xml:space="preserve"> </w:t>
      </w:r>
      <w:r w:rsidR="008D3D07">
        <w:fldChar w:fldCharType="begin" w:fldLock="1"/>
      </w:r>
      <w:r w:rsidR="008D3D07">
        <w:instrText>ADDIN CSL_CITATION {"citationItems":[{"id":"ITEM-1","itemData":{"DOI":"10.1155/2015/893149","ISSN":"20902913","abstract":"Nonmelanoma skin cancer (NMSC) is the most common cancer among Americans. Ultraviolet (UV) radiation exposure is the major risk factor for the development of NMSC. Dietary AOs may prevent free radical-mediated DNA damage and tumorigenesis secondary to UV radiation. Numerous laboratory studies have found that certain dietary AOs show significant promise in skin cancer prevention. These results have been substantiated by animal studies. In human studies, researchers have evaluated both oral AO supplements and dietary intake of AOs via whole foods. In this review, we provide an overview of the role of AOs in preventing tumorigenesis and outline four targeted dietary AOs. We review the results of research evaluating oral AOs supplements as compared to dietary AOs intake via whole foods. While these specific supplements have not shown efficacy, intake of AOs via consumption of whole foods has shown some promise. Lessons learned from the field of hypertension research may provide important guidance in future study design. Further research on the role of dietary AOs in the prevention of NMSC is warranted and should focus on intake via whole food consumption.","author":[{"dropping-particle":"","family":"Katta","given":"Rajani","non-dropping-particle":"","parse-names":false,"suffix":""},{"dropping-particle":"","family":"Brown","given":"Danielle Nicole","non-dropping-particle":"","parse-names":false,"suffix":""}],"container-title":"Journal of Skin Cancer","id":"ITEM-1","issued":{"date-parts":[["2015"]]},"publisher":"Hindawi Publishing Corporation","title":"Diet and Skin Cancer: The Potential Role of Dietary Antioxidants in Nonmelanoma Skin Cancer Prevention","type":"article-journal","volume":"2015"},"uris":["http://www.mendeley.com/documents/?uuid=0c5d1abb-522c-45e7-b455-e7219b6d2350"]}],"mendeley":{"formattedCitation":"(Katta &amp; Brown, 2015)","plainTextFormattedCitation":"(Katta &amp; Brown, 2015)","previouslyFormattedCitation":"(Katta &amp; Brown, 2015)"},"properties":{"noteIndex":0},"schema":"https://github.com/citation-style-language/schema/raw/master/csl-citation.json"}</w:instrText>
      </w:r>
      <w:r w:rsidR="008D3D07">
        <w:fldChar w:fldCharType="separate"/>
      </w:r>
      <w:r w:rsidR="008D3D07" w:rsidRPr="008D3D07">
        <w:rPr>
          <w:noProof/>
        </w:rPr>
        <w:t>(Katta &amp; Brown, 2015)</w:t>
      </w:r>
      <w:r w:rsidR="008D3D07">
        <w:fldChar w:fldCharType="end"/>
      </w:r>
      <w:r w:rsidR="00677507">
        <w:t xml:space="preserve">. Exposure to ultraviolet rays leads to the creation of free radicals that damage cells and impair regulation of cell division. </w:t>
      </w:r>
      <w:r w:rsidR="00080E57">
        <w:t>This damage leads to tumorigenesis resulting in basal cell carcinoma.</w:t>
      </w:r>
      <w:r w:rsidR="009864F8">
        <w:t xml:space="preserve"> Alternative management interventions in which the patients use vitamin C either from diet or topically applied has been shown to have good </w:t>
      </w:r>
      <w:r w:rsidR="009864F8">
        <w:lastRenderedPageBreak/>
        <w:t xml:space="preserve">prognostic effects. </w:t>
      </w:r>
      <w:r w:rsidR="00782763">
        <w:t xml:space="preserve">Ascorbic acid is an intracellular antioxidant that decreases the damage from free radicals. </w:t>
      </w:r>
    </w:p>
    <w:p w:rsidR="00FD0628" w:rsidRDefault="0029254A" w:rsidP="00677507">
      <w:pPr>
        <w:ind w:firstLine="720"/>
      </w:pPr>
      <w:r>
        <w:t>Vitamin E is also</w:t>
      </w:r>
      <w:r w:rsidR="0012058B">
        <w:t xml:space="preserve"> useful in the management of basal cell carcinoma. Since vitamin E is fat soluble, eating foods rich in lipids increases its absorption in the gut. </w:t>
      </w:r>
      <w:r w:rsidR="003F0544">
        <w:t>Treatment with vitamin E has been shown to be effective in decreasing radiation epidermal cell injury</w:t>
      </w:r>
      <w:r w:rsidR="008D3D07">
        <w:t xml:space="preserve"> </w:t>
      </w:r>
      <w:r w:rsidR="008D3D07">
        <w:fldChar w:fldCharType="begin" w:fldLock="1"/>
      </w:r>
      <w:r w:rsidR="008D3D07">
        <w:instrText>ADDIN CSL_CITATION {"citationItems":[{"id":"ITEM-1","itemData":{"DOI":"10.1155/2015/893149","ISSN":"20902913","abstract":"Nonmelanoma skin cancer (NMSC) is the most common cancer among Americans. Ultraviolet (UV) radiation exposure is the major risk factor for the development of NMSC. Dietary AOs may prevent free radical-mediated DNA damage and tumorigenesis secondary to UV radiation. Numerous laboratory studies have found that certain dietary AOs show significant promise in skin cancer prevention. These results have been substantiated by animal studies. In human studies, researchers have evaluated both oral AO supplements and dietary intake of AOs via whole foods. In this review, we provide an overview of the role of AOs in preventing tumorigenesis and outline four targeted dietary AOs. We review the results of research evaluating oral AOs supplements as compared to dietary AOs intake via whole foods. While these specific supplements have not shown efficacy, intake of AOs via consumption of whole foods has shown some promise. Lessons learned from the field of hypertension research may provide important guidance in future study design. Further research on the role of dietary AOs in the prevention of NMSC is warranted and should focus on intake via whole food consumption.","author":[{"dropping-particle":"","family":"Katta","given":"Rajani","non-dropping-particle":"","parse-names":false,"suffix":""},{"dropping-particle":"","family":"Brown","given":"Danielle Nicole","non-dropping-particle":"","parse-names":false,"suffix":""}],"container-title":"Journal of Skin Cancer","id":"ITEM-1","issued":{"date-parts":[["2015"]]},"publisher":"Hindawi Publishing Corporation","title":"Diet and Skin Cancer: The Potential Role of Dietary Antioxidants in Nonmelanoma Skin Cancer Prevention","type":"article-journal","volume":"2015"},"uris":["http://www.mendeley.com/documents/?uuid=0c5d1abb-522c-45e7-b455-e7219b6d2350"]}],"mendeley":{"formattedCitation":"(Katta &amp; Brown, 2015)","plainTextFormattedCitation":"(Katta &amp; Brown, 2015)","previouslyFormattedCitation":"(Katta &amp; Brown, 2015)"},"properties":{"noteIndex":0},"schema":"https://github.com/citation-style-language/schema/raw/master/csl-citation.json"}</w:instrText>
      </w:r>
      <w:r w:rsidR="008D3D07">
        <w:fldChar w:fldCharType="separate"/>
      </w:r>
      <w:r w:rsidR="008D3D07" w:rsidRPr="008D3D07">
        <w:rPr>
          <w:noProof/>
        </w:rPr>
        <w:t>(Katta &amp; Brown, 2015)</w:t>
      </w:r>
      <w:r w:rsidR="008D3D07">
        <w:fldChar w:fldCharType="end"/>
      </w:r>
      <w:r w:rsidR="003F0544">
        <w:t xml:space="preserve">. Thus it is used as a prophylactic measure for individuals who are likely to be exposed to ionizing radiation to decrease the risk of basal cell carcinoma. </w:t>
      </w:r>
    </w:p>
    <w:p w:rsidR="00E247DB" w:rsidRDefault="00E247DB" w:rsidP="00677507">
      <w:pPr>
        <w:ind w:firstLine="720"/>
      </w:pPr>
      <w:r>
        <w:t>Additionally, carotenoids have been shown to be useful in the treatment of basal cell carcinoma. The dietary modifications that ensure an increased intake of vitamin A helps to boost the body’s immunity and also enhance the antioxidant activity</w:t>
      </w:r>
      <w:r w:rsidR="008D3D07">
        <w:t xml:space="preserve"> </w:t>
      </w:r>
      <w:r w:rsidR="008D3D07">
        <w:fldChar w:fldCharType="begin" w:fldLock="1"/>
      </w:r>
      <w:r w:rsidR="008D3D07">
        <w:instrText>ADDIN CSL_CITATION {"citationItems":[{"id":"ITEM-1","itemData":{"DOI":"10.1155/2015/893149","ISSN":"20902913","abstract":"Nonmelanoma skin cancer (NMSC) is the most common cancer among Americans. Ultraviolet (UV) radiation exposure is the major risk factor for the development of NMSC. Dietary AOs may prevent free radical-mediated DNA damage and tumorigenesis secondary to UV radiation. Numerous laboratory studies have found that certain dietary AOs show significant promise in skin cancer prevention. These results have been substantiated by animal studies. In human studies, researchers have evaluated both oral AO supplements and dietary intake of AOs via whole foods. In this review, we provide an overview of the role of AOs in preventing tumorigenesis and outline four targeted dietary AOs. We review the results of research evaluating oral AOs supplements as compared to dietary AOs intake via whole foods. While these specific supplements have not shown efficacy, intake of AOs via consumption of whole foods has shown some promise. Lessons learned from the field of hypertension research may provide important guidance in future study design. Further research on the role of dietary AOs in the prevention of NMSC is warranted and should focus on intake via whole food consumption.","author":[{"dropping-particle":"","family":"Katta","given":"Rajani","non-dropping-particle":"","parse-names":false,"suffix":""},{"dropping-particle":"","family":"Brown","given":"Danielle Nicole","non-dropping-particle":"","parse-names":false,"suffix":""}],"container-title":"Journal of Skin Cancer","id":"ITEM-1","issued":{"date-parts":[["2015"]]},"publisher":"Hindawi Publishing Corporation","title":"Diet and Skin Cancer: The Potential Role of Dietary Antioxidants in Nonmelanoma Skin Cancer Prevention","type":"article-journal","volume":"2015"},"uris":["http://www.mendeley.com/documents/?uuid=0c5d1abb-522c-45e7-b455-e7219b6d2350"]}],"mendeley":{"formattedCitation":"(Katta &amp; Brown, 2015)","plainTextFormattedCitation":"(Katta &amp; Brown, 2015)","previouslyFormattedCitation":"(Katta &amp; Brown, 2015)"},"properties":{"noteIndex":0},"schema":"https://github.com/citation-style-language/schema/raw/master/csl-citation.json"}</w:instrText>
      </w:r>
      <w:r w:rsidR="008D3D07">
        <w:fldChar w:fldCharType="separate"/>
      </w:r>
      <w:r w:rsidR="008D3D07" w:rsidRPr="008D3D07">
        <w:rPr>
          <w:noProof/>
        </w:rPr>
        <w:t>(Katta &amp; Brown, 2015)</w:t>
      </w:r>
      <w:r w:rsidR="008D3D07">
        <w:fldChar w:fldCharType="end"/>
      </w:r>
      <w:r>
        <w:t xml:space="preserve">. </w:t>
      </w:r>
      <w:r w:rsidR="005C6F51">
        <w:t>The nutrient scavenges for free radicals that damage cells and the DNA at the skin leading to basal cell carcinoma. Research needs to be done to adequately determine the effectiveness of using vitamins C, E and A in the management of basal cell carcinoma.</w:t>
      </w:r>
    </w:p>
    <w:p w:rsidR="008D3D07" w:rsidRDefault="008D3D07">
      <w:r>
        <w:br w:type="page"/>
      </w:r>
    </w:p>
    <w:p w:rsidR="008D3D07" w:rsidRDefault="008D3D07" w:rsidP="008D3D07">
      <w:bookmarkStart w:id="0" w:name="_GoBack"/>
      <w:bookmarkEnd w:id="0"/>
      <w:r>
        <w:lastRenderedPageBreak/>
        <w:t>References</w:t>
      </w:r>
    </w:p>
    <w:p w:rsidR="008D3D07" w:rsidRPr="008D3D07" w:rsidRDefault="008D3D07" w:rsidP="008D3D07">
      <w:pPr>
        <w:widowControl w:val="0"/>
        <w:autoSpaceDE w:val="0"/>
        <w:autoSpaceDN w:val="0"/>
        <w:adjustRightInd w:val="0"/>
        <w:ind w:left="480" w:hanging="480"/>
        <w:rPr>
          <w:rFonts w:cs="Times New Roman"/>
          <w:noProof/>
          <w:szCs w:val="24"/>
        </w:rPr>
      </w:pPr>
      <w:r>
        <w:fldChar w:fldCharType="begin" w:fldLock="1"/>
      </w:r>
      <w:r>
        <w:instrText xml:space="preserve">ADDIN Mendeley Bibliography CSL_BIBLIOGRAPHY </w:instrText>
      </w:r>
      <w:r>
        <w:fldChar w:fldCharType="separate"/>
      </w:r>
      <w:r w:rsidRPr="008D3D07">
        <w:rPr>
          <w:rFonts w:cs="Times New Roman"/>
          <w:noProof/>
          <w:szCs w:val="24"/>
        </w:rPr>
        <w:t xml:space="preserve">Flohil, S. C., Seubring, I., Van Rossum, M. M., Coebergh, J. W. W., De Vries, E., &amp; Nijsten, T. (2013). Trends in basal cell carcinoma incidence rates: A 37-year dutch observational study. </w:t>
      </w:r>
      <w:r w:rsidRPr="008D3D07">
        <w:rPr>
          <w:rFonts w:cs="Times New Roman"/>
          <w:i/>
          <w:iCs/>
          <w:noProof/>
          <w:szCs w:val="24"/>
        </w:rPr>
        <w:t>Journal of Investigative Dermatology</w:t>
      </w:r>
      <w:r w:rsidRPr="008D3D07">
        <w:rPr>
          <w:rFonts w:cs="Times New Roman"/>
          <w:noProof/>
          <w:szCs w:val="24"/>
        </w:rPr>
        <w:t xml:space="preserve">, </w:t>
      </w:r>
      <w:r w:rsidRPr="008D3D07">
        <w:rPr>
          <w:rFonts w:cs="Times New Roman"/>
          <w:i/>
          <w:iCs/>
          <w:noProof/>
          <w:szCs w:val="24"/>
        </w:rPr>
        <w:t>133</w:t>
      </w:r>
      <w:r w:rsidRPr="008D3D07">
        <w:rPr>
          <w:rFonts w:cs="Times New Roman"/>
          <w:noProof/>
          <w:szCs w:val="24"/>
        </w:rPr>
        <w:t>(4), 913–918. https://doi.org/10.1038/jid.2012.431</w:t>
      </w:r>
    </w:p>
    <w:p w:rsidR="008D3D07" w:rsidRPr="008D3D07" w:rsidRDefault="008D3D07" w:rsidP="008D3D07">
      <w:pPr>
        <w:widowControl w:val="0"/>
        <w:autoSpaceDE w:val="0"/>
        <w:autoSpaceDN w:val="0"/>
        <w:adjustRightInd w:val="0"/>
        <w:ind w:left="480" w:hanging="480"/>
        <w:rPr>
          <w:rFonts w:cs="Times New Roman"/>
          <w:noProof/>
          <w:szCs w:val="24"/>
        </w:rPr>
      </w:pPr>
      <w:r w:rsidRPr="008D3D07">
        <w:rPr>
          <w:rFonts w:cs="Times New Roman"/>
          <w:noProof/>
          <w:szCs w:val="24"/>
        </w:rPr>
        <w:t xml:space="preserve">Katta, R., &amp; Brown, D. N. (2015). Diet and Skin Cancer: The Potential Role of Dietary Antioxidants in Nonmelanoma Skin Cancer Prevention. </w:t>
      </w:r>
      <w:r w:rsidRPr="008D3D07">
        <w:rPr>
          <w:rFonts w:cs="Times New Roman"/>
          <w:i/>
          <w:iCs/>
          <w:noProof/>
          <w:szCs w:val="24"/>
        </w:rPr>
        <w:t>Journal of Skin Cancer</w:t>
      </w:r>
      <w:r w:rsidRPr="008D3D07">
        <w:rPr>
          <w:rFonts w:cs="Times New Roman"/>
          <w:noProof/>
          <w:szCs w:val="24"/>
        </w:rPr>
        <w:t xml:space="preserve">, </w:t>
      </w:r>
      <w:r w:rsidRPr="008D3D07">
        <w:rPr>
          <w:rFonts w:cs="Times New Roman"/>
          <w:i/>
          <w:iCs/>
          <w:noProof/>
          <w:szCs w:val="24"/>
        </w:rPr>
        <w:t>2015</w:t>
      </w:r>
      <w:r w:rsidRPr="008D3D07">
        <w:rPr>
          <w:rFonts w:cs="Times New Roman"/>
          <w:noProof/>
          <w:szCs w:val="24"/>
        </w:rPr>
        <w:t>. https://doi.org/10.1155/2015/893149</w:t>
      </w:r>
    </w:p>
    <w:p w:rsidR="008D3D07" w:rsidRPr="008D3D07" w:rsidRDefault="008D3D07" w:rsidP="008D3D07">
      <w:pPr>
        <w:widowControl w:val="0"/>
        <w:autoSpaceDE w:val="0"/>
        <w:autoSpaceDN w:val="0"/>
        <w:adjustRightInd w:val="0"/>
        <w:ind w:left="480" w:hanging="480"/>
        <w:rPr>
          <w:rFonts w:cs="Times New Roman"/>
          <w:noProof/>
          <w:szCs w:val="24"/>
        </w:rPr>
      </w:pPr>
      <w:r w:rsidRPr="008D3D07">
        <w:rPr>
          <w:rFonts w:cs="Times New Roman"/>
          <w:noProof/>
          <w:szCs w:val="24"/>
        </w:rPr>
        <w:t xml:space="preserve">Lien, M. H., &amp; Sondak, V. K. (2011). Nonsurgical Treatment Options for Basal Cell Carcinoma. </w:t>
      </w:r>
      <w:r w:rsidRPr="008D3D07">
        <w:rPr>
          <w:rFonts w:cs="Times New Roman"/>
          <w:i/>
          <w:iCs/>
          <w:noProof/>
          <w:szCs w:val="24"/>
        </w:rPr>
        <w:t>Journal of Skin Cancer</w:t>
      </w:r>
      <w:r w:rsidRPr="008D3D07">
        <w:rPr>
          <w:rFonts w:cs="Times New Roman"/>
          <w:noProof/>
          <w:szCs w:val="24"/>
        </w:rPr>
        <w:t xml:space="preserve">, </w:t>
      </w:r>
      <w:r w:rsidRPr="008D3D07">
        <w:rPr>
          <w:rFonts w:cs="Times New Roman"/>
          <w:i/>
          <w:iCs/>
          <w:noProof/>
          <w:szCs w:val="24"/>
        </w:rPr>
        <w:t>2011</w:t>
      </w:r>
      <w:r w:rsidRPr="008D3D07">
        <w:rPr>
          <w:rFonts w:cs="Times New Roman"/>
          <w:noProof/>
          <w:szCs w:val="24"/>
        </w:rPr>
        <w:t>, 1–6. https://doi.org/10.1155/2011/571734</w:t>
      </w:r>
    </w:p>
    <w:p w:rsidR="008D3D07" w:rsidRPr="008D3D07" w:rsidRDefault="008D3D07" w:rsidP="008D3D07">
      <w:pPr>
        <w:widowControl w:val="0"/>
        <w:autoSpaceDE w:val="0"/>
        <w:autoSpaceDN w:val="0"/>
        <w:adjustRightInd w:val="0"/>
        <w:ind w:left="480" w:hanging="480"/>
        <w:rPr>
          <w:rFonts w:cs="Times New Roman"/>
          <w:noProof/>
        </w:rPr>
      </w:pPr>
      <w:r w:rsidRPr="008D3D07">
        <w:rPr>
          <w:rFonts w:cs="Times New Roman"/>
          <w:noProof/>
          <w:szCs w:val="24"/>
        </w:rPr>
        <w:t xml:space="preserve">Peris, K., Fargnoli, M. C., Garbe, C., Kaufmann, R., Bastholt, L., Seguin, N. B., Bataille, V., Marmol, V. del, Dummer, R., Harwood, C. A., Hauschild, A., Höller, C., Haedersdal, M., Malvehy, J., Middleton, M. R., Morton, C. A., Nagore, E., Stratigos, A. J., Szeimies, R. M., … Grob, J. J. (2019). Diagnosis and treatment of basal cell carcinoma: European consensus–based interdisciplinary guidelines. </w:t>
      </w:r>
      <w:r w:rsidRPr="008D3D07">
        <w:rPr>
          <w:rFonts w:cs="Times New Roman"/>
          <w:i/>
          <w:iCs/>
          <w:noProof/>
          <w:szCs w:val="24"/>
        </w:rPr>
        <w:t>European Journal of Cancer</w:t>
      </w:r>
      <w:r w:rsidRPr="008D3D07">
        <w:rPr>
          <w:rFonts w:cs="Times New Roman"/>
          <w:noProof/>
          <w:szCs w:val="24"/>
        </w:rPr>
        <w:t xml:space="preserve">, </w:t>
      </w:r>
      <w:r w:rsidRPr="008D3D07">
        <w:rPr>
          <w:rFonts w:cs="Times New Roman"/>
          <w:i/>
          <w:iCs/>
          <w:noProof/>
          <w:szCs w:val="24"/>
        </w:rPr>
        <w:t>118</w:t>
      </w:r>
      <w:r w:rsidRPr="008D3D07">
        <w:rPr>
          <w:rFonts w:cs="Times New Roman"/>
          <w:noProof/>
          <w:szCs w:val="24"/>
        </w:rPr>
        <w:t>, 10–34. https://doi.org/10.1016/j.ejca.2019.06.003</w:t>
      </w:r>
    </w:p>
    <w:p w:rsidR="008D3D07" w:rsidRPr="00FA442A" w:rsidRDefault="008D3D07" w:rsidP="008D3D07">
      <w:r>
        <w:fldChar w:fldCharType="end"/>
      </w:r>
    </w:p>
    <w:sectPr w:rsidR="008D3D07" w:rsidRPr="00FA442A">
      <w:headerReference w:type="default" r:id="rId1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A73FB3" w:rsidRDefault="00A73FB3" w:rsidP="00CA338C">
      <w:pPr>
        <w:spacing w:after="0" w:line="240" w:lineRule="auto"/>
      </w:pPr>
      <w:r>
        <w:separator/>
      </w:r>
    </w:p>
  </w:endnote>
  <w:endnote w:type="continuationSeparator" w:id="0">
    <w:p w:rsidR="00A73FB3" w:rsidRDefault="00A73FB3" w:rsidP="00CA338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09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A73FB3" w:rsidRDefault="00A73FB3" w:rsidP="00CA338C">
      <w:pPr>
        <w:spacing w:after="0" w:line="240" w:lineRule="auto"/>
      </w:pPr>
      <w:r>
        <w:separator/>
      </w:r>
    </w:p>
  </w:footnote>
  <w:footnote w:type="continuationSeparator" w:id="0">
    <w:p w:rsidR="00A73FB3" w:rsidRDefault="00A73FB3" w:rsidP="00CA338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893035242"/>
      <w:docPartObj>
        <w:docPartGallery w:val="Page Numbers (Top of Page)"/>
        <w:docPartUnique/>
      </w:docPartObj>
    </w:sdtPr>
    <w:sdtEndPr>
      <w:rPr>
        <w:noProof/>
      </w:rPr>
    </w:sdtEndPr>
    <w:sdtContent>
      <w:p w:rsidR="00CA338C" w:rsidRDefault="00CA338C">
        <w:pPr>
          <w:pStyle w:val="Header"/>
          <w:jc w:val="right"/>
        </w:pPr>
        <w:r>
          <w:fldChar w:fldCharType="begin"/>
        </w:r>
        <w:r>
          <w:instrText xml:space="preserve"> PAGE   \* MERGEFORMAT </w:instrText>
        </w:r>
        <w:r>
          <w:fldChar w:fldCharType="separate"/>
        </w:r>
        <w:r w:rsidR="008D3D07">
          <w:rPr>
            <w:noProof/>
          </w:rPr>
          <w:t>7</w:t>
        </w:r>
        <w:r>
          <w:rPr>
            <w:noProof/>
          </w:rPr>
          <w:fldChar w:fldCharType="end"/>
        </w:r>
      </w:p>
    </w:sdtContent>
  </w:sdt>
  <w:p w:rsidR="00CA338C" w:rsidRDefault="00CA338C">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86CED"/>
    <w:rsid w:val="000560BC"/>
    <w:rsid w:val="00061F99"/>
    <w:rsid w:val="00080E57"/>
    <w:rsid w:val="000C38AC"/>
    <w:rsid w:val="0012058B"/>
    <w:rsid w:val="00174C21"/>
    <w:rsid w:val="001D4FE9"/>
    <w:rsid w:val="001D5431"/>
    <w:rsid w:val="00286CED"/>
    <w:rsid w:val="0029254A"/>
    <w:rsid w:val="00297F2F"/>
    <w:rsid w:val="002A1C53"/>
    <w:rsid w:val="002F15AD"/>
    <w:rsid w:val="002F520C"/>
    <w:rsid w:val="003209BD"/>
    <w:rsid w:val="003351C8"/>
    <w:rsid w:val="003628F2"/>
    <w:rsid w:val="00386126"/>
    <w:rsid w:val="003A53F4"/>
    <w:rsid w:val="003A7541"/>
    <w:rsid w:val="003C0A5F"/>
    <w:rsid w:val="003F0544"/>
    <w:rsid w:val="003F1202"/>
    <w:rsid w:val="004A38B9"/>
    <w:rsid w:val="004A7C79"/>
    <w:rsid w:val="004E37D5"/>
    <w:rsid w:val="005265BF"/>
    <w:rsid w:val="0055351B"/>
    <w:rsid w:val="00556A4A"/>
    <w:rsid w:val="005747F7"/>
    <w:rsid w:val="005C6F51"/>
    <w:rsid w:val="005D0D8A"/>
    <w:rsid w:val="005F4899"/>
    <w:rsid w:val="006258B0"/>
    <w:rsid w:val="00656347"/>
    <w:rsid w:val="006678DA"/>
    <w:rsid w:val="00677507"/>
    <w:rsid w:val="006C7542"/>
    <w:rsid w:val="00704BB5"/>
    <w:rsid w:val="007077E0"/>
    <w:rsid w:val="0073577F"/>
    <w:rsid w:val="00782763"/>
    <w:rsid w:val="00797073"/>
    <w:rsid w:val="00833FE7"/>
    <w:rsid w:val="00855569"/>
    <w:rsid w:val="008D155B"/>
    <w:rsid w:val="008D3D07"/>
    <w:rsid w:val="008D6631"/>
    <w:rsid w:val="00904B3A"/>
    <w:rsid w:val="009461DC"/>
    <w:rsid w:val="00952E1F"/>
    <w:rsid w:val="00974981"/>
    <w:rsid w:val="009864F8"/>
    <w:rsid w:val="009C46A8"/>
    <w:rsid w:val="009D2872"/>
    <w:rsid w:val="00A73FB3"/>
    <w:rsid w:val="00A94F49"/>
    <w:rsid w:val="00A973B7"/>
    <w:rsid w:val="00AA1921"/>
    <w:rsid w:val="00AE4064"/>
    <w:rsid w:val="00B22D79"/>
    <w:rsid w:val="00B34BFF"/>
    <w:rsid w:val="00BA2240"/>
    <w:rsid w:val="00BD41D4"/>
    <w:rsid w:val="00C0676F"/>
    <w:rsid w:val="00C64EDC"/>
    <w:rsid w:val="00C96BDF"/>
    <w:rsid w:val="00CA338C"/>
    <w:rsid w:val="00CA5F2A"/>
    <w:rsid w:val="00CF70E0"/>
    <w:rsid w:val="00D57742"/>
    <w:rsid w:val="00D804F7"/>
    <w:rsid w:val="00D910D3"/>
    <w:rsid w:val="00E00296"/>
    <w:rsid w:val="00E222EA"/>
    <w:rsid w:val="00E22F78"/>
    <w:rsid w:val="00E247DB"/>
    <w:rsid w:val="00E41DFB"/>
    <w:rsid w:val="00ED069A"/>
    <w:rsid w:val="00F11AFE"/>
    <w:rsid w:val="00F729AD"/>
    <w:rsid w:val="00FA442A"/>
    <w:rsid w:val="00FC0A04"/>
    <w:rsid w:val="00FD0628"/>
    <w:rsid w:val="00FF304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F8D74BD"/>
  <w15:chartTrackingRefBased/>
  <w15:docId w15:val="{363C86EB-7DC8-4E06-B4BF-85D3A60EBC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heme="minorHAnsi" w:hAnsi="Times New Roman" w:cstheme="minorBidi"/>
        <w:sz w:val="24"/>
        <w:szCs w:val="22"/>
        <w:lang w:val="en-US" w:eastAsia="en-US" w:bidi="ar-SA"/>
      </w:rPr>
    </w:rPrDefault>
    <w:pPrDefault>
      <w:pPr>
        <w:spacing w:after="160" w:line="480"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CA338C"/>
    <w:pPr>
      <w:tabs>
        <w:tab w:val="center" w:pos="4680"/>
        <w:tab w:val="right" w:pos="9360"/>
      </w:tabs>
      <w:spacing w:after="0" w:line="240" w:lineRule="auto"/>
    </w:pPr>
  </w:style>
  <w:style w:type="character" w:customStyle="1" w:styleId="HeaderChar">
    <w:name w:val="Header Char"/>
    <w:basedOn w:val="DefaultParagraphFont"/>
    <w:link w:val="Header"/>
    <w:uiPriority w:val="99"/>
    <w:rsid w:val="00CA338C"/>
  </w:style>
  <w:style w:type="paragraph" w:styleId="Footer">
    <w:name w:val="footer"/>
    <w:basedOn w:val="Normal"/>
    <w:link w:val="FooterChar"/>
    <w:uiPriority w:val="99"/>
    <w:unhideWhenUsed/>
    <w:rsid w:val="00CA338C"/>
    <w:pPr>
      <w:tabs>
        <w:tab w:val="center" w:pos="4680"/>
        <w:tab w:val="right" w:pos="9360"/>
      </w:tabs>
      <w:spacing w:after="0" w:line="240" w:lineRule="auto"/>
    </w:pPr>
  </w:style>
  <w:style w:type="character" w:customStyle="1" w:styleId="FooterChar">
    <w:name w:val="Footer Char"/>
    <w:basedOn w:val="DefaultParagraphFont"/>
    <w:link w:val="Footer"/>
    <w:uiPriority w:val="99"/>
    <w:rsid w:val="00CA338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g"/><Relationship Id="rId3" Type="http://schemas.openxmlformats.org/officeDocument/2006/relationships/settings" Target="settings.xml"/><Relationship Id="rId7" Type="http://schemas.openxmlformats.org/officeDocument/2006/relationships/image" Target="media/image1.jp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image" Target="media/image3.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1C9C70C-00C1-4AF6-BD2B-4F9842A6E62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270</TotalTime>
  <Pages>7</Pages>
  <Words>6451</Words>
  <Characters>36774</Characters>
  <Application>Microsoft Office Word</Application>
  <DocSecurity>0</DocSecurity>
  <Lines>306</Lines>
  <Paragraphs>86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43139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Conrad Orori</dc:creator>
  <cp:keywords/>
  <dc:description/>
  <cp:lastModifiedBy>Conrad Orori</cp:lastModifiedBy>
  <cp:revision>84</cp:revision>
  <dcterms:created xsi:type="dcterms:W3CDTF">2021-03-18T10:59:00Z</dcterms:created>
  <dcterms:modified xsi:type="dcterms:W3CDTF">2021-03-18T15:30:00Z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http://www.zotero.org/styles/american-medical-association</vt:lpwstr>
  </property>
  <property fmtid="{D5CDD505-2E9C-101B-9397-08002B2CF9AE}" pid="3" name="Mendeley Recent Style Name 0_1">
    <vt:lpwstr>American Medical Association</vt:lpwstr>
  </property>
  <property fmtid="{D5CDD505-2E9C-101B-9397-08002B2CF9AE}" pid="4" name="Mendeley Recent Style Id 1_1">
    <vt:lpwstr>http://www.zotero.org/styles/american-political-science-association</vt:lpwstr>
  </property>
  <property fmtid="{D5CDD505-2E9C-101B-9397-08002B2CF9AE}" pid="5" name="Mendeley Recent Style Name 1_1">
    <vt:lpwstr>American Political Science Association</vt:lpwstr>
  </property>
  <property fmtid="{D5CDD505-2E9C-101B-9397-08002B2CF9AE}" pid="6" name="Mendeley Recent Style Id 2_1">
    <vt:lpwstr>http://www.zotero.org/styles/apa</vt:lpwstr>
  </property>
  <property fmtid="{D5CDD505-2E9C-101B-9397-08002B2CF9AE}" pid="7" name="Mendeley Recent Style Name 2_1">
    <vt:lpwstr>American Psychological Association 7th edition</vt:lpwstr>
  </property>
  <property fmtid="{D5CDD505-2E9C-101B-9397-08002B2CF9AE}" pid="8" name="Mendeley Recent Style Id 3_1">
    <vt:lpwstr>http://www.zotero.org/styles/american-sociological-association</vt:lpwstr>
  </property>
  <property fmtid="{D5CDD505-2E9C-101B-9397-08002B2CF9AE}" pid="9" name="Mendeley Recent Style Name 3_1">
    <vt:lpwstr>American Sociological Association</vt:lpwstr>
  </property>
  <property fmtid="{D5CDD505-2E9C-101B-9397-08002B2CF9AE}" pid="10" name="Mendeley Recent Style Id 4_1">
    <vt:lpwstr>http://www.zotero.org/styles/chicago-author-date</vt:lpwstr>
  </property>
  <property fmtid="{D5CDD505-2E9C-101B-9397-08002B2CF9AE}" pid="11" name="Mendeley Recent Style Name 4_1">
    <vt:lpwstr>Chicago Manual of Style 17th edition (author-date)</vt:lpwstr>
  </property>
  <property fmtid="{D5CDD505-2E9C-101B-9397-08002B2CF9AE}" pid="12" name="Mendeley Recent Style Id 5_1">
    <vt:lpwstr>http://www.zotero.org/styles/harvard-cite-them-right</vt:lpwstr>
  </property>
  <property fmtid="{D5CDD505-2E9C-101B-9397-08002B2CF9AE}" pid="13" name="Mendeley Recent Style Name 5_1">
    <vt:lpwstr>Cite Them Right 10th edition - Harvard</vt:lpwstr>
  </property>
  <property fmtid="{D5CDD505-2E9C-101B-9397-08002B2CF9AE}" pid="14" name="Mendeley Recent Style Id 6_1">
    <vt:lpwstr>http://www.zotero.org/styles/ieee</vt:lpwstr>
  </property>
  <property fmtid="{D5CDD505-2E9C-101B-9397-08002B2CF9AE}" pid="15" name="Mendeley Recent Style Name 6_1">
    <vt:lpwstr>IEEE</vt:lpwstr>
  </property>
  <property fmtid="{D5CDD505-2E9C-101B-9397-08002B2CF9AE}" pid="16" name="Mendeley Recent Style Id 7_1">
    <vt:lpwstr>http://www.zotero.org/styles/modern-humanities-research-association</vt:lpwstr>
  </property>
  <property fmtid="{D5CDD505-2E9C-101B-9397-08002B2CF9AE}" pid="17" name="Mendeley Recent Style Name 7_1">
    <vt:lpwstr>Modern Humanities Research Association 3rd edition (note with bibliography)</vt:lpwstr>
  </property>
  <property fmtid="{D5CDD505-2E9C-101B-9397-08002B2CF9AE}" pid="18" name="Mendeley Recent Style Id 8_1">
    <vt:lpwstr>http://www.zotero.org/styles/modern-language-association</vt:lpwstr>
  </property>
  <property fmtid="{D5CDD505-2E9C-101B-9397-08002B2CF9AE}" pid="19" name="Mendeley Recent Style Name 8_1">
    <vt:lpwstr>Modern Language Association 8th edition</vt:lpwstr>
  </property>
  <property fmtid="{D5CDD505-2E9C-101B-9397-08002B2CF9AE}" pid="20" name="Mendeley Recent Style Id 9_1">
    <vt:lpwstr>http://www.zotero.org/styles/nature</vt:lpwstr>
  </property>
  <property fmtid="{D5CDD505-2E9C-101B-9397-08002B2CF9AE}" pid="21" name="Mendeley Recent Style Name 9_1">
    <vt:lpwstr>Nature</vt:lpwstr>
  </property>
  <property fmtid="{D5CDD505-2E9C-101B-9397-08002B2CF9AE}" pid="22" name="Mendeley Document_1">
    <vt:lpwstr>True</vt:lpwstr>
  </property>
  <property fmtid="{D5CDD505-2E9C-101B-9397-08002B2CF9AE}" pid="23" name="Mendeley Unique User Id_1">
    <vt:lpwstr>80665ffb-f9e0-31ff-8298-086c3f9dff6d</vt:lpwstr>
  </property>
  <property fmtid="{D5CDD505-2E9C-101B-9397-08002B2CF9AE}" pid="24" name="Mendeley Citation Style_1">
    <vt:lpwstr>http://www.zotero.org/styles/apa</vt:lpwstr>
  </property>
</Properties>
</file>