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19FE" w:rsidRDefault="005E0533">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Student</w:t>
      </w:r>
    </w:p>
    <w:p w:rsidR="005E0533" w:rsidRPr="004919FE" w:rsidRDefault="005E0533">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Professor</w:t>
      </w:r>
    </w:p>
    <w:p w:rsidR="004919FE" w:rsidRPr="004919FE" w:rsidRDefault="004919FE">
      <w:pPr>
        <w:rPr>
          <w:rFonts w:ascii="Times New Roman" w:hAnsi="Times New Roman" w:cs="Times New Roman"/>
          <w:color w:val="000000" w:themeColor="text1"/>
          <w:sz w:val="24"/>
          <w:szCs w:val="24"/>
        </w:rPr>
      </w:pPr>
      <w:r w:rsidRPr="004919FE">
        <w:rPr>
          <w:rFonts w:ascii="Times New Roman" w:hAnsi="Times New Roman" w:cs="Times New Roman"/>
          <w:color w:val="000000" w:themeColor="text1"/>
          <w:sz w:val="24"/>
          <w:szCs w:val="24"/>
        </w:rPr>
        <w:t>Course</w:t>
      </w:r>
    </w:p>
    <w:p w:rsidR="004919FE" w:rsidRPr="002F3727" w:rsidRDefault="004919FE">
      <w:pPr>
        <w:rPr>
          <w:rFonts w:ascii="Times New Roman" w:hAnsi="Times New Roman" w:cs="Times New Roman"/>
          <w:color w:val="000000" w:themeColor="text1"/>
          <w:sz w:val="24"/>
          <w:szCs w:val="24"/>
        </w:rPr>
      </w:pPr>
      <w:r w:rsidRPr="004919FE">
        <w:rPr>
          <w:rFonts w:ascii="Times New Roman" w:hAnsi="Times New Roman" w:cs="Times New Roman"/>
          <w:color w:val="000000" w:themeColor="text1"/>
          <w:sz w:val="24"/>
          <w:szCs w:val="24"/>
        </w:rPr>
        <w:t>Date</w:t>
      </w:r>
    </w:p>
    <w:p w:rsidR="004919FE" w:rsidRDefault="00B75103" w:rsidP="00B75103">
      <w:pPr>
        <w:jc w:val="center"/>
        <w:rPr>
          <w:rFonts w:ascii="Times New Roman" w:hAnsi="Times New Roman" w:cs="Times New Roman"/>
          <w:b/>
          <w:sz w:val="24"/>
          <w:szCs w:val="24"/>
        </w:rPr>
      </w:pPr>
      <w:r w:rsidRPr="00B75103">
        <w:rPr>
          <w:rFonts w:ascii="Times New Roman" w:hAnsi="Times New Roman" w:cs="Times New Roman"/>
          <w:b/>
          <w:sz w:val="24"/>
          <w:szCs w:val="24"/>
        </w:rPr>
        <w:t xml:space="preserve">Annotation of </w:t>
      </w:r>
      <w:r w:rsidR="005C7A09">
        <w:rPr>
          <w:rFonts w:ascii="Times New Roman" w:hAnsi="Times New Roman" w:cs="Times New Roman"/>
          <w:b/>
          <w:sz w:val="24"/>
          <w:szCs w:val="24"/>
        </w:rPr>
        <w:t>the short story ‘</w:t>
      </w:r>
      <w:r w:rsidR="00525D36" w:rsidRPr="00B75103">
        <w:rPr>
          <w:rFonts w:ascii="Times New Roman" w:hAnsi="Times New Roman" w:cs="Times New Roman"/>
          <w:b/>
          <w:sz w:val="24"/>
          <w:szCs w:val="24"/>
        </w:rPr>
        <w:t xml:space="preserve">The </w:t>
      </w:r>
      <w:r w:rsidRPr="00B75103">
        <w:rPr>
          <w:rFonts w:ascii="Times New Roman" w:hAnsi="Times New Roman" w:cs="Times New Roman"/>
          <w:b/>
          <w:sz w:val="24"/>
          <w:szCs w:val="24"/>
        </w:rPr>
        <w:t>Ones Who Walk Away from Omelas</w:t>
      </w:r>
      <w:r w:rsidR="005C7A09">
        <w:rPr>
          <w:rFonts w:ascii="Times New Roman" w:hAnsi="Times New Roman" w:cs="Times New Roman"/>
          <w:b/>
          <w:sz w:val="24"/>
          <w:szCs w:val="24"/>
        </w:rPr>
        <w:t>’</w:t>
      </w:r>
    </w:p>
    <w:p w:rsidR="006379E0" w:rsidRPr="006379E0" w:rsidRDefault="006379E0" w:rsidP="005F7ABA">
      <w:pPr>
        <w:spacing w:line="480" w:lineRule="auto"/>
        <w:ind w:firstLine="720"/>
        <w:rPr>
          <w:rFonts w:ascii="Times New Roman" w:hAnsi="Times New Roman" w:cs="Times New Roman"/>
          <w:color w:val="282828"/>
          <w:sz w:val="24"/>
          <w:szCs w:val="24"/>
          <w:shd w:val="clear" w:color="auto" w:fill="FFFFFF"/>
        </w:rPr>
      </w:pPr>
      <w:r w:rsidRPr="006379E0">
        <w:rPr>
          <w:rFonts w:ascii="Times New Roman" w:hAnsi="Times New Roman" w:cs="Times New Roman"/>
          <w:color w:val="282828"/>
          <w:sz w:val="24"/>
          <w:szCs w:val="24"/>
          <w:shd w:val="clear" w:color="auto" w:fill="FFFFFF"/>
        </w:rPr>
        <w:t xml:space="preserve">The short story, ‘‘The Ones Who Walk Away from Omelas’’ by Ursula Guin typifies a society mirrored by political allegory. From the onset of the story, it is much clear to depict that those citizens who celebrate the Festival of Summer in the city of Omelas by the sea are the privileged ones in the society. These citizens are contented with their shares, enjoy the peace and ‘‘the utopian happiness of Omelas.’’ From the scenes portrayed in the story, the privileged citizens live a life free from stress and worry. They have adequate time to do what they feel is ‘right’ at any given point. That’s why they are having a life of celebrations whenever they wish. This category of citizens can be carefree as they do not have worries over where they will obtain their next meals from. </w:t>
      </w:r>
    </w:p>
    <w:p w:rsidR="006379E0" w:rsidRPr="005F7ABA" w:rsidRDefault="006379E0" w:rsidP="005F7ABA">
      <w:pPr>
        <w:spacing w:line="480" w:lineRule="auto"/>
        <w:ind w:firstLine="720"/>
        <w:rPr>
          <w:rFonts w:ascii="Times New Roman" w:hAnsi="Times New Roman" w:cs="Times New Roman"/>
          <w:color w:val="282828"/>
          <w:sz w:val="24"/>
          <w:szCs w:val="24"/>
          <w:shd w:val="clear" w:color="auto" w:fill="FFFFFF"/>
        </w:rPr>
      </w:pPr>
      <w:r w:rsidRPr="006379E0">
        <w:rPr>
          <w:rFonts w:ascii="Times New Roman" w:hAnsi="Times New Roman" w:cs="Times New Roman"/>
          <w:color w:val="282828"/>
          <w:sz w:val="24"/>
          <w:szCs w:val="24"/>
          <w:shd w:val="clear" w:color="auto" w:fill="FFFFFF"/>
        </w:rPr>
        <w:t xml:space="preserve">The malnourished child living in a dark, windowless room in a basement located under one of the city’s public buildings is the representative of the underprivileged citizens in society. The life of the underprivileged ones is characterized by labor, sweat, stress, and worry. Whatever they have, is usually small therefore cannot meet their daily needs such as food. The storyteller put forward that the child’s gender is irrelevant, and speaks of the child using the pronoun “it”. Looking at the Child’s condition, it is clear that ‘‘it is severely underdeveloped both physically and mentally; it has become imbecile through fear, malnutrition, and neglect.” Comparing this quotation and scene with those of life celebrations hosted by the privileged citizens it is much clear that the delight and lovely success of the privileged citizens is reliant on the suffering of </w:t>
      </w:r>
      <w:r w:rsidRPr="006379E0">
        <w:rPr>
          <w:rFonts w:ascii="Times New Roman" w:hAnsi="Times New Roman" w:cs="Times New Roman"/>
          <w:color w:val="282828"/>
          <w:sz w:val="24"/>
          <w:szCs w:val="24"/>
          <w:shd w:val="clear" w:color="auto" w:fill="FFFFFF"/>
        </w:rPr>
        <w:lastRenderedPageBreak/>
        <w:t>those without privilege. Guranc argues that in absence of labor and pain of these persons, those with privilege could not maintain their status in society (p. 37). This source is much important in research as it provides insights on why if the underprivileged were liberated from the abuse they suffer, then the privileged citizens would not be able to keep their status.</w:t>
      </w:r>
    </w:p>
    <w:p w:rsidR="005F7ABA" w:rsidRDefault="005F7ABA">
      <w:pPr>
        <w:rPr>
          <w:rFonts w:ascii="Times New Roman" w:hAnsi="Times New Roman" w:cs="Times New Roman"/>
          <w:b/>
          <w:color w:val="282828"/>
          <w:sz w:val="24"/>
          <w:szCs w:val="24"/>
          <w:shd w:val="clear" w:color="auto" w:fill="FFFFFF"/>
        </w:rPr>
      </w:pPr>
      <w:r>
        <w:rPr>
          <w:rFonts w:ascii="Times New Roman" w:hAnsi="Times New Roman" w:cs="Times New Roman"/>
          <w:b/>
          <w:color w:val="282828"/>
          <w:sz w:val="24"/>
          <w:szCs w:val="24"/>
          <w:shd w:val="clear" w:color="auto" w:fill="FFFFFF"/>
        </w:rPr>
        <w:br w:type="page"/>
      </w:r>
    </w:p>
    <w:p w:rsidR="00F463D5" w:rsidRDefault="00C86D7D" w:rsidP="00F463D5">
      <w:pPr>
        <w:spacing w:line="480" w:lineRule="auto"/>
        <w:jc w:val="center"/>
        <w:rPr>
          <w:rFonts w:ascii="Times New Roman" w:hAnsi="Times New Roman" w:cs="Times New Roman"/>
          <w:b/>
          <w:color w:val="282828"/>
          <w:sz w:val="24"/>
          <w:szCs w:val="24"/>
          <w:shd w:val="clear" w:color="auto" w:fill="FFFFFF"/>
        </w:rPr>
      </w:pPr>
      <w:r>
        <w:rPr>
          <w:rFonts w:ascii="Times New Roman" w:hAnsi="Times New Roman" w:cs="Times New Roman"/>
          <w:b/>
          <w:color w:val="282828"/>
          <w:sz w:val="24"/>
          <w:szCs w:val="24"/>
          <w:shd w:val="clear" w:color="auto" w:fill="FFFFFF"/>
        </w:rPr>
        <w:t>Work</w:t>
      </w:r>
      <w:bookmarkStart w:id="0" w:name="_GoBack"/>
      <w:bookmarkEnd w:id="0"/>
      <w:r w:rsidR="00F463D5" w:rsidRPr="00F463D5">
        <w:rPr>
          <w:rFonts w:ascii="Times New Roman" w:hAnsi="Times New Roman" w:cs="Times New Roman"/>
          <w:b/>
          <w:color w:val="282828"/>
          <w:sz w:val="24"/>
          <w:szCs w:val="24"/>
          <w:shd w:val="clear" w:color="auto" w:fill="FFFFFF"/>
        </w:rPr>
        <w:t xml:space="preserve"> Cited</w:t>
      </w:r>
    </w:p>
    <w:p w:rsidR="00F463D5" w:rsidRDefault="004F1831" w:rsidP="004F1831">
      <w:pPr>
        <w:spacing w:after="100" w:afterAutospacing="1" w:line="480" w:lineRule="auto"/>
        <w:ind w:left="720" w:hanging="720"/>
        <w:rPr>
          <w:rFonts w:ascii="Times New Roman" w:hAnsi="Times New Roman" w:cs="Times New Roman"/>
          <w:color w:val="222222"/>
          <w:sz w:val="24"/>
          <w:szCs w:val="24"/>
          <w:shd w:val="clear" w:color="auto" w:fill="FFFFFF"/>
        </w:rPr>
      </w:pPr>
      <w:r w:rsidRPr="004F1831">
        <w:rPr>
          <w:rFonts w:ascii="Times New Roman" w:hAnsi="Times New Roman" w:cs="Times New Roman"/>
          <w:color w:val="222222"/>
          <w:sz w:val="24"/>
          <w:szCs w:val="24"/>
          <w:shd w:val="clear" w:color="auto" w:fill="FFFFFF"/>
        </w:rPr>
        <w:t>Güranç, Merve. "An Analysis of the Utopia Question in Ursula Le Guin’s “The Ones Who Walk Away from Omelas”." </w:t>
      </w:r>
      <w:r w:rsidRPr="004F1831">
        <w:rPr>
          <w:rFonts w:ascii="Times New Roman" w:hAnsi="Times New Roman" w:cs="Times New Roman"/>
          <w:i/>
          <w:iCs/>
          <w:color w:val="222222"/>
          <w:sz w:val="24"/>
          <w:szCs w:val="24"/>
          <w:shd w:val="clear" w:color="auto" w:fill="FFFFFF"/>
        </w:rPr>
        <w:t>Journal of English Language and Literature Club</w:t>
      </w:r>
      <w:r w:rsidRPr="004F1831">
        <w:rPr>
          <w:rFonts w:ascii="Times New Roman" w:hAnsi="Times New Roman" w:cs="Times New Roman"/>
          <w:color w:val="222222"/>
          <w:sz w:val="24"/>
          <w:szCs w:val="24"/>
          <w:shd w:val="clear" w:color="auto" w:fill="FFFFFF"/>
        </w:rPr>
        <w:t> 1.2 (2019): 36-39.</w:t>
      </w:r>
    </w:p>
    <w:p w:rsidR="004F1831" w:rsidRPr="004F1831" w:rsidRDefault="004F1831" w:rsidP="004F1831">
      <w:pPr>
        <w:spacing w:after="100" w:afterAutospacing="1" w:line="480" w:lineRule="auto"/>
        <w:ind w:left="720" w:hanging="720"/>
        <w:rPr>
          <w:rFonts w:ascii="Times New Roman" w:hAnsi="Times New Roman" w:cs="Times New Roman"/>
          <w:sz w:val="24"/>
          <w:szCs w:val="24"/>
        </w:rPr>
      </w:pPr>
    </w:p>
    <w:sectPr w:rsidR="004F1831" w:rsidRPr="004F1831">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5AC0" w:rsidRDefault="00195AC0" w:rsidP="004919FE">
      <w:pPr>
        <w:spacing w:after="0" w:line="240" w:lineRule="auto"/>
      </w:pPr>
      <w:r>
        <w:separator/>
      </w:r>
    </w:p>
  </w:endnote>
  <w:endnote w:type="continuationSeparator" w:id="0">
    <w:p w:rsidR="00195AC0" w:rsidRDefault="00195AC0" w:rsidP="004919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5AC0" w:rsidRDefault="00195AC0" w:rsidP="004919FE">
      <w:pPr>
        <w:spacing w:after="0" w:line="240" w:lineRule="auto"/>
      </w:pPr>
      <w:r>
        <w:separator/>
      </w:r>
    </w:p>
  </w:footnote>
  <w:footnote w:type="continuationSeparator" w:id="0">
    <w:p w:rsidR="00195AC0" w:rsidRDefault="00195AC0" w:rsidP="004919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color w:val="000000" w:themeColor="text1"/>
        <w:sz w:val="24"/>
        <w:szCs w:val="24"/>
      </w:rPr>
      <w:id w:val="-466972290"/>
      <w:docPartObj>
        <w:docPartGallery w:val="Page Numbers (Top of Page)"/>
        <w:docPartUnique/>
      </w:docPartObj>
    </w:sdtPr>
    <w:sdtEndPr>
      <w:rPr>
        <w:noProof/>
      </w:rPr>
    </w:sdtEndPr>
    <w:sdtContent>
      <w:p w:rsidR="00CF5DD9" w:rsidRPr="004919FE" w:rsidRDefault="00CF5DD9">
        <w:pPr>
          <w:pStyle w:val="Header"/>
          <w:jc w:val="right"/>
          <w:rPr>
            <w:rFonts w:ascii="Times New Roman" w:hAnsi="Times New Roman" w:cs="Times New Roman"/>
            <w:color w:val="000000" w:themeColor="text1"/>
            <w:sz w:val="24"/>
            <w:szCs w:val="24"/>
          </w:rPr>
        </w:pPr>
        <w:r w:rsidRPr="004919FE">
          <w:rPr>
            <w:rFonts w:ascii="Times New Roman" w:hAnsi="Times New Roman" w:cs="Times New Roman"/>
            <w:color w:val="000000" w:themeColor="text1"/>
            <w:sz w:val="24"/>
            <w:szCs w:val="24"/>
          </w:rPr>
          <w:t xml:space="preserve">Surname </w:t>
        </w:r>
        <w:r w:rsidRPr="004919FE">
          <w:rPr>
            <w:rFonts w:ascii="Times New Roman" w:hAnsi="Times New Roman" w:cs="Times New Roman"/>
            <w:color w:val="000000" w:themeColor="text1"/>
            <w:sz w:val="24"/>
            <w:szCs w:val="24"/>
          </w:rPr>
          <w:fldChar w:fldCharType="begin"/>
        </w:r>
        <w:r w:rsidRPr="004919FE">
          <w:rPr>
            <w:rFonts w:ascii="Times New Roman" w:hAnsi="Times New Roman" w:cs="Times New Roman"/>
            <w:color w:val="000000" w:themeColor="text1"/>
            <w:sz w:val="24"/>
            <w:szCs w:val="24"/>
          </w:rPr>
          <w:instrText xml:space="preserve"> PAGE   \* MERGEFORMAT </w:instrText>
        </w:r>
        <w:r w:rsidRPr="004919FE">
          <w:rPr>
            <w:rFonts w:ascii="Times New Roman" w:hAnsi="Times New Roman" w:cs="Times New Roman"/>
            <w:color w:val="000000" w:themeColor="text1"/>
            <w:sz w:val="24"/>
            <w:szCs w:val="24"/>
          </w:rPr>
          <w:fldChar w:fldCharType="separate"/>
        </w:r>
        <w:r w:rsidR="00195AC0">
          <w:rPr>
            <w:rFonts w:ascii="Times New Roman" w:hAnsi="Times New Roman" w:cs="Times New Roman"/>
            <w:noProof/>
            <w:color w:val="000000" w:themeColor="text1"/>
            <w:sz w:val="24"/>
            <w:szCs w:val="24"/>
          </w:rPr>
          <w:t>1</w:t>
        </w:r>
        <w:r w:rsidRPr="004919FE">
          <w:rPr>
            <w:rFonts w:ascii="Times New Roman" w:hAnsi="Times New Roman" w:cs="Times New Roman"/>
            <w:noProof/>
            <w:color w:val="000000" w:themeColor="text1"/>
            <w:sz w:val="24"/>
            <w:szCs w:val="24"/>
          </w:rPr>
          <w:fldChar w:fldCharType="end"/>
        </w:r>
      </w:p>
    </w:sdtContent>
  </w:sdt>
  <w:p w:rsidR="00CF5DD9" w:rsidRDefault="00CF5DD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9FE"/>
    <w:rsid w:val="00195AC0"/>
    <w:rsid w:val="002E1110"/>
    <w:rsid w:val="002F3727"/>
    <w:rsid w:val="004919FE"/>
    <w:rsid w:val="004F1831"/>
    <w:rsid w:val="00525D36"/>
    <w:rsid w:val="005C7A09"/>
    <w:rsid w:val="005E0533"/>
    <w:rsid w:val="005F7ABA"/>
    <w:rsid w:val="006379E0"/>
    <w:rsid w:val="00730966"/>
    <w:rsid w:val="00AD478D"/>
    <w:rsid w:val="00AE27B6"/>
    <w:rsid w:val="00B75103"/>
    <w:rsid w:val="00BF5049"/>
    <w:rsid w:val="00C30CF5"/>
    <w:rsid w:val="00C47909"/>
    <w:rsid w:val="00C86D7D"/>
    <w:rsid w:val="00CF5DD9"/>
    <w:rsid w:val="00F463D5"/>
    <w:rsid w:val="00FE78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DE910"/>
  <w15:docId w15:val="{4629675B-0645-480A-B747-6104B7630F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19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19FE"/>
  </w:style>
  <w:style w:type="paragraph" w:styleId="Footer">
    <w:name w:val="footer"/>
    <w:basedOn w:val="Normal"/>
    <w:link w:val="FooterChar"/>
    <w:uiPriority w:val="99"/>
    <w:unhideWhenUsed/>
    <w:rsid w:val="004919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9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181</TotalTime>
  <Pages>3</Pages>
  <Words>345</Words>
  <Characters>1972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sammy molla</cp:lastModifiedBy>
  <cp:revision>10</cp:revision>
  <dcterms:created xsi:type="dcterms:W3CDTF">2021-03-01T05:21:00Z</dcterms:created>
  <dcterms:modified xsi:type="dcterms:W3CDTF">2021-03-01T08:47:00Z</dcterms:modified>
</cp:coreProperties>
</file>