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5" w14:textId="77777777" w:rsidR="009A7779" w:rsidRDefault="009A7779">
      <w:pPr>
        <w:spacing w:line="480" w:lineRule="auto"/>
        <w:rPr>
          <w:rFonts w:ascii="Times New Roman" w:eastAsia="Times New Roman" w:hAnsi="Times New Roman" w:cs="Times New Roman"/>
          <w:sz w:val="24"/>
          <w:szCs w:val="24"/>
        </w:rPr>
      </w:pPr>
    </w:p>
    <w:p w14:paraId="00000006" w14:textId="77777777" w:rsidR="009A7779" w:rsidRDefault="004B0AC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color w:val="333333"/>
          <w:sz w:val="24"/>
          <w:szCs w:val="24"/>
          <w:highlight w:val="white"/>
        </w:rPr>
        <w:t xml:space="preserve">   Teaching Strategies to Approach Different Learning Styles</w:t>
      </w:r>
    </w:p>
    <w:p w14:paraId="00000007" w14:textId="77777777" w:rsidR="009A7779" w:rsidRDefault="004B0AC3">
      <w:pPr>
        <w:spacing w:before="200" w:after="22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color w:val="333333"/>
          <w:sz w:val="24"/>
          <w:szCs w:val="24"/>
        </w:rPr>
        <w:t xml:space="preserve">Students don't  succeed in school due to lack of educators not being able to accommodate the different ways that each student learns. Learning is a behavior, skill, attitude, and knowledge that is changed through exposure to information. People learn in a </w:t>
      </w:r>
      <w:r>
        <w:rPr>
          <w:rFonts w:ascii="Times New Roman" w:eastAsia="Times New Roman" w:hAnsi="Times New Roman" w:cs="Times New Roman"/>
          <w:color w:val="333333"/>
          <w:sz w:val="24"/>
          <w:szCs w:val="24"/>
        </w:rPr>
        <w:t>variety of ways through physical and mental growth. The learning environment is filled with learners whose learning strategies are unique to each other. Understanding their differences is particularly important for any instructor of the education process.</w:t>
      </w:r>
    </w:p>
    <w:p w14:paraId="00000008" w14:textId="77777777" w:rsidR="009A7779" w:rsidRDefault="004B0AC3">
      <w:pPr>
        <w:spacing w:before="200" w:after="22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There are different ways to learn visual (spatial), Aural (A</w:t>
      </w:r>
      <w:bookmarkStart w:id="0" w:name="_GoBack"/>
      <w:bookmarkEnd w:id="0"/>
      <w:r>
        <w:rPr>
          <w:rFonts w:ascii="Times New Roman" w:eastAsia="Times New Roman" w:hAnsi="Times New Roman" w:cs="Times New Roman"/>
          <w:color w:val="333333"/>
          <w:sz w:val="24"/>
          <w:szCs w:val="24"/>
        </w:rPr>
        <w:t xml:space="preserve">uditory-Musical), Verbal (Linguistics), Physical (Kinesthetic), Logical (Mathematical), Social (Interpersonal) and Solitary ( Intrapersonal). The personality and genetic make-up of the person who </w:t>
      </w:r>
      <w:r>
        <w:rPr>
          <w:rFonts w:ascii="Times New Roman" w:eastAsia="Times New Roman" w:hAnsi="Times New Roman" w:cs="Times New Roman"/>
          <w:color w:val="333333"/>
          <w:sz w:val="24"/>
          <w:szCs w:val="24"/>
        </w:rPr>
        <w:t xml:space="preserve">is learning also affects the way in which they receive and process information differently to other learners. Therefore it is extremely important for teachers to adapt to a diversity of culture, socially and ethnically  for each individuals these learning </w:t>
      </w:r>
      <w:r>
        <w:rPr>
          <w:rFonts w:ascii="Times New Roman" w:eastAsia="Times New Roman" w:hAnsi="Times New Roman" w:cs="Times New Roman"/>
          <w:color w:val="333333"/>
          <w:sz w:val="24"/>
          <w:szCs w:val="24"/>
        </w:rPr>
        <w:t>styles.</w:t>
      </w:r>
    </w:p>
    <w:p w14:paraId="00000009" w14:textId="77777777" w:rsidR="009A7779" w:rsidRDefault="004B0AC3">
      <w:pPr>
        <w:spacing w:before="200" w:after="22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           According to Sabine Graf, Kinshuk and Tzu Liu in order to know how to deal with different learning styles is to be able to identify the concept which is based upon patterns and behaviours. Therefore if teachers know their students learni</w:t>
      </w:r>
      <w:r>
        <w:rPr>
          <w:rFonts w:ascii="Times New Roman" w:eastAsia="Times New Roman" w:hAnsi="Times New Roman" w:cs="Times New Roman"/>
          <w:color w:val="333333"/>
          <w:sz w:val="24"/>
          <w:szCs w:val="24"/>
        </w:rPr>
        <w:t>ng abilities it will enhance the chance of the student being aware of their own abilities. Face to Face education in contrast to learning management systems (LMS) have more difficulties to look for in students and the know how of each student behaves. Lear</w:t>
      </w:r>
      <w:r>
        <w:rPr>
          <w:rFonts w:ascii="Times New Roman" w:eastAsia="Times New Roman" w:hAnsi="Times New Roman" w:cs="Times New Roman"/>
          <w:color w:val="333333"/>
          <w:sz w:val="24"/>
          <w:szCs w:val="24"/>
        </w:rPr>
        <w:t>ning Management styles were initially established to differ students learning ability contrary to the behaviors. DELES known as the Distance Education Learning Environment survey.</w:t>
      </w:r>
    </w:p>
    <w:p w14:paraId="0000000A" w14:textId="77777777" w:rsidR="009A7779" w:rsidRDefault="004B0AC3">
      <w:pPr>
        <w:spacing w:before="200" w:after="22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lastRenderedPageBreak/>
        <w:t xml:space="preserve">        Walker(2003) reported results of  DELES consistent with  findings in</w:t>
      </w:r>
      <w:r>
        <w:rPr>
          <w:rFonts w:ascii="Times New Roman" w:eastAsia="Times New Roman" w:hAnsi="Times New Roman" w:cs="Times New Roman"/>
          <w:color w:val="333333"/>
          <w:sz w:val="24"/>
          <w:szCs w:val="24"/>
        </w:rPr>
        <w:t xml:space="preserve"> Graf, et al (2009) study. Although Cubuku (2012) suggested that students learn better if given the opportunity to do it on their own. </w:t>
      </w:r>
    </w:p>
    <w:p w14:paraId="0000000B" w14:textId="77777777" w:rsidR="009A7779" w:rsidRDefault="004B0AC3">
      <w:pPr>
        <w:spacing w:after="22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          For instance a data collection instrument was used that lends itself for teachers to evaluate their classes in</w:t>
      </w:r>
      <w:r>
        <w:rPr>
          <w:rFonts w:ascii="Times New Roman" w:eastAsia="Times New Roman" w:hAnsi="Times New Roman" w:cs="Times New Roman"/>
          <w:color w:val="333333"/>
          <w:sz w:val="24"/>
          <w:szCs w:val="24"/>
        </w:rPr>
        <w:t xml:space="preserve"> terms of the dimensions of student centered learning; namely time, place, infrastructure and psycho-social (Cubuku1).  Whereas Peter Honey and Alan Mumford believe learners are: Activist, Theorist , Programist and Reflectors. This learning style is more v</w:t>
      </w:r>
      <w:r>
        <w:rPr>
          <w:rFonts w:ascii="Times New Roman" w:eastAsia="Times New Roman" w:hAnsi="Times New Roman" w:cs="Times New Roman"/>
          <w:color w:val="333333"/>
          <w:sz w:val="24"/>
          <w:szCs w:val="24"/>
        </w:rPr>
        <w:t>isual and  not only shows that people who use this type of learning style are learning. But by actually doing something it falls in with role playing. Expert Dr. Zuhal Cubukcu explains how student centered teaching is better for student learning because it</w:t>
      </w:r>
      <w:r>
        <w:rPr>
          <w:rFonts w:ascii="Times New Roman" w:eastAsia="Times New Roman" w:hAnsi="Times New Roman" w:cs="Times New Roman"/>
          <w:color w:val="333333"/>
          <w:sz w:val="24"/>
          <w:szCs w:val="24"/>
        </w:rPr>
        <w:t xml:space="preserve"> accommodates the interests, demands and needs of the students. And it allows the student to participate in their learning experience while being instructed by a teacher. The Cognitive learning style model  is another preferred technique  to get students t</w:t>
      </w:r>
      <w:r>
        <w:rPr>
          <w:rFonts w:ascii="Times New Roman" w:eastAsia="Times New Roman" w:hAnsi="Times New Roman" w:cs="Times New Roman"/>
          <w:color w:val="333333"/>
          <w:sz w:val="24"/>
          <w:szCs w:val="24"/>
        </w:rPr>
        <w:t>o understand and learn for the simple fact it's based on one ``s self make up, social influence and educational background. This would be fit because its experiential meaning your gonna get a different result which what makes different learning styles appr</w:t>
      </w:r>
      <w:r>
        <w:rPr>
          <w:rFonts w:ascii="Times New Roman" w:eastAsia="Times New Roman" w:hAnsi="Times New Roman" w:cs="Times New Roman"/>
          <w:color w:val="333333"/>
          <w:sz w:val="24"/>
          <w:szCs w:val="24"/>
        </w:rPr>
        <w:t xml:space="preserve">opriate for this type of learning. </w:t>
      </w:r>
    </w:p>
    <w:p w14:paraId="0000000C"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rPr>
        <w:t xml:space="preserve">    Learning Management Systems is a good solution to this issue for the fact of learning will become super easy with its blended learning techniques. Teachers are able to deal with the different learning needs as a  who</w:t>
      </w:r>
      <w:r>
        <w:rPr>
          <w:rFonts w:ascii="Times New Roman" w:eastAsia="Times New Roman" w:hAnsi="Times New Roman" w:cs="Times New Roman"/>
          <w:color w:val="333333"/>
          <w:sz w:val="24"/>
          <w:szCs w:val="24"/>
        </w:rPr>
        <w:t xml:space="preserve">le instead of individually. Teachers can furthermore monitor their students progress overall and it gives them a source of time management. By making the learning material available digitally if gives the teacher a chance to get more information about the </w:t>
      </w:r>
      <w:r>
        <w:rPr>
          <w:rFonts w:ascii="Times New Roman" w:eastAsia="Times New Roman" w:hAnsi="Times New Roman" w:cs="Times New Roman"/>
          <w:color w:val="333333"/>
          <w:sz w:val="24"/>
          <w:szCs w:val="24"/>
        </w:rPr>
        <w:t xml:space="preserve">individual student than if they were in a classroom environment. The down side of the Learning Management Systems is teachers don't get to know their students in an intimate sense </w:t>
      </w:r>
      <w:r>
        <w:rPr>
          <w:rFonts w:ascii="Times New Roman" w:eastAsia="Times New Roman" w:hAnsi="Times New Roman" w:cs="Times New Roman"/>
          <w:color w:val="333333"/>
          <w:sz w:val="24"/>
          <w:szCs w:val="24"/>
        </w:rPr>
        <w:lastRenderedPageBreak/>
        <w:t>meaning they won't get to see the individual behaviors that each student wou</w:t>
      </w:r>
      <w:r>
        <w:rPr>
          <w:rFonts w:ascii="Times New Roman" w:eastAsia="Times New Roman" w:hAnsi="Times New Roman" w:cs="Times New Roman"/>
          <w:color w:val="333333"/>
          <w:sz w:val="24"/>
          <w:szCs w:val="24"/>
        </w:rPr>
        <w:t xml:space="preserve">ld display, Nor would they ever really get to see the student learn in a physical aspect. Another disadvantage to LMS has </w:t>
      </w:r>
      <w:r>
        <w:rPr>
          <w:rFonts w:ascii="Times New Roman" w:eastAsia="Times New Roman" w:hAnsi="Times New Roman" w:cs="Times New Roman"/>
          <w:color w:val="333333"/>
          <w:sz w:val="24"/>
          <w:szCs w:val="24"/>
          <w:highlight w:val="white"/>
        </w:rPr>
        <w:t>many aspects of coaching and plenty of things that require to be learned that don’t lend themselves to online learning.</w:t>
      </w:r>
    </w:p>
    <w:p w14:paraId="0000000D"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Student c</w:t>
      </w:r>
      <w:r>
        <w:rPr>
          <w:rFonts w:ascii="Times New Roman" w:eastAsia="Times New Roman" w:hAnsi="Times New Roman" w:cs="Times New Roman"/>
          <w:color w:val="333333"/>
          <w:sz w:val="24"/>
          <w:szCs w:val="24"/>
          <w:highlight w:val="white"/>
        </w:rPr>
        <w:t>entered teaching is another solution to this particular for the reasons of the student having control over their learning process. By being the teacher they can give their teacher an outlook on how they would like to be taught or how to teach them in a way</w:t>
      </w:r>
      <w:r>
        <w:rPr>
          <w:rFonts w:ascii="Times New Roman" w:eastAsia="Times New Roman" w:hAnsi="Times New Roman" w:cs="Times New Roman"/>
          <w:color w:val="333333"/>
          <w:sz w:val="24"/>
          <w:szCs w:val="24"/>
          <w:highlight w:val="white"/>
        </w:rPr>
        <w:t xml:space="preserve"> that is understanding to them. The student knows what it takes to catch their attention and interest.</w:t>
      </w:r>
    </w:p>
    <w:p w14:paraId="0000000E"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Cubukcu (2012) stated, “ a student who can teach information is more valuable than the student who memorizes it”.</w:t>
      </w:r>
    </w:p>
    <w:p w14:paraId="0000000F"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The teaching process displays the s</w:t>
      </w:r>
      <w:r>
        <w:rPr>
          <w:rFonts w:ascii="Times New Roman" w:eastAsia="Times New Roman" w:hAnsi="Times New Roman" w:cs="Times New Roman"/>
          <w:color w:val="333333"/>
          <w:sz w:val="24"/>
          <w:szCs w:val="24"/>
          <w:highlight w:val="white"/>
        </w:rPr>
        <w:t>tudent interest and determination in the process of their own learning ability.</w:t>
      </w:r>
    </w:p>
    <w:p w14:paraId="00000010"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Because this method had teachers questioning their ability to produce this type of learning environment by asking What? How? With what? And To what extent is within good reason</w:t>
      </w:r>
      <w:r>
        <w:rPr>
          <w:rFonts w:ascii="Times New Roman" w:eastAsia="Times New Roman" w:hAnsi="Times New Roman" w:cs="Times New Roman"/>
          <w:color w:val="333333"/>
          <w:sz w:val="24"/>
          <w:szCs w:val="24"/>
          <w:highlight w:val="white"/>
        </w:rPr>
        <w:t xml:space="preserve"> to say this may not be the best solution to this issue. </w:t>
      </w:r>
    </w:p>
    <w:p w14:paraId="00000011"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The Cognitive Learning Style is probably the best solution to this issue as opposed to the others for it is a more stable , permanent disposition that solely reflects on a person's ability </w:t>
      </w:r>
      <w:r>
        <w:rPr>
          <w:rFonts w:ascii="Times New Roman" w:eastAsia="Times New Roman" w:hAnsi="Times New Roman" w:cs="Times New Roman"/>
          <w:color w:val="333333"/>
          <w:sz w:val="24"/>
          <w:szCs w:val="24"/>
          <w:highlight w:val="white"/>
        </w:rPr>
        <w:t xml:space="preserve">and preference to receive ,process and respond to external input. </w:t>
      </w:r>
    </w:p>
    <w:p w14:paraId="00000012"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Point and Case: as a child we all played the game telephone the object of the game was to repeat what you heard the person whisper in your ear and it would go all the way to the last person</w:t>
      </w:r>
      <w:r>
        <w:rPr>
          <w:rFonts w:ascii="Times New Roman" w:eastAsia="Times New Roman" w:hAnsi="Times New Roman" w:cs="Times New Roman"/>
          <w:color w:val="333333"/>
          <w:sz w:val="24"/>
          <w:szCs w:val="24"/>
          <w:highlight w:val="white"/>
        </w:rPr>
        <w:t xml:space="preserve">. The </w:t>
      </w:r>
      <w:r>
        <w:rPr>
          <w:rFonts w:ascii="Times New Roman" w:eastAsia="Times New Roman" w:hAnsi="Times New Roman" w:cs="Times New Roman"/>
          <w:color w:val="333333"/>
          <w:sz w:val="24"/>
          <w:szCs w:val="24"/>
          <w:highlight w:val="white"/>
        </w:rPr>
        <w:lastRenderedPageBreak/>
        <w:t>last person was supposed to say the message out loud. Nine times out of ten the message was the message that initially started the game.</w:t>
      </w:r>
    </w:p>
    <w:p w14:paraId="00000013" w14:textId="77777777" w:rsidR="009A7779" w:rsidRDefault="004B0AC3">
      <w:pPr>
        <w:spacing w:after="220" w:line="48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333333"/>
          <w:sz w:val="24"/>
          <w:szCs w:val="24"/>
          <w:highlight w:val="white"/>
        </w:rPr>
        <w:t xml:space="preserve">     With that being said it's not how you start off learning but how you finish going back into the actual solut</w:t>
      </w:r>
      <w:r>
        <w:rPr>
          <w:rFonts w:ascii="Times New Roman" w:eastAsia="Times New Roman" w:hAnsi="Times New Roman" w:cs="Times New Roman"/>
          <w:color w:val="333333"/>
          <w:sz w:val="24"/>
          <w:szCs w:val="24"/>
          <w:highlight w:val="white"/>
        </w:rPr>
        <w:t>ion. Cognitive Learning alo lets the student use previous experiences to build knowledge and ideas. It will make them feel enthusiastic and want to participate in discussions about what is being taught and it will help them get a better understanding of ho</w:t>
      </w:r>
      <w:r>
        <w:rPr>
          <w:rFonts w:ascii="Times New Roman" w:eastAsia="Times New Roman" w:hAnsi="Times New Roman" w:cs="Times New Roman"/>
          <w:color w:val="333333"/>
          <w:sz w:val="24"/>
          <w:szCs w:val="24"/>
          <w:highlight w:val="white"/>
        </w:rPr>
        <w:t xml:space="preserve">w what is being is connected to them. </w:t>
      </w:r>
      <w:r>
        <w:rPr>
          <w:rFonts w:ascii="Times New Roman" w:eastAsia="Times New Roman" w:hAnsi="Times New Roman" w:cs="Times New Roman"/>
          <w:color w:val="222222"/>
          <w:sz w:val="24"/>
          <w:szCs w:val="24"/>
          <w:highlight w:val="white"/>
        </w:rPr>
        <w:t xml:space="preserve"> As more is learned subsumers develop and become more highly differentiated, which makes future learning faster and more successful since there are more well-established connections for it to be built upon. The concept</w:t>
      </w:r>
      <w:r>
        <w:rPr>
          <w:rFonts w:ascii="Times New Roman" w:eastAsia="Times New Roman" w:hAnsi="Times New Roman" w:cs="Times New Roman"/>
          <w:color w:val="222222"/>
          <w:sz w:val="24"/>
          <w:szCs w:val="24"/>
          <w:highlight w:val="white"/>
        </w:rPr>
        <w:t>s learned become more meaningful and the student will hold onto it a lot longer. They develop skills that are applicable to everyday life. It also provides students with enough information in an order that they make good decisions.</w:t>
      </w:r>
    </w:p>
    <w:p w14:paraId="00000014" w14:textId="77777777" w:rsidR="009A7779" w:rsidRDefault="004B0AC3">
      <w:pPr>
        <w:spacing w:after="220" w:line="48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     Several educators say that the classroom is where students get the most learning experience. That could possibly explain why as much of that matters very little. It also raises the possibility that learning styles need to be accommodated perhaps a mat</w:t>
      </w:r>
      <w:r>
        <w:rPr>
          <w:rFonts w:ascii="Times New Roman" w:eastAsia="Times New Roman" w:hAnsi="Times New Roman" w:cs="Times New Roman"/>
          <w:color w:val="222222"/>
          <w:sz w:val="24"/>
          <w:szCs w:val="24"/>
          <w:highlight w:val="white"/>
        </w:rPr>
        <w:t>ch between individual student learning styles and their learning strategies is key to optimal outcomes.Some might argue that in this era of flipped classrooms and online teaching is the reason for students being unsuccessful in school. This why knowledge o</w:t>
      </w:r>
      <w:r>
        <w:rPr>
          <w:rFonts w:ascii="Times New Roman" w:eastAsia="Times New Roman" w:hAnsi="Times New Roman" w:cs="Times New Roman"/>
          <w:color w:val="222222"/>
          <w:sz w:val="24"/>
          <w:szCs w:val="24"/>
          <w:highlight w:val="white"/>
        </w:rPr>
        <w:t xml:space="preserve">f different learning styles are not consistent attributes  and others claim its a myth. </w:t>
      </w:r>
    </w:p>
    <w:p w14:paraId="00000015" w14:textId="77777777" w:rsidR="009A7779" w:rsidRDefault="004B0AC3">
      <w:pPr>
        <w:spacing w:after="22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A learning environment and teaching methods that meet learners where they are can enhance the educational experience, provide a better connection to the material, </w:t>
      </w:r>
      <w:r>
        <w:rPr>
          <w:rFonts w:ascii="Times New Roman" w:eastAsia="Times New Roman" w:hAnsi="Times New Roman" w:cs="Times New Roman"/>
          <w:sz w:val="24"/>
          <w:szCs w:val="24"/>
          <w:highlight w:val="white"/>
        </w:rPr>
        <w:t xml:space="preserve">and aid in retention of the material. Overall, presenting information in a variety of ways can make for a more meaningful </w:t>
      </w:r>
      <w:r>
        <w:rPr>
          <w:rFonts w:ascii="Times New Roman" w:eastAsia="Times New Roman" w:hAnsi="Times New Roman" w:cs="Times New Roman"/>
          <w:sz w:val="24"/>
          <w:szCs w:val="24"/>
          <w:highlight w:val="white"/>
        </w:rPr>
        <w:lastRenderedPageBreak/>
        <w:t>learning experience. Can be widely believed that understanding students' learning styles and preferences can benefit both students and</w:t>
      </w:r>
      <w:r>
        <w:rPr>
          <w:rFonts w:ascii="Times New Roman" w:eastAsia="Times New Roman" w:hAnsi="Times New Roman" w:cs="Times New Roman"/>
          <w:sz w:val="24"/>
          <w:szCs w:val="24"/>
          <w:highlight w:val="white"/>
        </w:rPr>
        <w:t xml:space="preserve"> teachers.</w:t>
      </w:r>
    </w:p>
    <w:p w14:paraId="00000016" w14:textId="77777777" w:rsidR="009A7779" w:rsidRDefault="004B0AC3">
      <w:pPr>
        <w:spacing w:after="220" w:line="48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        </w:t>
      </w:r>
    </w:p>
    <w:p w14:paraId="00000017" w14:textId="77777777" w:rsidR="009A7779" w:rsidRDefault="009A7779">
      <w:pPr>
        <w:spacing w:after="220" w:line="480" w:lineRule="auto"/>
        <w:rPr>
          <w:rFonts w:ascii="Times New Roman" w:eastAsia="Times New Roman" w:hAnsi="Times New Roman" w:cs="Times New Roman"/>
          <w:color w:val="222222"/>
          <w:sz w:val="24"/>
          <w:szCs w:val="24"/>
          <w:highlight w:val="white"/>
        </w:rPr>
      </w:pPr>
    </w:p>
    <w:p w14:paraId="00000018" w14:textId="77777777" w:rsidR="009A7779" w:rsidRDefault="009A7779">
      <w:pPr>
        <w:spacing w:after="220" w:line="480" w:lineRule="auto"/>
        <w:rPr>
          <w:rFonts w:ascii="Times New Roman" w:eastAsia="Times New Roman" w:hAnsi="Times New Roman" w:cs="Times New Roman"/>
          <w:color w:val="222222"/>
          <w:sz w:val="24"/>
          <w:szCs w:val="24"/>
          <w:highlight w:val="white"/>
        </w:rPr>
      </w:pPr>
    </w:p>
    <w:p w14:paraId="00000019"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p w14:paraId="0000001A"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p w14:paraId="0000001B"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p w14:paraId="0000001C"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p w14:paraId="0000001D"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p w14:paraId="0000001E" w14:textId="77777777" w:rsidR="009A7779" w:rsidRDefault="004B0AC3">
      <w:pPr>
        <w:spacing w:after="220"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color w:val="333333"/>
          <w:sz w:val="24"/>
          <w:szCs w:val="24"/>
          <w:highlight w:val="white"/>
        </w:rPr>
        <w:t xml:space="preserve">       In conclusion different learning styles proves to be an effective way for teachers to incorporate into their curriculum to accommodate students with different learning styles.  Teachers should take a balanced approach to teaching styles so that they</w:t>
      </w:r>
      <w:r>
        <w:rPr>
          <w:rFonts w:ascii="Times New Roman" w:eastAsia="Times New Roman" w:hAnsi="Times New Roman" w:cs="Times New Roman"/>
          <w:color w:val="333333"/>
          <w:sz w:val="24"/>
          <w:szCs w:val="24"/>
          <w:highlight w:val="white"/>
        </w:rPr>
        <w:t xml:space="preserve"> can cope with various learning styles. </w:t>
      </w:r>
      <w:r>
        <w:rPr>
          <w:rFonts w:ascii="Times New Roman" w:eastAsia="Times New Roman" w:hAnsi="Times New Roman" w:cs="Times New Roman"/>
          <w:color w:val="222222"/>
          <w:sz w:val="24"/>
          <w:szCs w:val="24"/>
          <w:highlight w:val="white"/>
        </w:rPr>
        <w:t xml:space="preserve">It is important for educators to understand the differences in their students' learning styles, so that they can implement best practice strategies into their daily activities, curriculum and assessments. </w:t>
      </w:r>
      <w:r>
        <w:rPr>
          <w:rFonts w:ascii="Times New Roman" w:eastAsia="Times New Roman" w:hAnsi="Times New Roman" w:cs="Times New Roman"/>
          <w:sz w:val="24"/>
          <w:szCs w:val="24"/>
          <w:highlight w:val="white"/>
        </w:rPr>
        <w:t>Knowing wha</w:t>
      </w:r>
      <w:r>
        <w:rPr>
          <w:rFonts w:ascii="Times New Roman" w:eastAsia="Times New Roman" w:hAnsi="Times New Roman" w:cs="Times New Roman"/>
          <w:sz w:val="24"/>
          <w:szCs w:val="24"/>
          <w:highlight w:val="white"/>
        </w:rPr>
        <w:t>t type of learning strategies that are needed to assess the learning preference of students can not only enhance the way a student learns but help the teachers out on how they conduct their lessons. Although the majority of the learning styles that were po</w:t>
      </w:r>
      <w:r>
        <w:rPr>
          <w:rFonts w:ascii="Times New Roman" w:eastAsia="Times New Roman" w:hAnsi="Times New Roman" w:cs="Times New Roman"/>
          <w:sz w:val="24"/>
          <w:szCs w:val="24"/>
          <w:highlight w:val="white"/>
        </w:rPr>
        <w:t>inted out were visual, auditory, and kinesthetic there are many other theories to learning that teachers and educators can accommodate.</w:t>
      </w:r>
    </w:p>
    <w:p w14:paraId="0000001F"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0"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1"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2"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3"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4"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5"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6"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27" w14:textId="77777777" w:rsidR="009A7779" w:rsidRDefault="004B0AC3">
      <w:pPr>
        <w:spacing w:line="331"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Work Cited</w:t>
      </w:r>
    </w:p>
    <w:p w14:paraId="00000028" w14:textId="77777777" w:rsidR="009A7779" w:rsidRDefault="009A7779">
      <w:pPr>
        <w:spacing w:line="480" w:lineRule="auto"/>
        <w:rPr>
          <w:rFonts w:ascii="Times New Roman" w:eastAsia="Times New Roman" w:hAnsi="Times New Roman" w:cs="Times New Roman"/>
          <w:sz w:val="24"/>
          <w:szCs w:val="24"/>
          <w:highlight w:val="white"/>
        </w:rPr>
      </w:pPr>
    </w:p>
    <w:p w14:paraId="00000029" w14:textId="77777777" w:rsidR="009A7779" w:rsidRDefault="004B0AC3">
      <w:pPr>
        <w:spacing w:line="576"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Cubukcu,, Zuhaul“Teachers’ Evaluation of Studen</w:t>
      </w:r>
      <w:r>
        <w:rPr>
          <w:rFonts w:ascii="Times New Roman" w:eastAsia="Times New Roman" w:hAnsi="Times New Roman" w:cs="Times New Roman"/>
          <w:sz w:val="24"/>
          <w:szCs w:val="24"/>
          <w:highlight w:val="white"/>
        </w:rPr>
        <w:t xml:space="preserve">t-Centered Learning Environments.”                     </w:t>
      </w:r>
      <w:r>
        <w:rPr>
          <w:rFonts w:ascii="Times New Roman" w:eastAsia="Times New Roman" w:hAnsi="Times New Roman" w:cs="Times New Roman"/>
          <w:i/>
          <w:sz w:val="24"/>
          <w:szCs w:val="24"/>
          <w:highlight w:val="white"/>
        </w:rPr>
        <w:t>Education</w:t>
      </w:r>
      <w:r>
        <w:rPr>
          <w:rFonts w:ascii="Times New Roman" w:eastAsia="Times New Roman" w:hAnsi="Times New Roman" w:cs="Times New Roman"/>
          <w:sz w:val="24"/>
          <w:szCs w:val="24"/>
          <w:highlight w:val="white"/>
        </w:rPr>
        <w:t>, vol. 133, no. 1, Fall 2012, pp. 49–66 Academic Resource</w:t>
      </w:r>
    </w:p>
    <w:p w14:paraId="0000002A" w14:textId="77777777" w:rsidR="009A7779" w:rsidRDefault="009A7779">
      <w:pPr>
        <w:spacing w:line="480" w:lineRule="auto"/>
        <w:rPr>
          <w:rFonts w:ascii="Times New Roman" w:eastAsia="Times New Roman" w:hAnsi="Times New Roman" w:cs="Times New Roman"/>
          <w:sz w:val="24"/>
          <w:szCs w:val="24"/>
          <w:highlight w:val="white"/>
        </w:rPr>
      </w:pPr>
    </w:p>
    <w:p w14:paraId="0000002B" w14:textId="77777777" w:rsidR="009A7779" w:rsidRDefault="004B0AC3">
      <w:pPr>
        <w:spacing w:line="576" w:lineRule="auto"/>
        <w:rPr>
          <w:rFonts w:ascii="Times New Roman" w:eastAsia="Times New Roman" w:hAnsi="Times New Roman" w:cs="Times New Roman"/>
          <w:sz w:val="24"/>
          <w:szCs w:val="24"/>
          <w:highlight w:val="white"/>
        </w:rPr>
      </w:pPr>
      <w:r>
        <w:rPr>
          <w:rFonts w:ascii="Times New Roman" w:eastAsia="Times New Roman" w:hAnsi="Times New Roman" w:cs="Times New Roman"/>
          <w:color w:val="333333"/>
          <w:sz w:val="24"/>
          <w:szCs w:val="24"/>
          <w:highlight w:val="white"/>
        </w:rPr>
        <w:t>Ueckert, Catherine Wilcoxson, and Julie Gess-Newsome. "Active learning strategies: three activities to increase student involvement i</w:t>
      </w:r>
      <w:r>
        <w:rPr>
          <w:rFonts w:ascii="Times New Roman" w:eastAsia="Times New Roman" w:hAnsi="Times New Roman" w:cs="Times New Roman"/>
          <w:color w:val="333333"/>
          <w:sz w:val="24"/>
          <w:szCs w:val="24"/>
          <w:highlight w:val="white"/>
        </w:rPr>
        <w:t xml:space="preserve">n learning." </w:t>
      </w:r>
      <w:r>
        <w:rPr>
          <w:rFonts w:ascii="Times New Roman" w:eastAsia="Times New Roman" w:hAnsi="Times New Roman" w:cs="Times New Roman"/>
          <w:i/>
          <w:color w:val="333333"/>
          <w:sz w:val="24"/>
          <w:szCs w:val="24"/>
          <w:highlight w:val="white"/>
        </w:rPr>
        <w:t>The Science Teacher</w:t>
      </w:r>
      <w:r>
        <w:rPr>
          <w:rFonts w:ascii="Times New Roman" w:eastAsia="Times New Roman" w:hAnsi="Times New Roman" w:cs="Times New Roman"/>
          <w:color w:val="333333"/>
          <w:sz w:val="24"/>
          <w:szCs w:val="24"/>
          <w:highlight w:val="white"/>
        </w:rPr>
        <w:t xml:space="preserve">, Dec. 2008, p. 47. </w:t>
      </w:r>
      <w:r>
        <w:rPr>
          <w:rFonts w:ascii="Times New Roman" w:eastAsia="Times New Roman" w:hAnsi="Times New Roman" w:cs="Times New Roman"/>
          <w:i/>
          <w:color w:val="333333"/>
          <w:sz w:val="24"/>
          <w:szCs w:val="24"/>
          <w:highlight w:val="white"/>
        </w:rPr>
        <w:t>Gale Academic Onefile</w:t>
      </w:r>
      <w:r>
        <w:rPr>
          <w:rFonts w:ascii="Times New Roman" w:eastAsia="Times New Roman" w:hAnsi="Times New Roman" w:cs="Times New Roman"/>
          <w:color w:val="333333"/>
          <w:sz w:val="24"/>
          <w:szCs w:val="24"/>
          <w:highlight w:val="white"/>
        </w:rPr>
        <w:t xml:space="preserve">, </w:t>
      </w:r>
      <w:hyperlink r:id="rId6">
        <w:r>
          <w:rPr>
            <w:rFonts w:ascii="Times New Roman" w:eastAsia="Times New Roman" w:hAnsi="Times New Roman" w:cs="Times New Roman"/>
            <w:sz w:val="24"/>
            <w:szCs w:val="24"/>
            <w:highlight w:val="white"/>
          </w:rPr>
          <w:t>https://link-gale-com.libproxy.howardcc.edu</w:t>
        </w:r>
      </w:hyperlink>
    </w:p>
    <w:p w14:paraId="0000002C" w14:textId="77777777" w:rsidR="009A7779" w:rsidRDefault="004B0AC3">
      <w:pPr>
        <w:spacing w:line="576"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Accessed 21 Jan. 2020.</w:t>
      </w:r>
    </w:p>
    <w:p w14:paraId="0000002D" w14:textId="77777777" w:rsidR="009A7779" w:rsidRDefault="009A7779">
      <w:pPr>
        <w:spacing w:line="480" w:lineRule="auto"/>
        <w:rPr>
          <w:rFonts w:ascii="Times New Roman" w:eastAsia="Times New Roman" w:hAnsi="Times New Roman" w:cs="Times New Roman"/>
          <w:color w:val="333333"/>
          <w:sz w:val="24"/>
          <w:szCs w:val="24"/>
          <w:highlight w:val="white"/>
        </w:rPr>
      </w:pPr>
    </w:p>
    <w:p w14:paraId="0000002E" w14:textId="77777777" w:rsidR="009A7779" w:rsidRDefault="004B0AC3">
      <w:pPr>
        <w:spacing w:line="576"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        Bransford, J. D., Brown, A. L., &amp; Cockin</w:t>
      </w:r>
      <w:r>
        <w:rPr>
          <w:rFonts w:ascii="Times New Roman" w:eastAsia="Times New Roman" w:hAnsi="Times New Roman" w:cs="Times New Roman"/>
          <w:sz w:val="24"/>
          <w:szCs w:val="24"/>
          <w:highlight w:val="white"/>
        </w:rPr>
        <w:t xml:space="preserve">g, R. R. (2000). How People Learn: Brain, Mind, Experience, and School. Washington DC: National Academy Press. </w:t>
      </w:r>
    </w:p>
    <w:p w14:paraId="0000002F" w14:textId="77777777" w:rsidR="009A7779" w:rsidRDefault="004B0AC3">
      <w:pPr>
        <w:spacing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w:t>
      </w:r>
    </w:p>
    <w:p w14:paraId="00000030" w14:textId="77777777" w:rsidR="009A7779" w:rsidRDefault="004B0AC3">
      <w:pPr>
        <w:spacing w:line="576"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  Graf, Sabine, et al. "Supporting teachers in identifying students' learning styles in learning management systems: an automati</w:t>
      </w:r>
      <w:r>
        <w:rPr>
          <w:rFonts w:ascii="Times New Roman" w:eastAsia="Times New Roman" w:hAnsi="Times New Roman" w:cs="Times New Roman"/>
          <w:color w:val="333333"/>
          <w:sz w:val="24"/>
          <w:szCs w:val="24"/>
          <w:highlight w:val="white"/>
        </w:rPr>
        <w:t xml:space="preserve">c student modelling approach." </w:t>
      </w:r>
      <w:r>
        <w:rPr>
          <w:rFonts w:ascii="Times New Roman" w:eastAsia="Times New Roman" w:hAnsi="Times New Roman" w:cs="Times New Roman"/>
          <w:i/>
          <w:color w:val="333333"/>
          <w:sz w:val="24"/>
          <w:szCs w:val="24"/>
          <w:highlight w:val="white"/>
        </w:rPr>
        <w:t>Educational Technology &amp; Society</w:t>
      </w:r>
      <w:r>
        <w:rPr>
          <w:rFonts w:ascii="Times New Roman" w:eastAsia="Times New Roman" w:hAnsi="Times New Roman" w:cs="Times New Roman"/>
          <w:color w:val="333333"/>
          <w:sz w:val="24"/>
          <w:szCs w:val="24"/>
          <w:highlight w:val="white"/>
        </w:rPr>
        <w:t xml:space="preserve">, vol. 12, no. 4, 2009, p. 3+. </w:t>
      </w:r>
      <w:r>
        <w:rPr>
          <w:rFonts w:ascii="Times New Roman" w:eastAsia="Times New Roman" w:hAnsi="Times New Roman" w:cs="Times New Roman"/>
          <w:i/>
          <w:color w:val="333333"/>
          <w:sz w:val="24"/>
          <w:szCs w:val="24"/>
          <w:highlight w:val="white"/>
        </w:rPr>
        <w:t>Gale Academic Onefile</w:t>
      </w:r>
      <w:r>
        <w:rPr>
          <w:rFonts w:ascii="Times New Roman" w:eastAsia="Times New Roman" w:hAnsi="Times New Roman" w:cs="Times New Roman"/>
          <w:color w:val="333333"/>
          <w:sz w:val="24"/>
          <w:szCs w:val="24"/>
          <w:highlight w:val="white"/>
        </w:rPr>
        <w:t xml:space="preserve">, </w:t>
      </w:r>
    </w:p>
    <w:p w14:paraId="00000031" w14:textId="77777777" w:rsidR="009A7779" w:rsidRDefault="004B0AC3">
      <w:pPr>
        <w:spacing w:line="576"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https://link-gale-com.libproxy.howardcc.edu/apps/doc/. Accessed 22 Jan. 2020.</w:t>
      </w:r>
    </w:p>
    <w:p w14:paraId="00000032" w14:textId="77777777" w:rsidR="009A7779" w:rsidRDefault="009A7779">
      <w:pPr>
        <w:spacing w:line="480" w:lineRule="auto"/>
        <w:rPr>
          <w:rFonts w:ascii="Times New Roman" w:eastAsia="Times New Roman" w:hAnsi="Times New Roman" w:cs="Times New Roman"/>
          <w:color w:val="333333"/>
          <w:sz w:val="24"/>
          <w:szCs w:val="24"/>
          <w:highlight w:val="white"/>
        </w:rPr>
      </w:pPr>
    </w:p>
    <w:p w14:paraId="00000033" w14:textId="77777777" w:rsidR="009A7779" w:rsidRDefault="004B0AC3">
      <w:pPr>
        <w:spacing w:before="240" w:after="240" w:line="576"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L., Scott. “Development and Validation of an Instrument for Assessing Distance Education Learning Environments in Higher Education: Distance Education Learning Environments Survey (DELES).” </w:t>
      </w:r>
      <w:r>
        <w:rPr>
          <w:rFonts w:ascii="Times New Roman" w:eastAsia="Times New Roman" w:hAnsi="Times New Roman" w:cs="Times New Roman"/>
          <w:i/>
          <w:color w:val="333333"/>
          <w:sz w:val="24"/>
          <w:szCs w:val="24"/>
          <w:highlight w:val="white"/>
        </w:rPr>
        <w:t>Handle Proxy</w:t>
      </w:r>
      <w:r>
        <w:rPr>
          <w:rFonts w:ascii="Times New Roman" w:eastAsia="Times New Roman" w:hAnsi="Times New Roman" w:cs="Times New Roman"/>
          <w:color w:val="333333"/>
          <w:sz w:val="24"/>
          <w:szCs w:val="24"/>
          <w:highlight w:val="white"/>
        </w:rPr>
        <w:t>, Curtin University, 14 May 2008, hdl.handle.net/20.50</w:t>
      </w:r>
      <w:r>
        <w:rPr>
          <w:rFonts w:ascii="Times New Roman" w:eastAsia="Times New Roman" w:hAnsi="Times New Roman" w:cs="Times New Roman"/>
          <w:color w:val="333333"/>
          <w:sz w:val="24"/>
          <w:szCs w:val="24"/>
          <w:highlight w:val="white"/>
        </w:rPr>
        <w:t>0.11937/1303.</w:t>
      </w:r>
    </w:p>
    <w:p w14:paraId="00000034"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35"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36"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37"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38" w14:textId="77777777" w:rsidR="009A7779" w:rsidRDefault="009A7779">
      <w:pPr>
        <w:spacing w:after="220" w:line="480" w:lineRule="auto"/>
        <w:rPr>
          <w:rFonts w:ascii="Times New Roman" w:eastAsia="Times New Roman" w:hAnsi="Times New Roman" w:cs="Times New Roman"/>
          <w:sz w:val="24"/>
          <w:szCs w:val="24"/>
          <w:highlight w:val="white"/>
        </w:rPr>
      </w:pPr>
    </w:p>
    <w:p w14:paraId="00000039" w14:textId="77777777" w:rsidR="009A7779" w:rsidRDefault="004B0AC3">
      <w:pPr>
        <w:spacing w:after="220" w:line="48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222222"/>
          <w:sz w:val="24"/>
          <w:szCs w:val="24"/>
          <w:highlight w:val="white"/>
        </w:rPr>
        <w:t xml:space="preserve"> </w:t>
      </w:r>
    </w:p>
    <w:p w14:paraId="0000003A" w14:textId="77777777" w:rsidR="009A7779" w:rsidRDefault="009A7779">
      <w:pPr>
        <w:spacing w:after="220" w:line="480" w:lineRule="auto"/>
        <w:rPr>
          <w:rFonts w:ascii="Times New Roman" w:eastAsia="Times New Roman" w:hAnsi="Times New Roman" w:cs="Times New Roman"/>
          <w:color w:val="333333"/>
          <w:sz w:val="24"/>
          <w:szCs w:val="24"/>
          <w:highlight w:val="white"/>
        </w:rPr>
      </w:pPr>
    </w:p>
    <w:sectPr w:rsidR="009A7779">
      <w:headerReference w:type="default" r:id="rId7"/>
      <w:headerReference w:type="first" r:id="rId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463582" w14:textId="77777777" w:rsidR="004B0AC3" w:rsidRDefault="004B0AC3">
      <w:pPr>
        <w:spacing w:line="240" w:lineRule="auto"/>
      </w:pPr>
      <w:r>
        <w:separator/>
      </w:r>
    </w:p>
  </w:endnote>
  <w:endnote w:type="continuationSeparator" w:id="0">
    <w:p w14:paraId="3D0B8993" w14:textId="77777777" w:rsidR="004B0AC3" w:rsidRDefault="004B0A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149903" w14:textId="77777777" w:rsidR="004B0AC3" w:rsidRDefault="004B0AC3">
      <w:pPr>
        <w:spacing w:line="240" w:lineRule="auto"/>
      </w:pPr>
      <w:r>
        <w:separator/>
      </w:r>
    </w:p>
  </w:footnote>
  <w:footnote w:type="continuationSeparator" w:id="0">
    <w:p w14:paraId="025B4A9D" w14:textId="77777777" w:rsidR="004B0AC3" w:rsidRDefault="004B0AC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3B" w14:textId="77777777" w:rsidR="009A7779" w:rsidRDefault="004B0AC3">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Whitaker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960DE8">
      <w:rPr>
        <w:rFonts w:ascii="Times New Roman" w:eastAsia="Times New Roman" w:hAnsi="Times New Roman" w:cs="Times New Roman"/>
        <w:sz w:val="24"/>
        <w:szCs w:val="24"/>
      </w:rPr>
      <w:fldChar w:fldCharType="separate"/>
    </w:r>
    <w:r w:rsidR="00960DE8">
      <w:rPr>
        <w:rFonts w:ascii="Times New Roman" w:eastAsia="Times New Roman" w:hAnsi="Times New Roman" w:cs="Times New Roman"/>
        <w:noProof/>
        <w:sz w:val="24"/>
        <w:szCs w:val="24"/>
      </w:rPr>
      <w:t>3</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3C" w14:textId="2EAC3AB2" w:rsidR="009A7779" w:rsidRDefault="009A7779">
    <w:pPr>
      <w:jc w:val="right"/>
      <w:rPr>
        <w:rFonts w:ascii="Times New Roman" w:eastAsia="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79"/>
    <w:rsid w:val="004B0AC3"/>
    <w:rsid w:val="00960DE8"/>
    <w:rsid w:val="009A7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215D56-5A57-4421-B060-81F59AAE1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960DE8"/>
    <w:pPr>
      <w:tabs>
        <w:tab w:val="center" w:pos="4680"/>
        <w:tab w:val="right" w:pos="9360"/>
      </w:tabs>
      <w:spacing w:line="240" w:lineRule="auto"/>
    </w:pPr>
  </w:style>
  <w:style w:type="character" w:customStyle="1" w:styleId="HeaderChar">
    <w:name w:val="Header Char"/>
    <w:basedOn w:val="DefaultParagraphFont"/>
    <w:link w:val="Header"/>
    <w:uiPriority w:val="99"/>
    <w:rsid w:val="00960DE8"/>
  </w:style>
  <w:style w:type="paragraph" w:styleId="Footer">
    <w:name w:val="footer"/>
    <w:basedOn w:val="Normal"/>
    <w:link w:val="FooterChar"/>
    <w:uiPriority w:val="99"/>
    <w:unhideWhenUsed/>
    <w:rsid w:val="00960DE8"/>
    <w:pPr>
      <w:tabs>
        <w:tab w:val="center" w:pos="4680"/>
        <w:tab w:val="right" w:pos="9360"/>
      </w:tabs>
      <w:spacing w:line="240" w:lineRule="auto"/>
    </w:pPr>
  </w:style>
  <w:style w:type="character" w:customStyle="1" w:styleId="FooterChar">
    <w:name w:val="Footer Char"/>
    <w:basedOn w:val="DefaultParagraphFont"/>
    <w:link w:val="Footer"/>
    <w:uiPriority w:val="99"/>
    <w:rsid w:val="00960D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ink-gale-com.libproxy.howardcc.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1462</Words>
  <Characters>8336</Characters>
  <Application>Microsoft Office Word</Application>
  <DocSecurity>0</DocSecurity>
  <Lines>69</Lines>
  <Paragraphs>19</Paragraphs>
  <ScaleCrop>false</ScaleCrop>
  <Company/>
  <LinksUpToDate>false</LinksUpToDate>
  <CharactersWithSpaces>9779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Help in Homework</cp:lastModifiedBy>
  <cp:revision>2</cp:revision>
  <dcterms:created xsi:type="dcterms:W3CDTF">2020-08-08T13:23:00Z</dcterms:created>
  <dcterms:modified xsi:type="dcterms:W3CDTF">2020-08-08T13:23:00Z</dcterms:modified>
</cp:coreProperties>
</file>