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D10" w:rsidRPr="00603D10" w:rsidRDefault="00603D10" w:rsidP="003B6F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>Sports Management</w:t>
      </w:r>
    </w:p>
    <w:p w:rsidR="001C02D1" w:rsidRDefault="00F35139" w:rsidP="001C02D1">
      <w:pPr>
        <w:pStyle w:val="BodyTextIndent"/>
        <w:numPr>
          <w:ilvl w:val="0"/>
          <w:numId w:val="3"/>
        </w:numPr>
        <w:spacing w:line="480" w:lineRule="auto"/>
      </w:pPr>
      <w:r>
        <w:t xml:space="preserve">Marketing and Sales </w:t>
      </w:r>
      <w:bookmarkStart w:id="0" w:name="_GoBack"/>
      <w:bookmarkEnd w:id="0"/>
    </w:p>
    <w:p w:rsidR="00F85EC1" w:rsidRPr="00603D10" w:rsidRDefault="00947BA4" w:rsidP="003B6F31">
      <w:pPr>
        <w:pStyle w:val="BodyTextIndent"/>
        <w:spacing w:line="480" w:lineRule="auto"/>
      </w:pPr>
      <w:r w:rsidRPr="00603D10">
        <w:t xml:space="preserve">For sports management just like any other business, the 4Ps of its marketing mix include: product, price, promotion and place. For instance, at staples </w:t>
      </w:r>
      <w:proofErr w:type="spellStart"/>
      <w:r w:rsidRPr="00603D10">
        <w:t>center</w:t>
      </w:r>
      <w:proofErr w:type="spellEnd"/>
      <w:r w:rsidRPr="00603D10">
        <w:t xml:space="preserve">, the Lakers Sports management team provides basketball entertainment as the product. </w:t>
      </w:r>
      <w:r w:rsidR="008256DE" w:rsidRPr="00603D10">
        <w:t xml:space="preserve">The prices are charged depending on the sections sitting areas in relation to services such as </w:t>
      </w:r>
      <w:r w:rsidR="000C7A90" w:rsidRPr="00603D10">
        <w:t>parking and catering provided. Promotion for a game is conducted through pre-game shows on L.A Laker Live as well as TV broadcasts on site and live radio.</w:t>
      </w:r>
      <w:r w:rsidR="00355968" w:rsidRPr="00603D10">
        <w:t xml:space="preserve"> The place in this case is the hosting venue which in this case is the Staples </w:t>
      </w:r>
      <w:proofErr w:type="spellStart"/>
      <w:r w:rsidR="00355968" w:rsidRPr="00603D10">
        <w:t>Center</w:t>
      </w:r>
      <w:proofErr w:type="spellEnd"/>
      <w:r w:rsidR="00355968" w:rsidRPr="00603D10">
        <w:t>; home of the L.A. Lakers basketball team.</w:t>
      </w:r>
    </w:p>
    <w:p w:rsidR="007A2E0F" w:rsidRPr="00603D10" w:rsidRDefault="007A2E0F">
      <w:pPr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 xml:space="preserve">Prices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C043C4" w:rsidRPr="00603D10" w:rsidTr="00C043C4">
        <w:tc>
          <w:tcPr>
            <w:tcW w:w="2310" w:type="dxa"/>
          </w:tcPr>
          <w:p w:rsidR="00C043C4" w:rsidRPr="00603D10" w:rsidRDefault="00C043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A Level Luxury Suites</w:t>
            </w:r>
          </w:p>
        </w:tc>
        <w:tc>
          <w:tcPr>
            <w:tcW w:w="2311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 xml:space="preserve"> Level Luxury Suites</w:t>
            </w:r>
          </w:p>
        </w:tc>
        <w:tc>
          <w:tcPr>
            <w:tcW w:w="2311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 xml:space="preserve"> Level Luxury Suites</w:t>
            </w:r>
          </w:p>
        </w:tc>
      </w:tr>
      <w:tr w:rsidR="00C043C4" w:rsidRPr="00603D10" w:rsidTr="00C043C4">
        <w:tc>
          <w:tcPr>
            <w:tcW w:w="2310" w:type="dxa"/>
          </w:tcPr>
          <w:p w:rsidR="00C043C4" w:rsidRPr="00603D10" w:rsidRDefault="00C043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 xml:space="preserve">Tickets </w:t>
            </w:r>
          </w:p>
        </w:tc>
        <w:tc>
          <w:tcPr>
            <w:tcW w:w="2310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$1,523</w:t>
            </w:r>
          </w:p>
        </w:tc>
        <w:tc>
          <w:tcPr>
            <w:tcW w:w="2311" w:type="dxa"/>
          </w:tcPr>
          <w:p w:rsidR="00C043C4" w:rsidRPr="00603D10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$568</w:t>
            </w:r>
          </w:p>
        </w:tc>
        <w:tc>
          <w:tcPr>
            <w:tcW w:w="2311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="00543AA0" w:rsidRPr="00603D10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</w:tr>
      <w:tr w:rsidR="00C043C4" w:rsidRPr="00603D10" w:rsidTr="00C043C4">
        <w:tc>
          <w:tcPr>
            <w:tcW w:w="2310" w:type="dxa"/>
          </w:tcPr>
          <w:p w:rsidR="00C043C4" w:rsidRPr="00603D10" w:rsidRDefault="005537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Parking</w:t>
            </w:r>
          </w:p>
        </w:tc>
        <w:tc>
          <w:tcPr>
            <w:tcW w:w="2310" w:type="dxa"/>
          </w:tcPr>
          <w:p w:rsidR="00C043C4" w:rsidRPr="00603D10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$6</w:t>
            </w:r>
          </w:p>
        </w:tc>
        <w:tc>
          <w:tcPr>
            <w:tcW w:w="2311" w:type="dxa"/>
          </w:tcPr>
          <w:p w:rsidR="00C043C4" w:rsidRPr="00603D10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$11</w:t>
            </w:r>
          </w:p>
        </w:tc>
        <w:tc>
          <w:tcPr>
            <w:tcW w:w="2311" w:type="dxa"/>
          </w:tcPr>
          <w:p w:rsidR="00C043C4" w:rsidRPr="00603D10" w:rsidRDefault="00543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D10">
              <w:rPr>
                <w:rFonts w:ascii="Times New Roman" w:hAnsi="Times New Roman" w:cs="Times New Roman"/>
                <w:sz w:val="24"/>
                <w:szCs w:val="24"/>
              </w:rPr>
              <w:t>$20</w:t>
            </w:r>
          </w:p>
        </w:tc>
      </w:tr>
    </w:tbl>
    <w:p w:rsidR="007A2E0F" w:rsidRPr="00603D10" w:rsidRDefault="007A2E0F" w:rsidP="00172E08">
      <w:pPr>
        <w:rPr>
          <w:rFonts w:ascii="Times New Roman" w:hAnsi="Times New Roman" w:cs="Times New Roman"/>
          <w:sz w:val="24"/>
          <w:szCs w:val="24"/>
        </w:rPr>
      </w:pPr>
    </w:p>
    <w:p w:rsidR="00543AA0" w:rsidRPr="00603D10" w:rsidRDefault="00543AA0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>Advertisement and promotions</w:t>
      </w:r>
    </w:p>
    <w:p w:rsidR="00543AA0" w:rsidRPr="00603D10" w:rsidRDefault="00543AA0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 xml:space="preserve">Pre-game: Includes </w:t>
      </w:r>
      <w:r w:rsidR="00C01A6D" w:rsidRPr="00603D10">
        <w:rPr>
          <w:rFonts w:ascii="Times New Roman" w:hAnsi="Times New Roman" w:cs="Times New Roman"/>
          <w:sz w:val="24"/>
          <w:szCs w:val="24"/>
        </w:rPr>
        <w:t>talk shows on live radio and TV broadcasts such as L.A. Laker TV, ESPN and NBA TNT.</w:t>
      </w:r>
    </w:p>
    <w:p w:rsidR="00C01A6D" w:rsidRPr="00603D10" w:rsidRDefault="0038199B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 xml:space="preserve">In-Game: During breaks various sponsors take </w:t>
      </w:r>
      <w:proofErr w:type="spellStart"/>
      <w:r w:rsidRPr="00603D10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603D10">
        <w:rPr>
          <w:rFonts w:ascii="Times New Roman" w:hAnsi="Times New Roman" w:cs="Times New Roman"/>
          <w:sz w:val="24"/>
          <w:szCs w:val="24"/>
        </w:rPr>
        <w:t xml:space="preserve"> stage to advertise their brands through </w:t>
      </w:r>
      <w:r w:rsidR="003B6F31" w:rsidRPr="00603D10">
        <w:rPr>
          <w:rFonts w:ascii="Times New Roman" w:hAnsi="Times New Roman" w:cs="Times New Roman"/>
          <w:sz w:val="24"/>
          <w:szCs w:val="24"/>
        </w:rPr>
        <w:t>Half-court</w:t>
      </w:r>
      <w:r w:rsidRPr="00603D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03D10">
        <w:rPr>
          <w:rFonts w:ascii="Times New Roman" w:hAnsi="Times New Roman" w:cs="Times New Roman"/>
          <w:sz w:val="24"/>
          <w:szCs w:val="24"/>
        </w:rPr>
        <w:t>Shot</w:t>
      </w:r>
      <w:proofErr w:type="gramEnd"/>
      <w:r w:rsidRPr="00603D10">
        <w:rPr>
          <w:rFonts w:ascii="Times New Roman" w:hAnsi="Times New Roman" w:cs="Times New Roman"/>
          <w:sz w:val="24"/>
          <w:szCs w:val="24"/>
        </w:rPr>
        <w:t xml:space="preserve"> challenges, Lakers trivia as well as youth team scrimmages.</w:t>
      </w:r>
    </w:p>
    <w:p w:rsidR="0038199B" w:rsidRPr="00603D10" w:rsidRDefault="005F2FBC" w:rsidP="003B6F31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03D10">
        <w:rPr>
          <w:rFonts w:ascii="Times New Roman" w:hAnsi="Times New Roman" w:cs="Times New Roman"/>
          <w:sz w:val="24"/>
          <w:szCs w:val="24"/>
        </w:rPr>
        <w:t>Post-Game: These events promote the involvement of the community through ticket redemption challenges.</w:t>
      </w:r>
    </w:p>
    <w:p w:rsidR="00C01A6D" w:rsidRPr="00603D10" w:rsidRDefault="00C01A6D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543AA0" w:rsidRPr="00603D10" w:rsidRDefault="00543AA0" w:rsidP="003B6F3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543AA0" w:rsidRPr="00603D1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09D"/>
    <w:multiLevelType w:val="hybridMultilevel"/>
    <w:tmpl w:val="6DD877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0F15A4"/>
    <w:multiLevelType w:val="hybridMultilevel"/>
    <w:tmpl w:val="C73AA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22A21"/>
    <w:multiLevelType w:val="hybridMultilevel"/>
    <w:tmpl w:val="EBF2435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A4"/>
    <w:rsid w:val="000C7A90"/>
    <w:rsid w:val="00172E08"/>
    <w:rsid w:val="001C02D1"/>
    <w:rsid w:val="00355968"/>
    <w:rsid w:val="0038199B"/>
    <w:rsid w:val="003B6F31"/>
    <w:rsid w:val="00543AA0"/>
    <w:rsid w:val="005537D0"/>
    <w:rsid w:val="005F2FBC"/>
    <w:rsid w:val="00603D10"/>
    <w:rsid w:val="007A2E0F"/>
    <w:rsid w:val="008256DE"/>
    <w:rsid w:val="00947BA4"/>
    <w:rsid w:val="00A86CE3"/>
    <w:rsid w:val="00C01A6D"/>
    <w:rsid w:val="00C043C4"/>
    <w:rsid w:val="00C64878"/>
    <w:rsid w:val="00C97C9B"/>
    <w:rsid w:val="00F3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E0F"/>
    <w:pPr>
      <w:ind w:left="720"/>
      <w:contextualSpacing/>
    </w:pPr>
  </w:style>
  <w:style w:type="table" w:styleId="TableGrid">
    <w:name w:val="Table Grid"/>
    <w:basedOn w:val="TableNormal"/>
    <w:uiPriority w:val="59"/>
    <w:rsid w:val="00C04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3B6F31"/>
    <w:pP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B6F3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2E0F"/>
    <w:pPr>
      <w:ind w:left="720"/>
      <w:contextualSpacing/>
    </w:pPr>
  </w:style>
  <w:style w:type="table" w:styleId="TableGrid">
    <w:name w:val="Table Grid"/>
    <w:basedOn w:val="TableNormal"/>
    <w:uiPriority w:val="59"/>
    <w:rsid w:val="00C043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unhideWhenUsed/>
    <w:rsid w:val="003B6F31"/>
    <w:pPr>
      <w:ind w:firstLine="72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B6F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2021-05-08T02:19:00Z</dcterms:created>
  <dcterms:modified xsi:type="dcterms:W3CDTF">2021-05-08T02:19:00Z</dcterms:modified>
</cp:coreProperties>
</file>