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6F0" w:rsidRDefault="00F246F0">
      <w:r>
        <w:t>Elle as Sole Proprietor:</w:t>
      </w:r>
    </w:p>
    <w:p w:rsidR="00F246F0" w:rsidRDefault="00F246F0">
      <w:r>
        <w:t>Gross Income</w:t>
      </w:r>
      <w:r>
        <w:tab/>
      </w:r>
      <w:r>
        <w:tab/>
        <w:t>168,500</w:t>
      </w:r>
    </w:p>
    <w:p w:rsidR="00F246F0" w:rsidRDefault="00F246F0">
      <w:r>
        <w:t>Operating Expense</w:t>
      </w:r>
      <w:r>
        <w:tab/>
        <w:t>(34,750)</w:t>
      </w:r>
    </w:p>
    <w:p w:rsidR="00F246F0" w:rsidRDefault="00F246F0">
      <w:r>
        <w:t>Operating Income</w:t>
      </w:r>
      <w:r>
        <w:tab/>
        <w:t>133,750</w:t>
      </w:r>
    </w:p>
    <w:p w:rsidR="00F246F0" w:rsidRDefault="00F246F0">
      <w:r>
        <w:t>Less: Income Tax</w:t>
      </w:r>
    </w:p>
    <w:p w:rsidR="00F246F0" w:rsidRDefault="00F246F0">
      <w:r>
        <w:t>(133,750*17%)</w:t>
      </w:r>
      <w:r>
        <w:tab/>
      </w:r>
      <w:r>
        <w:tab/>
        <w:t>(22,737.50)</w:t>
      </w:r>
    </w:p>
    <w:p w:rsidR="00F246F0" w:rsidRDefault="00F246F0">
      <w:r>
        <w:t>Net Income</w:t>
      </w:r>
      <w:r>
        <w:tab/>
      </w:r>
      <w:r>
        <w:tab/>
        <w:t>111,012.50</w:t>
      </w:r>
    </w:p>
    <w:p w:rsidR="00F246F0" w:rsidRDefault="00F246F0"/>
    <w:p w:rsidR="00144026" w:rsidRDefault="00144026" w:rsidP="00173837">
      <w:pPr>
        <w:ind w:firstLine="720"/>
      </w:pPr>
      <w:r>
        <w:t>Elle, as a consultant, gains net income from her consultancy of 111,012.50 after tax. As a consultant, she must devote her full time and effort in her business and pay her personal expenses computed as follows:</w:t>
      </w:r>
    </w:p>
    <w:p w:rsidR="00F246F0" w:rsidRDefault="00F246F0">
      <w:r>
        <w:t>Personal Expenses:</w:t>
      </w:r>
    </w:p>
    <w:p w:rsidR="00F246F0" w:rsidRDefault="00F246F0">
      <w:r>
        <w:tab/>
        <w:t>Medical Insurance</w:t>
      </w:r>
    </w:p>
    <w:p w:rsidR="00F246F0" w:rsidRDefault="00F246F0">
      <w:r>
        <w:tab/>
        <w:t>(875*12)</w:t>
      </w:r>
      <w:r>
        <w:tab/>
        <w:t>10,500</w:t>
      </w:r>
    </w:p>
    <w:p w:rsidR="00F246F0" w:rsidRDefault="00F246F0">
      <w:r>
        <w:tab/>
        <w:t>Personal Retirement</w:t>
      </w:r>
    </w:p>
    <w:p w:rsidR="00144026" w:rsidRDefault="00F246F0">
      <w:r>
        <w:tab/>
        <w:t>(750*12)</w:t>
      </w:r>
      <w:r>
        <w:tab/>
        <w:t>9,000</w:t>
      </w:r>
    </w:p>
    <w:p w:rsidR="00144026" w:rsidRDefault="00144026" w:rsidP="00173837">
      <w:pPr>
        <w:ind w:firstLine="720"/>
      </w:pPr>
      <w:r>
        <w:t xml:space="preserve">Net cash inflow of Elle as a consultant is 91,512.50 after deducting Medical insurance and Personal retirement. </w:t>
      </w:r>
    </w:p>
    <w:p w:rsidR="00144026" w:rsidRDefault="00144026" w:rsidP="00173837">
      <w:pPr>
        <w:ind w:firstLine="720"/>
      </w:pPr>
      <w:r>
        <w:t>In contrast, if Elle will accept the offer from Cheng, Ltd. She will receive a Salary grade of 104,500 exclusive of her business expenses and medical expense. That is about 39,550 (Medical expense of 400*12 months + 34750 Business expense) of benefit that she will receive if she acc</w:t>
      </w:r>
      <w:r w:rsidR="00173837">
        <w:t xml:space="preserve">epts the offer from Cheng, Ltd. </w:t>
      </w:r>
    </w:p>
    <w:p w:rsidR="00173837" w:rsidRDefault="00173837" w:rsidP="00173837">
      <w:pPr>
        <w:ind w:firstLine="720"/>
      </w:pPr>
      <w:r>
        <w:t>By making such decision, Elle might consider accepting the job from Cheng, Ltd. Because this might pay higher return that being a consultant.</w:t>
      </w:r>
    </w:p>
    <w:p w:rsidR="00173837" w:rsidRDefault="00173837" w:rsidP="00173837"/>
    <w:p w:rsidR="00173837" w:rsidRDefault="00173837" w:rsidP="00173837">
      <w:r>
        <w:t>2-Elle as a gig worker who is classified as an employee under California’s Assembly Bill 5.</w:t>
      </w:r>
    </w:p>
    <w:p w:rsidR="00173837" w:rsidRDefault="00173837" w:rsidP="00173837">
      <w:r>
        <w:tab/>
        <w:t>After passing the California’s Assembly Bill 5, companies must hire independent contractors and treat them as employees. Elle, being a gig worker, will be considered as an employee even she was under independent contractor category. This bill will ensure Elle’s security of tenure as an employee even</w:t>
      </w:r>
      <w:r w:rsidR="00A23248">
        <w:t xml:space="preserve"> if she works in her pace as an independent contractor. </w:t>
      </w:r>
    </w:p>
    <w:p w:rsidR="00173837" w:rsidRDefault="00A23248">
      <w:r>
        <w:tab/>
        <w:t>Also, all of Elle’s business expenses will be covered</w:t>
      </w:r>
      <w:r w:rsidR="00F442A1">
        <w:t xml:space="preserve"> or reimbursed</w:t>
      </w:r>
      <w:r>
        <w:t xml:space="preserve"> by the </w:t>
      </w:r>
      <w:r w:rsidR="00F442A1">
        <w:t xml:space="preserve">company. In this case, the gig worker will benefit to the company’s policies and also subject to minimum wage even with flexibility in time to company. </w:t>
      </w:r>
      <w:bookmarkStart w:id="0" w:name="_GoBack"/>
      <w:bookmarkEnd w:id="0"/>
    </w:p>
    <w:sectPr w:rsidR="001738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F0"/>
    <w:rsid w:val="00144026"/>
    <w:rsid w:val="00173837"/>
    <w:rsid w:val="00290FA4"/>
    <w:rsid w:val="00A23248"/>
    <w:rsid w:val="00F246F0"/>
    <w:rsid w:val="00F4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AE46"/>
  <w15:chartTrackingRefBased/>
  <w15:docId w15:val="{0F55CF3C-F459-47A5-8638-C9BED171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ACCTNG-JONATHAN</dc:creator>
  <cp:keywords/>
  <dc:description/>
  <cp:lastModifiedBy>ACCTNG-JONATHAN</cp:lastModifiedBy>
  <cp:revision>2</cp:revision>
  <dcterms:created xsi:type="dcterms:W3CDTF">2021-05-08T01:58:00Z</dcterms:created>
  <dcterms:modified xsi:type="dcterms:W3CDTF">2021-05-08T02:51:00Z</dcterms:modified>
</cp:coreProperties>
</file>