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3FCE" w:rsidRDefault="00DE5333" w:rsidP="008E6DD4">
      <w:pPr>
        <w:rPr>
          <w:rFonts w:cs="Times New Roman"/>
          <w:b/>
          <w:sz w:val="28"/>
          <w:szCs w:val="28"/>
          <w:lang w:val="en-US"/>
        </w:rPr>
      </w:pPr>
      <w:r w:rsidRPr="00E67C6A">
        <w:rPr>
          <w:rFonts w:cs="Times New Roman"/>
          <w:b/>
          <w:sz w:val="28"/>
          <w:szCs w:val="28"/>
          <w:lang w:val="en-US"/>
        </w:rPr>
        <w:t>LAB REPORT</w:t>
      </w:r>
      <w:r w:rsidR="008E6DD4">
        <w:rPr>
          <w:rFonts w:cs="Times New Roman"/>
          <w:b/>
          <w:sz w:val="28"/>
          <w:szCs w:val="28"/>
          <w:lang w:val="en-US"/>
        </w:rPr>
        <w:t xml:space="preserve"> Experiment 43</w:t>
      </w:r>
      <w:r w:rsidR="00A20696" w:rsidRPr="00E67C6A">
        <w:rPr>
          <w:rFonts w:cs="Times New Roman"/>
          <w:b/>
          <w:sz w:val="28"/>
          <w:szCs w:val="28"/>
          <w:lang w:val="en-US"/>
        </w:rPr>
        <w:t xml:space="preserve">. </w:t>
      </w:r>
      <w:r w:rsidR="008E6DD4">
        <w:rPr>
          <w:rFonts w:cs="Times New Roman"/>
          <w:b/>
          <w:sz w:val="28"/>
          <w:szCs w:val="28"/>
          <w:lang w:val="en-US"/>
        </w:rPr>
        <w:t xml:space="preserve">Effect of Reaction Conditions on the Condensation of Furfural with </w:t>
      </w:r>
      <w:proofErr w:type="spellStart"/>
      <w:r w:rsidR="008E6DD4">
        <w:rPr>
          <w:rFonts w:cs="Times New Roman"/>
          <w:b/>
          <w:sz w:val="28"/>
          <w:szCs w:val="28"/>
          <w:lang w:val="en-US"/>
        </w:rPr>
        <w:t>Cyclopentanone</w:t>
      </w:r>
      <w:proofErr w:type="spellEnd"/>
    </w:p>
    <w:p w:rsidR="00B820ED" w:rsidRDefault="00B820ED" w:rsidP="00A20696">
      <w:pPr>
        <w:jc w:val="center"/>
        <w:rPr>
          <w:rFonts w:cs="Times New Roman"/>
          <w:b/>
          <w:sz w:val="28"/>
          <w:szCs w:val="28"/>
          <w:lang w:val="en-US"/>
        </w:rPr>
      </w:pPr>
    </w:p>
    <w:p w:rsidR="00B820ED" w:rsidRPr="00E67C6A" w:rsidRDefault="00B820ED" w:rsidP="00A20696">
      <w:pPr>
        <w:jc w:val="center"/>
        <w:rPr>
          <w:rFonts w:cs="Times New Roman"/>
          <w:b/>
          <w:sz w:val="32"/>
          <w:szCs w:val="28"/>
          <w:lang w:val="en-US"/>
        </w:rPr>
      </w:pPr>
    </w:p>
    <w:p w:rsidR="00BF5FF7" w:rsidRDefault="00BF5FF7" w:rsidP="00BF5FF7">
      <w:pPr>
        <w:pStyle w:val="ListParagraph"/>
        <w:numPr>
          <w:ilvl w:val="0"/>
          <w:numId w:val="1"/>
        </w:numPr>
        <w:jc w:val="both"/>
        <w:rPr>
          <w:rFonts w:cs="Times New Roman"/>
          <w:b/>
          <w:sz w:val="24"/>
          <w:szCs w:val="24"/>
          <w:lang w:val="en-US"/>
        </w:rPr>
      </w:pPr>
      <w:r w:rsidRPr="00E67C6A">
        <w:rPr>
          <w:rFonts w:cs="Times New Roman"/>
          <w:b/>
          <w:sz w:val="24"/>
          <w:szCs w:val="24"/>
          <w:lang w:val="en-US"/>
        </w:rPr>
        <w:t>Structure of the product</w:t>
      </w:r>
      <w:r w:rsidR="0083036C">
        <w:rPr>
          <w:rFonts w:cs="Times New Roman"/>
          <w:b/>
          <w:sz w:val="24"/>
          <w:szCs w:val="24"/>
          <w:lang w:val="en-US"/>
        </w:rPr>
        <w:t>s</w:t>
      </w:r>
      <w:r w:rsidRPr="00E67C6A">
        <w:rPr>
          <w:rFonts w:cs="Times New Roman"/>
          <w:b/>
          <w:sz w:val="24"/>
          <w:szCs w:val="24"/>
          <w:lang w:val="en-US"/>
        </w:rPr>
        <w:t>:</w:t>
      </w:r>
    </w:p>
    <w:p w:rsidR="0083036C" w:rsidRDefault="0083036C" w:rsidP="0083036C">
      <w:pPr>
        <w:jc w:val="both"/>
        <w:rPr>
          <w:rFonts w:cs="Times New Roman"/>
          <w:b/>
          <w:sz w:val="24"/>
          <w:szCs w:val="24"/>
          <w:lang w:val="en-US"/>
        </w:rPr>
      </w:pPr>
    </w:p>
    <w:tbl>
      <w:tblPr>
        <w:tblStyle w:val="TableGrid"/>
        <w:tblW w:w="9355" w:type="dxa"/>
        <w:tblLook w:val="04A0" w:firstRow="1" w:lastRow="0" w:firstColumn="1" w:lastColumn="0" w:noHBand="0" w:noVBand="1"/>
      </w:tblPr>
      <w:tblGrid>
        <w:gridCol w:w="4311"/>
        <w:gridCol w:w="5216"/>
      </w:tblGrid>
      <w:tr w:rsidR="0083036C" w:rsidTr="00B820ED">
        <w:tc>
          <w:tcPr>
            <w:tcW w:w="3996" w:type="dxa"/>
          </w:tcPr>
          <w:p w:rsidR="0083036C" w:rsidRDefault="0083036C" w:rsidP="00B820ED">
            <w:pPr>
              <w:jc w:val="center"/>
              <w:rPr>
                <w:rFonts w:cs="Times New Roman"/>
                <w:b/>
                <w:sz w:val="24"/>
                <w:szCs w:val="24"/>
                <w:lang w:val="en-US"/>
              </w:rPr>
            </w:pPr>
            <w:r>
              <w:rPr>
                <w:rFonts w:cs="Times New Roman"/>
                <w:b/>
                <w:sz w:val="24"/>
                <w:szCs w:val="24"/>
                <w:lang w:val="en-US"/>
              </w:rPr>
              <w:t>Product A</w:t>
            </w:r>
          </w:p>
        </w:tc>
        <w:tc>
          <w:tcPr>
            <w:tcW w:w="5359" w:type="dxa"/>
          </w:tcPr>
          <w:p w:rsidR="0083036C" w:rsidRDefault="0083036C" w:rsidP="00B820ED">
            <w:pPr>
              <w:jc w:val="center"/>
              <w:rPr>
                <w:rFonts w:cs="Times New Roman"/>
                <w:b/>
                <w:sz w:val="24"/>
                <w:szCs w:val="24"/>
                <w:lang w:val="en-US"/>
              </w:rPr>
            </w:pPr>
            <w:r>
              <w:rPr>
                <w:rFonts w:cs="Times New Roman"/>
                <w:b/>
                <w:sz w:val="24"/>
                <w:szCs w:val="24"/>
                <w:lang w:val="en-US"/>
              </w:rPr>
              <w:t>Product B</w:t>
            </w:r>
          </w:p>
        </w:tc>
      </w:tr>
      <w:tr w:rsidR="0083036C" w:rsidTr="00B820ED">
        <w:tc>
          <w:tcPr>
            <w:tcW w:w="3996" w:type="dxa"/>
          </w:tcPr>
          <w:p w:rsidR="0083036C" w:rsidRDefault="00B820ED" w:rsidP="0083036C">
            <w:pPr>
              <w:jc w:val="both"/>
              <w:rPr>
                <w:rFonts w:cs="Times New Roman"/>
                <w:b/>
                <w:sz w:val="24"/>
                <w:szCs w:val="24"/>
                <w:lang w:val="en-US"/>
              </w:rPr>
            </w:pPr>
            <w:r>
              <w:object w:dxaOrig="3169" w:dyaOrig="19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2" type="#_x0000_t75" style="width:204.6pt;height:127.2pt" o:ole="">
                  <v:imagedata r:id="rId5" o:title=""/>
                </v:shape>
                <o:OLEObject Type="Embed" ProgID="MDLDrawOLE.MDLDrawObject.1" ShapeID="_x0000_i1082" DrawAspect="Content" ObjectID="_1681941645" r:id="rId6"/>
              </w:object>
            </w:r>
          </w:p>
        </w:tc>
        <w:tc>
          <w:tcPr>
            <w:tcW w:w="5359" w:type="dxa"/>
          </w:tcPr>
          <w:p w:rsidR="0083036C" w:rsidRDefault="00B820ED" w:rsidP="0083036C">
            <w:pPr>
              <w:jc w:val="both"/>
              <w:rPr>
                <w:rFonts w:cs="Times New Roman"/>
                <w:b/>
                <w:sz w:val="24"/>
                <w:szCs w:val="24"/>
                <w:lang w:val="en-US"/>
              </w:rPr>
            </w:pPr>
            <w:r>
              <w:object w:dxaOrig="4068" w:dyaOrig="2100">
                <v:shape id="_x0000_i1083" type="#_x0000_t75" style="width:250.2pt;height:129pt" o:ole="">
                  <v:imagedata r:id="rId7" o:title=""/>
                </v:shape>
                <o:OLEObject Type="Embed" ProgID="MDLDrawOLE.MDLDrawObject.1" ShapeID="_x0000_i1083" DrawAspect="Content" ObjectID="_1681941646" r:id="rId8"/>
              </w:object>
            </w:r>
          </w:p>
        </w:tc>
      </w:tr>
    </w:tbl>
    <w:p w:rsidR="0083036C" w:rsidRPr="0083036C" w:rsidRDefault="0083036C" w:rsidP="0083036C">
      <w:pPr>
        <w:jc w:val="both"/>
        <w:rPr>
          <w:rFonts w:cs="Times New Roman"/>
          <w:b/>
          <w:sz w:val="24"/>
          <w:szCs w:val="24"/>
          <w:lang w:val="en-US"/>
        </w:rPr>
      </w:pPr>
    </w:p>
    <w:p w:rsidR="006C4D39" w:rsidRPr="00E67C6A" w:rsidRDefault="006C4D39" w:rsidP="006C4D39">
      <w:pPr>
        <w:jc w:val="both"/>
        <w:rPr>
          <w:rFonts w:cs="Times New Roman"/>
          <w:sz w:val="24"/>
          <w:szCs w:val="24"/>
          <w:lang w:val="en-US"/>
        </w:rPr>
      </w:pPr>
      <w:r w:rsidRPr="00E67C6A">
        <w:rPr>
          <w:rFonts w:cs="Times New Roman"/>
          <w:sz w:val="24"/>
          <w:szCs w:val="24"/>
          <w:lang w:val="en-US"/>
        </w:rPr>
        <w:tab/>
      </w:r>
    </w:p>
    <w:p w:rsidR="00BF5FF7" w:rsidRDefault="00BF5FF7" w:rsidP="00BF5FF7">
      <w:pPr>
        <w:pStyle w:val="ListParagraph"/>
        <w:numPr>
          <w:ilvl w:val="0"/>
          <w:numId w:val="1"/>
        </w:numPr>
        <w:jc w:val="both"/>
        <w:rPr>
          <w:rFonts w:cs="Times New Roman"/>
          <w:b/>
          <w:sz w:val="24"/>
          <w:szCs w:val="24"/>
          <w:lang w:val="en-US"/>
        </w:rPr>
      </w:pPr>
      <w:r w:rsidRPr="00E67C6A">
        <w:rPr>
          <w:rFonts w:cs="Times New Roman"/>
          <w:b/>
          <w:sz w:val="24"/>
          <w:szCs w:val="24"/>
          <w:lang w:val="en-US"/>
        </w:rPr>
        <w:t>Determination of the theoretical yield and the % yield of the product:</w:t>
      </w:r>
    </w:p>
    <w:p w:rsidR="006F1B09" w:rsidRPr="00A931AF" w:rsidRDefault="006F1B09" w:rsidP="006F1B09">
      <w:pPr>
        <w:pStyle w:val="ListParagraph"/>
        <w:numPr>
          <w:ilvl w:val="1"/>
          <w:numId w:val="5"/>
        </w:numPr>
        <w:spacing w:line="240" w:lineRule="auto"/>
        <w:rPr>
          <w:rFonts w:ascii="Times New Roman" w:hAnsi="Times New Roman" w:cs="Times New Roman"/>
          <w:noProof/>
          <w:sz w:val="24"/>
          <w:szCs w:val="24"/>
        </w:rPr>
      </w:pPr>
      <w:r w:rsidRPr="00A931AF">
        <w:rPr>
          <w:rFonts w:ascii="Times New Roman" w:hAnsi="Times New Roman" w:cs="Times New Roman"/>
          <w:noProof/>
          <w:sz w:val="24"/>
          <w:szCs w:val="24"/>
        </w:rPr>
        <w:t>Theoretical yield</w:t>
      </w:r>
    </w:p>
    <w:p w:rsidR="006F1B09" w:rsidRPr="00A15995" w:rsidRDefault="000C0622" w:rsidP="00A15995">
      <w:pPr>
        <w:spacing w:line="240" w:lineRule="auto"/>
        <w:rPr>
          <w:rFonts w:ascii="Times New Roman" w:hAnsi="Times New Roman" w:cs="Times New Roman"/>
          <w:sz w:val="24"/>
          <w:szCs w:val="24"/>
        </w:rPr>
      </w:pPr>
      <w:r w:rsidRPr="00A931AF">
        <w:object w:dxaOrig="9612" w:dyaOrig="2327">
          <v:shape id="_x0000_i1089" type="#_x0000_t75" style="width:496.2pt;height:120pt" o:ole="">
            <v:imagedata r:id="rId9" o:title=""/>
          </v:shape>
          <o:OLEObject Type="Embed" ProgID="MDLDrawOLE.MDLDrawObject.1" ShapeID="_x0000_i1089" DrawAspect="Content" ObjectID="_1681941647" r:id="rId10"/>
        </w:object>
      </w:r>
    </w:p>
    <w:p w:rsidR="006F1B09" w:rsidRDefault="006F1B09" w:rsidP="006F1B09">
      <w:pPr>
        <w:pStyle w:val="ListParagraph"/>
        <w:spacing w:line="240" w:lineRule="auto"/>
        <w:jc w:val="center"/>
        <w:rPr>
          <w:rFonts w:ascii="Times New Roman" w:hAnsi="Times New Roman" w:cs="Times New Roman"/>
          <w:sz w:val="24"/>
          <w:szCs w:val="24"/>
        </w:rPr>
      </w:pPr>
    </w:p>
    <w:p w:rsidR="006F1B09" w:rsidRPr="00344F7A" w:rsidRDefault="006F1B09" w:rsidP="006F1B09">
      <w:pPr>
        <w:pStyle w:val="ListParagraph"/>
        <w:spacing w:line="240" w:lineRule="auto"/>
        <w:rPr>
          <w:rFonts w:ascii="Times New Roman" w:eastAsiaTheme="minorEastAsia" w:hAnsi="Times New Roman" w:cs="Times New Roman"/>
          <w:sz w:val="24"/>
          <w:szCs w:val="24"/>
        </w:rPr>
      </w:pPr>
      <m:oMathPara>
        <m:oMath>
          <m:r>
            <w:rPr>
              <w:rFonts w:ascii="Cambria Math" w:hAnsi="Cambria Math" w:cs="Times New Roman"/>
              <w:noProof/>
              <w:sz w:val="24"/>
              <w:szCs w:val="24"/>
            </w:rPr>
            <m:t xml:space="preserve">moles of </m:t>
          </m:r>
          <m:r>
            <m:rPr>
              <m:sty m:val="p"/>
            </m:rPr>
            <w:rPr>
              <w:rFonts w:ascii="Cambria Math" w:hAnsi="Cambria Math" w:cs="Times New Roman"/>
              <w:noProof/>
              <w:sz w:val="24"/>
              <w:szCs w:val="24"/>
            </w:rPr>
            <m:t>furfural</m:t>
          </m:r>
          <m:r>
            <w:rPr>
              <w:rFonts w:ascii="Cambria Math" w:hAnsi="Cambria Math" w:cs="Times New Roman"/>
              <w:noProof/>
              <w:sz w:val="24"/>
              <w:szCs w:val="24"/>
            </w:rPr>
            <m:t>=</m:t>
          </m:r>
          <m:r>
            <w:rPr>
              <w:rFonts w:ascii="Cambria Math" w:hAnsi="Cambria Math" w:cs="Times New Roman"/>
              <w:noProof/>
              <w:sz w:val="24"/>
              <w:szCs w:val="24"/>
            </w:rPr>
            <m:t>2 mL</m:t>
          </m:r>
          <m:r>
            <w:rPr>
              <w:rFonts w:ascii="Cambria Math" w:hAnsi="Cambria Math" w:cs="Times New Roman"/>
              <w:noProof/>
              <w:sz w:val="24"/>
              <w:szCs w:val="24"/>
            </w:rPr>
            <m:t>×</m:t>
          </m:r>
          <m:f>
            <m:fPr>
              <m:ctrlPr>
                <w:rPr>
                  <w:rFonts w:ascii="Cambria Math" w:hAnsi="Cambria Math" w:cs="Times New Roman"/>
                  <w:i/>
                  <w:noProof/>
                  <w:sz w:val="24"/>
                  <w:szCs w:val="24"/>
                </w:rPr>
              </m:ctrlPr>
            </m:fPr>
            <m:num>
              <m:r>
                <w:rPr>
                  <w:rFonts w:ascii="Cambria Math" w:hAnsi="Cambria Math" w:cs="Times New Roman"/>
                  <w:noProof/>
                  <w:sz w:val="24"/>
                  <w:szCs w:val="24"/>
                </w:rPr>
                <m:t>1.159 g</m:t>
              </m:r>
            </m:num>
            <m:den>
              <m:r>
                <w:rPr>
                  <w:rFonts w:ascii="Cambria Math" w:hAnsi="Cambria Math" w:cs="Times New Roman"/>
                  <w:noProof/>
                  <w:sz w:val="24"/>
                  <w:szCs w:val="24"/>
                </w:rPr>
                <m:t>1</m:t>
              </m:r>
              <m:r>
                <w:rPr>
                  <w:rFonts w:ascii="Cambria Math" w:hAnsi="Cambria Math" w:cs="Times New Roman"/>
                  <w:noProof/>
                  <w:sz w:val="24"/>
                  <w:szCs w:val="24"/>
                </w:rPr>
                <m:t xml:space="preserve"> mL</m:t>
              </m:r>
            </m:den>
          </m:f>
          <m:r>
            <w:rPr>
              <w:rFonts w:ascii="Cambria Math" w:hAnsi="Cambria Math" w:cs="Times New Roman"/>
              <w:noProof/>
              <w:sz w:val="24"/>
              <w:szCs w:val="24"/>
            </w:rPr>
            <m:t>×</m:t>
          </m:r>
          <m:f>
            <m:fPr>
              <m:ctrlPr>
                <w:rPr>
                  <w:rFonts w:ascii="Cambria Math" w:hAnsi="Cambria Math" w:cs="Times New Roman"/>
                  <w:i/>
                  <w:noProof/>
                  <w:sz w:val="24"/>
                  <w:szCs w:val="24"/>
                </w:rPr>
              </m:ctrlPr>
            </m:fPr>
            <m:num>
              <m:r>
                <w:rPr>
                  <w:rFonts w:ascii="Cambria Math" w:hAnsi="Cambria Math" w:cs="Times New Roman"/>
                  <w:noProof/>
                  <w:sz w:val="24"/>
                  <w:szCs w:val="24"/>
                </w:rPr>
                <m:t>1 mol</m:t>
              </m:r>
            </m:num>
            <m:den>
              <m:r>
                <w:rPr>
                  <w:rFonts w:ascii="Cambria Math" w:hAnsi="Cambria Math" w:cs="Times New Roman"/>
                  <w:noProof/>
                  <w:sz w:val="24"/>
                  <w:szCs w:val="24"/>
                </w:rPr>
                <m:t>96.1 g</m:t>
              </m:r>
            </m:den>
          </m:f>
          <m:r>
            <w:rPr>
              <w:rFonts w:ascii="Cambria Math" w:hAnsi="Cambria Math" w:cs="Times New Roman"/>
              <w:noProof/>
              <w:sz w:val="24"/>
              <w:szCs w:val="24"/>
            </w:rPr>
            <m:t>=</m:t>
          </m:r>
          <m:r>
            <w:rPr>
              <w:rFonts w:ascii="Cambria Math" w:hAnsi="Cambria Math" w:cs="Times New Roman"/>
              <w:noProof/>
              <w:sz w:val="24"/>
              <w:szCs w:val="24"/>
            </w:rPr>
            <m:t>24 mmol</m:t>
          </m:r>
        </m:oMath>
      </m:oMathPara>
    </w:p>
    <w:p w:rsidR="006F1B09" w:rsidRPr="00A15995" w:rsidRDefault="006F1B09" w:rsidP="006F1B09">
      <w:pPr>
        <w:pStyle w:val="ListParagraph"/>
        <w:spacing w:line="240" w:lineRule="auto"/>
        <w:rPr>
          <w:rFonts w:ascii="Times New Roman" w:eastAsiaTheme="minorEastAsia" w:hAnsi="Times New Roman" w:cs="Times New Roman"/>
          <w:noProof/>
          <w:sz w:val="24"/>
          <w:szCs w:val="24"/>
        </w:rPr>
      </w:pPr>
      <m:oMathPara>
        <m:oMath>
          <m:r>
            <w:rPr>
              <w:rFonts w:ascii="Cambria Math" w:hAnsi="Cambria Math" w:cs="Times New Roman"/>
              <w:noProof/>
              <w:sz w:val="24"/>
              <w:szCs w:val="24"/>
            </w:rPr>
            <m:t xml:space="preserve">Moles of </m:t>
          </m:r>
          <m:r>
            <w:rPr>
              <w:rFonts w:ascii="Cambria Math" w:hAnsi="Cambria Math" w:cs="Times New Roman"/>
              <w:noProof/>
              <w:sz w:val="24"/>
              <w:szCs w:val="24"/>
            </w:rPr>
            <m:t>cyclopentadienone:10 mmol</m:t>
          </m:r>
        </m:oMath>
      </m:oMathPara>
    </w:p>
    <w:p w:rsidR="006F1B09" w:rsidRDefault="006F1B09" w:rsidP="006F1B09">
      <w:pPr>
        <w:spacing w:line="240" w:lineRule="auto"/>
        <w:jc w:val="center"/>
        <w:rPr>
          <w:rFonts w:ascii="Times New Roman" w:hAnsi="Times New Roman" w:cs="Times New Roman"/>
          <w:noProof/>
          <w:sz w:val="24"/>
          <w:szCs w:val="24"/>
        </w:rPr>
      </w:pPr>
      <w:r>
        <w:rPr>
          <w:rFonts w:ascii="Times New Roman" w:hAnsi="Times New Roman" w:cs="Times New Roman"/>
          <w:noProof/>
          <w:sz w:val="24"/>
          <w:szCs w:val="24"/>
        </w:rPr>
        <w:t xml:space="preserve">Limiting reagent: </w:t>
      </w:r>
      <w:r w:rsidR="00A15995" w:rsidRPr="00A15995">
        <w:rPr>
          <w:rFonts w:ascii="Times New Roman" w:hAnsi="Times New Roman" w:cs="Times New Roman"/>
          <w:noProof/>
          <w:sz w:val="24"/>
          <w:szCs w:val="24"/>
        </w:rPr>
        <w:t>cyclopentadienone</w:t>
      </w:r>
    </w:p>
    <w:p w:rsidR="006F1B09" w:rsidRPr="006B2A01" w:rsidRDefault="006F1B09" w:rsidP="006F1B09">
      <w:pPr>
        <w:pStyle w:val="ListParagraph"/>
        <w:spacing w:line="240" w:lineRule="auto"/>
        <w:rPr>
          <w:rFonts w:ascii="Times New Roman" w:hAnsi="Times New Roman" w:cs="Times New Roman"/>
          <w:noProof/>
          <w:sz w:val="24"/>
          <w:szCs w:val="24"/>
        </w:rPr>
      </w:pPr>
      <m:oMathPara>
        <m:oMathParaPr>
          <m:jc m:val="left"/>
        </m:oMathParaPr>
        <m:oMath>
          <m:r>
            <w:rPr>
              <w:rFonts w:ascii="Cambria Math" w:hAnsi="Cambria Math" w:cs="Times New Roman"/>
              <w:noProof/>
              <w:sz w:val="24"/>
              <w:szCs w:val="24"/>
            </w:rPr>
            <m:t>Theoretical yield:</m:t>
          </m:r>
          <m:r>
            <m:rPr>
              <m:sty m:val="p"/>
            </m:rPr>
            <w:rPr>
              <w:rFonts w:ascii="Cambria Math" w:hAnsi="Cambria Math" w:cs="Times New Roman"/>
              <w:noProof/>
              <w:sz w:val="24"/>
              <w:szCs w:val="24"/>
            </w:rPr>
            <w:br/>
          </m:r>
        </m:oMath>
        <m:oMath>
          <m:r>
            <w:rPr>
              <w:rFonts w:ascii="Cambria Math" w:hAnsi="Cambria Math" w:cs="Times New Roman"/>
              <w:noProof/>
              <w:sz w:val="24"/>
              <w:szCs w:val="24"/>
            </w:rPr>
            <m:t>0.010 mol×</m:t>
          </m:r>
          <m:f>
            <m:fPr>
              <m:ctrlPr>
                <w:rPr>
                  <w:rFonts w:ascii="Cambria Math" w:hAnsi="Cambria Math" w:cs="Times New Roman"/>
                  <w:i/>
                  <w:noProof/>
                  <w:sz w:val="24"/>
                  <w:szCs w:val="24"/>
                </w:rPr>
              </m:ctrlPr>
            </m:fPr>
            <m:num>
              <m:r>
                <w:rPr>
                  <w:rFonts w:ascii="Cambria Math" w:hAnsi="Cambria Math" w:cs="Times New Roman"/>
                  <w:noProof/>
                  <w:sz w:val="24"/>
                  <w:szCs w:val="24"/>
                </w:rPr>
                <m:t>240.3</m:t>
              </m:r>
              <m:r>
                <w:rPr>
                  <w:rFonts w:ascii="Cambria Math" w:hAnsi="Cambria Math" w:cs="Times New Roman"/>
                  <w:noProof/>
                  <w:sz w:val="24"/>
                  <w:szCs w:val="24"/>
                </w:rPr>
                <m:t xml:space="preserve"> g product</m:t>
              </m:r>
            </m:num>
            <m:den>
              <m:r>
                <w:rPr>
                  <w:rFonts w:ascii="Cambria Math" w:hAnsi="Cambria Math" w:cs="Times New Roman"/>
                  <w:noProof/>
                  <w:sz w:val="24"/>
                  <w:szCs w:val="24"/>
                </w:rPr>
                <m:t>1 mol</m:t>
              </m:r>
            </m:den>
          </m:f>
          <m:r>
            <w:rPr>
              <w:rFonts w:ascii="Cambria Math" w:hAnsi="Cambria Math" w:cs="Times New Roman"/>
              <w:noProof/>
              <w:sz w:val="24"/>
              <w:szCs w:val="24"/>
            </w:rPr>
            <m:t>=</m:t>
          </m:r>
          <m:r>
            <m:rPr>
              <m:sty m:val="bi"/>
            </m:rPr>
            <w:rPr>
              <w:rFonts w:ascii="Cambria Math" w:hAnsi="Cambria Math" w:cs="Times New Roman"/>
              <w:noProof/>
              <w:sz w:val="24"/>
              <w:szCs w:val="24"/>
            </w:rPr>
            <m:t>2.403</m:t>
          </m:r>
          <m:r>
            <m:rPr>
              <m:sty m:val="bi"/>
            </m:rPr>
            <w:rPr>
              <w:rFonts w:ascii="Cambria Math" w:hAnsi="Cambria Math" w:cs="Times New Roman"/>
              <w:noProof/>
              <w:sz w:val="24"/>
              <w:szCs w:val="24"/>
            </w:rPr>
            <m:t xml:space="preserve"> g product</m:t>
          </m:r>
        </m:oMath>
      </m:oMathPara>
    </w:p>
    <w:p w:rsidR="006F1B09" w:rsidRDefault="006F1B09" w:rsidP="006F1B09">
      <w:pPr>
        <w:jc w:val="both"/>
        <w:rPr>
          <w:rFonts w:cs="Times New Roman"/>
          <w:b/>
          <w:sz w:val="24"/>
          <w:szCs w:val="24"/>
          <w:lang w:val="en-US"/>
        </w:rPr>
      </w:pPr>
    </w:p>
    <w:p w:rsidR="00A15995" w:rsidRDefault="00A15995" w:rsidP="00A15995">
      <w:pPr>
        <w:pStyle w:val="ListParagraph"/>
        <w:numPr>
          <w:ilvl w:val="1"/>
          <w:numId w:val="5"/>
        </w:numPr>
        <w:spacing w:line="240" w:lineRule="auto"/>
        <w:rPr>
          <w:rFonts w:ascii="Times New Roman" w:hAnsi="Times New Roman" w:cs="Times New Roman"/>
          <w:noProof/>
          <w:sz w:val="24"/>
          <w:szCs w:val="24"/>
        </w:rPr>
      </w:pPr>
      <w:r>
        <w:rPr>
          <w:rFonts w:ascii="Times New Roman" w:hAnsi="Times New Roman" w:cs="Times New Roman"/>
          <w:noProof/>
          <w:sz w:val="24"/>
          <w:szCs w:val="24"/>
        </w:rPr>
        <w:t>Percent</w:t>
      </w:r>
      <w:r w:rsidRPr="00A931AF">
        <w:rPr>
          <w:rFonts w:ascii="Times New Roman" w:hAnsi="Times New Roman" w:cs="Times New Roman"/>
          <w:noProof/>
          <w:sz w:val="24"/>
          <w:szCs w:val="24"/>
        </w:rPr>
        <w:t xml:space="preserve"> yield</w:t>
      </w:r>
    </w:p>
    <w:p w:rsidR="00A15995" w:rsidRPr="004338CB" w:rsidRDefault="00A15995" w:rsidP="00A15995">
      <w:pPr>
        <w:spacing w:line="240" w:lineRule="auto"/>
        <w:rPr>
          <w:rFonts w:ascii="Times New Roman" w:hAnsi="Times New Roman" w:cs="Times New Roman"/>
          <w:noProof/>
          <w:sz w:val="24"/>
          <w:szCs w:val="24"/>
        </w:rPr>
      </w:pPr>
      <m:oMathPara>
        <m:oMath>
          <m:r>
            <w:rPr>
              <w:rFonts w:ascii="Cambria Math" w:hAnsi="Cambria Math" w:cs="Times New Roman"/>
              <w:noProof/>
              <w:sz w:val="24"/>
              <w:szCs w:val="24"/>
            </w:rPr>
            <m:t>% yield=</m:t>
          </m:r>
          <m:f>
            <m:fPr>
              <m:ctrlPr>
                <w:rPr>
                  <w:rFonts w:ascii="Cambria Math" w:hAnsi="Cambria Math" w:cs="Times New Roman"/>
                  <w:i/>
                  <w:noProof/>
                  <w:sz w:val="24"/>
                  <w:szCs w:val="24"/>
                </w:rPr>
              </m:ctrlPr>
            </m:fPr>
            <m:num>
              <m:r>
                <w:rPr>
                  <w:rFonts w:ascii="Cambria Math" w:hAnsi="Cambria Math" w:cs="Times New Roman"/>
                  <w:noProof/>
                  <w:sz w:val="24"/>
                  <w:szCs w:val="24"/>
                </w:rPr>
                <m:t>actual yield</m:t>
              </m:r>
            </m:num>
            <m:den>
              <m:r>
                <w:rPr>
                  <w:rFonts w:ascii="Cambria Math" w:hAnsi="Cambria Math" w:cs="Times New Roman"/>
                  <w:noProof/>
                  <w:sz w:val="24"/>
                  <w:szCs w:val="24"/>
                </w:rPr>
                <m:t>theoretical yield</m:t>
              </m:r>
            </m:den>
          </m:f>
          <m:r>
            <w:rPr>
              <w:rFonts w:ascii="Cambria Math" w:hAnsi="Cambria Math" w:cs="Times New Roman"/>
              <w:noProof/>
              <w:sz w:val="24"/>
              <w:szCs w:val="24"/>
            </w:rPr>
            <m:t>×100%=</m:t>
          </m:r>
          <m:f>
            <m:fPr>
              <m:ctrlPr>
                <w:rPr>
                  <w:rFonts w:ascii="Cambria Math" w:hAnsi="Cambria Math" w:cs="Times New Roman"/>
                  <w:i/>
                  <w:noProof/>
                  <w:sz w:val="24"/>
                  <w:szCs w:val="24"/>
                </w:rPr>
              </m:ctrlPr>
            </m:fPr>
            <m:num>
              <m:r>
                <w:rPr>
                  <w:rFonts w:ascii="Cambria Math" w:hAnsi="Cambria Math" w:cs="Times New Roman"/>
                  <w:noProof/>
                  <w:sz w:val="24"/>
                  <w:szCs w:val="24"/>
                </w:rPr>
                <m:t>actual</m:t>
              </m:r>
              <m:r>
                <w:rPr>
                  <w:rFonts w:ascii="Cambria Math" w:hAnsi="Cambria Math" w:cs="Times New Roman"/>
                  <w:noProof/>
                  <w:sz w:val="24"/>
                  <w:szCs w:val="24"/>
                </w:rPr>
                <m:t xml:space="preserve"> g</m:t>
              </m:r>
            </m:num>
            <m:den>
              <m:r>
                <w:rPr>
                  <w:rFonts w:ascii="Cambria Math" w:hAnsi="Cambria Math" w:cs="Times New Roman"/>
                  <w:noProof/>
                  <w:sz w:val="24"/>
                  <w:szCs w:val="24"/>
                </w:rPr>
                <m:t>2.403</m:t>
              </m:r>
              <m:r>
                <w:rPr>
                  <w:rFonts w:ascii="Cambria Math" w:hAnsi="Cambria Math" w:cs="Times New Roman"/>
                  <w:noProof/>
                  <w:sz w:val="24"/>
                  <w:szCs w:val="24"/>
                </w:rPr>
                <m:t xml:space="preserve"> g</m:t>
              </m:r>
            </m:den>
          </m:f>
          <m:r>
            <w:rPr>
              <w:rFonts w:ascii="Cambria Math" w:hAnsi="Cambria Math" w:cs="Times New Roman"/>
              <w:noProof/>
              <w:sz w:val="24"/>
              <w:szCs w:val="24"/>
            </w:rPr>
            <m:t>×100%=</m:t>
          </m:r>
          <m:r>
            <w:rPr>
              <w:rFonts w:ascii="Cambria Math" w:hAnsi="Cambria Math" w:cs="Times New Roman"/>
              <w:noProof/>
              <w:sz w:val="24"/>
              <w:szCs w:val="24"/>
            </w:rPr>
            <m:t xml:space="preserve">          </m:t>
          </m:r>
        </m:oMath>
      </m:oMathPara>
    </w:p>
    <w:p w:rsidR="006F1B09" w:rsidRDefault="006F1B09" w:rsidP="006F1B09">
      <w:pPr>
        <w:jc w:val="both"/>
        <w:rPr>
          <w:rFonts w:cs="Times New Roman"/>
          <w:b/>
          <w:sz w:val="24"/>
          <w:szCs w:val="24"/>
          <w:lang w:val="en-US"/>
        </w:rPr>
      </w:pPr>
    </w:p>
    <w:p w:rsidR="00FF71D4" w:rsidRPr="00E67C6A" w:rsidRDefault="0077411A" w:rsidP="00FF71D4">
      <w:pPr>
        <w:pStyle w:val="ListParagraph"/>
        <w:numPr>
          <w:ilvl w:val="0"/>
          <w:numId w:val="1"/>
        </w:numPr>
        <w:jc w:val="both"/>
        <w:rPr>
          <w:rFonts w:cs="Times New Roman"/>
          <w:b/>
          <w:sz w:val="24"/>
          <w:szCs w:val="24"/>
          <w:lang w:val="en-US"/>
        </w:rPr>
      </w:pPr>
      <w:r>
        <w:rPr>
          <w:rFonts w:cs="Times New Roman"/>
          <w:b/>
          <w:sz w:val="24"/>
          <w:szCs w:val="24"/>
          <w:lang w:val="en-US"/>
        </w:rPr>
        <w:t>Melting point range from the product B</w:t>
      </w:r>
    </w:p>
    <w:p w:rsidR="00FF71D4" w:rsidRDefault="006B2A01" w:rsidP="00821F1B">
      <w:pPr>
        <w:jc w:val="both"/>
        <w:rPr>
          <w:rFonts w:cs="Times New Roman"/>
          <w:sz w:val="24"/>
          <w:szCs w:val="24"/>
          <w:lang w:val="en-US"/>
        </w:rPr>
      </w:pPr>
      <w:r w:rsidRPr="006B2A01">
        <w:rPr>
          <w:rFonts w:cs="Times New Roman"/>
          <w:sz w:val="24"/>
          <w:szCs w:val="24"/>
          <w:lang w:val="en-US"/>
        </w:rPr>
        <w:t xml:space="preserve">Experimental:   </w:t>
      </w:r>
      <w:r w:rsidRPr="006B2A01">
        <w:rPr>
          <w:rFonts w:cstheme="minorHAnsi"/>
          <w:sz w:val="24"/>
          <w:szCs w:val="24"/>
          <w:lang w:val="en-US"/>
        </w:rPr>
        <w:t>⁰</w:t>
      </w:r>
      <w:r w:rsidRPr="006B2A01">
        <w:rPr>
          <w:rFonts w:cs="Times New Roman"/>
          <w:sz w:val="24"/>
          <w:szCs w:val="24"/>
          <w:lang w:val="en-US"/>
        </w:rPr>
        <w:t xml:space="preserve">C                   Reported: 162 </w:t>
      </w:r>
      <w:r w:rsidRPr="006B2A01">
        <w:rPr>
          <w:rFonts w:cstheme="minorHAnsi"/>
          <w:sz w:val="24"/>
          <w:szCs w:val="24"/>
          <w:lang w:val="en-US"/>
        </w:rPr>
        <w:t>⁰</w:t>
      </w:r>
      <w:r w:rsidRPr="006B2A01">
        <w:rPr>
          <w:rFonts w:cs="Times New Roman"/>
          <w:sz w:val="24"/>
          <w:szCs w:val="24"/>
          <w:lang w:val="en-US"/>
        </w:rPr>
        <w:t>C</w:t>
      </w:r>
    </w:p>
    <w:p w:rsidR="006B2A01" w:rsidRPr="006B2A01" w:rsidRDefault="006B2A01" w:rsidP="00821F1B">
      <w:pPr>
        <w:jc w:val="both"/>
        <w:rPr>
          <w:rFonts w:cs="Times New Roman"/>
          <w:sz w:val="24"/>
          <w:szCs w:val="24"/>
          <w:lang w:val="en-US"/>
        </w:rPr>
      </w:pPr>
    </w:p>
    <w:p w:rsidR="00821F1B" w:rsidRPr="00E67C6A" w:rsidRDefault="00FF71D4" w:rsidP="00821F1B">
      <w:pPr>
        <w:pStyle w:val="ListParagraph"/>
        <w:numPr>
          <w:ilvl w:val="0"/>
          <w:numId w:val="1"/>
        </w:numPr>
        <w:jc w:val="both"/>
        <w:rPr>
          <w:rFonts w:cs="Times New Roman"/>
          <w:b/>
          <w:sz w:val="24"/>
          <w:szCs w:val="24"/>
          <w:lang w:val="en-US"/>
        </w:rPr>
      </w:pPr>
      <w:r w:rsidRPr="00E67C6A">
        <w:rPr>
          <w:rFonts w:cs="Times New Roman"/>
          <w:b/>
          <w:sz w:val="24"/>
          <w:szCs w:val="24"/>
          <w:lang w:val="en-US"/>
        </w:rPr>
        <w:t>N</w:t>
      </w:r>
      <w:r w:rsidR="00821F1B" w:rsidRPr="00E67C6A">
        <w:rPr>
          <w:rFonts w:cs="Times New Roman"/>
          <w:b/>
          <w:sz w:val="24"/>
          <w:szCs w:val="24"/>
          <w:lang w:val="en-US"/>
        </w:rPr>
        <w:t xml:space="preserve">MR </w:t>
      </w:r>
      <w:r w:rsidR="006B2A01">
        <w:rPr>
          <w:rFonts w:cs="Times New Roman"/>
          <w:b/>
          <w:sz w:val="24"/>
          <w:szCs w:val="24"/>
          <w:lang w:val="en-US"/>
        </w:rPr>
        <w:t>analysis</w:t>
      </w:r>
    </w:p>
    <w:p w:rsidR="006B2A01" w:rsidRDefault="000C1E16" w:rsidP="000C1E16">
      <w:pPr>
        <w:pStyle w:val="ListParagraph"/>
        <w:numPr>
          <w:ilvl w:val="0"/>
          <w:numId w:val="6"/>
        </w:numPr>
        <w:rPr>
          <w:rFonts w:cs="Times New Roman"/>
          <w:b/>
          <w:noProof/>
          <w:sz w:val="24"/>
          <w:szCs w:val="24"/>
          <w:lang w:val="en-US"/>
        </w:rPr>
      </w:pPr>
      <w:r>
        <w:rPr>
          <w:rFonts w:cs="Times New Roman"/>
          <w:b/>
          <w:noProof/>
          <w:sz w:val="24"/>
          <w:szCs w:val="24"/>
          <w:lang w:val="en-US"/>
        </w:rPr>
        <w:t>Product A</w:t>
      </w:r>
    </w:p>
    <w:p w:rsidR="000C1E16" w:rsidRDefault="000C1E16" w:rsidP="000C1E16">
      <w:pPr>
        <w:jc w:val="center"/>
        <w:rPr>
          <w:rFonts w:cs="Times New Roman"/>
          <w:b/>
          <w:noProof/>
          <w:sz w:val="24"/>
          <w:szCs w:val="24"/>
          <w:lang w:val="en-US"/>
        </w:rPr>
      </w:pPr>
      <w:r w:rsidRPr="000C1E16">
        <w:rPr>
          <w:rFonts w:cs="Times New Roman"/>
          <w:b/>
          <w:noProof/>
          <w:sz w:val="24"/>
          <w:szCs w:val="24"/>
          <w:lang w:val="en-US"/>
        </w:rPr>
        <w:drawing>
          <wp:inline distT="0" distB="0" distL="0" distR="0" wp14:anchorId="7D201334" wp14:editId="67B1512B">
            <wp:extent cx="4410425" cy="223266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436357" cy="2245787"/>
                    </a:xfrm>
                    <a:prstGeom prst="rect">
                      <a:avLst/>
                    </a:prstGeom>
                  </pic:spPr>
                </pic:pic>
              </a:graphicData>
            </a:graphic>
          </wp:inline>
        </w:drawing>
      </w:r>
    </w:p>
    <w:p w:rsidR="008310D5" w:rsidRDefault="008310D5" w:rsidP="008310D5">
      <w:pPr>
        <w:pStyle w:val="ListParagraph"/>
        <w:numPr>
          <w:ilvl w:val="0"/>
          <w:numId w:val="6"/>
        </w:numPr>
        <w:rPr>
          <w:rFonts w:cs="Times New Roman"/>
          <w:b/>
          <w:noProof/>
          <w:sz w:val="24"/>
          <w:szCs w:val="24"/>
          <w:lang w:val="en-US"/>
        </w:rPr>
      </w:pPr>
      <w:r>
        <w:rPr>
          <w:rFonts w:cs="Times New Roman"/>
          <w:b/>
          <w:noProof/>
          <w:sz w:val="24"/>
          <w:szCs w:val="24"/>
          <w:lang w:val="en-US"/>
        </w:rPr>
        <w:t>Product B</w:t>
      </w:r>
    </w:p>
    <w:p w:rsidR="008310D5" w:rsidRPr="000C1E16" w:rsidRDefault="008310D5" w:rsidP="000C1E16">
      <w:pPr>
        <w:jc w:val="center"/>
        <w:rPr>
          <w:rFonts w:cs="Times New Roman"/>
          <w:b/>
          <w:noProof/>
          <w:sz w:val="24"/>
          <w:szCs w:val="24"/>
          <w:lang w:val="en-US"/>
        </w:rPr>
      </w:pPr>
    </w:p>
    <w:p w:rsidR="006B2A01" w:rsidRDefault="008310D5" w:rsidP="008310D5">
      <w:pPr>
        <w:rPr>
          <w:rFonts w:cs="Times New Roman"/>
          <w:b/>
          <w:noProof/>
          <w:sz w:val="24"/>
          <w:szCs w:val="24"/>
          <w:lang w:val="en-US"/>
        </w:rPr>
      </w:pPr>
      <w:r w:rsidRPr="008310D5">
        <w:rPr>
          <w:rFonts w:cs="Times New Roman"/>
          <w:b/>
          <w:noProof/>
          <w:sz w:val="24"/>
          <w:szCs w:val="24"/>
          <w:lang w:val="en-US"/>
        </w:rPr>
        <w:drawing>
          <wp:inline distT="0" distB="0" distL="0" distR="0" wp14:anchorId="7C8B30A9" wp14:editId="2126845F">
            <wp:extent cx="4442460" cy="2452953"/>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66502" cy="2466228"/>
                    </a:xfrm>
                    <a:prstGeom prst="rect">
                      <a:avLst/>
                    </a:prstGeom>
                  </pic:spPr>
                </pic:pic>
              </a:graphicData>
            </a:graphic>
          </wp:inline>
        </w:drawing>
      </w:r>
    </w:p>
    <w:p w:rsidR="008310D5" w:rsidRPr="008310D5" w:rsidRDefault="008310D5" w:rsidP="008310D5">
      <w:pPr>
        <w:pStyle w:val="ListParagraph"/>
        <w:numPr>
          <w:ilvl w:val="0"/>
          <w:numId w:val="1"/>
        </w:numPr>
        <w:ind w:left="1788"/>
        <w:jc w:val="both"/>
        <w:rPr>
          <w:rFonts w:cs="Times New Roman"/>
          <w:b/>
          <w:sz w:val="24"/>
          <w:szCs w:val="24"/>
          <w:lang w:val="en-US"/>
        </w:rPr>
      </w:pPr>
      <w:r>
        <w:rPr>
          <w:rFonts w:cs="Times New Roman"/>
          <w:b/>
          <w:sz w:val="24"/>
          <w:szCs w:val="24"/>
          <w:lang w:val="en-US"/>
        </w:rPr>
        <w:lastRenderedPageBreak/>
        <w:t>Answers to Exercises 1, 3</w:t>
      </w:r>
      <w:r w:rsidR="004E4CE6" w:rsidRPr="008310D5">
        <w:rPr>
          <w:rFonts w:cs="Times New Roman"/>
          <w:b/>
          <w:sz w:val="24"/>
          <w:szCs w:val="24"/>
          <w:lang w:val="en-US"/>
        </w:rPr>
        <w:t xml:space="preserve">, and </w:t>
      </w:r>
      <w:r>
        <w:rPr>
          <w:rFonts w:cs="Times New Roman"/>
          <w:b/>
          <w:sz w:val="24"/>
          <w:szCs w:val="24"/>
          <w:lang w:val="en-US"/>
        </w:rPr>
        <w:t>5d</w:t>
      </w:r>
    </w:p>
    <w:p w:rsidR="004E4CE6" w:rsidRPr="00E67C6A" w:rsidRDefault="004E4CE6" w:rsidP="00EF79CF">
      <w:pPr>
        <w:pStyle w:val="ListParagraph"/>
        <w:ind w:left="1788"/>
        <w:jc w:val="both"/>
        <w:rPr>
          <w:rFonts w:cs="Times New Roman"/>
          <w:b/>
          <w:sz w:val="24"/>
          <w:szCs w:val="24"/>
          <w:lang w:val="en-US"/>
        </w:rPr>
      </w:pPr>
      <w:r w:rsidRPr="00E67C6A">
        <w:rPr>
          <w:rFonts w:cs="Times New Roman"/>
          <w:b/>
          <w:sz w:val="24"/>
          <w:szCs w:val="24"/>
          <w:lang w:val="en-US"/>
        </w:rPr>
        <w:t>Exercise 1</w:t>
      </w:r>
    </w:p>
    <w:p w:rsidR="004E4CE6" w:rsidRDefault="0004625D" w:rsidP="004E4CE6">
      <w:pPr>
        <w:ind w:left="1788"/>
        <w:jc w:val="both"/>
        <w:rPr>
          <w:rFonts w:cs="Times New Roman"/>
          <w:sz w:val="24"/>
          <w:szCs w:val="24"/>
          <w:lang w:val="en-US"/>
        </w:rPr>
      </w:pPr>
      <w:r>
        <w:rPr>
          <w:rFonts w:cs="Times New Roman"/>
          <w:sz w:val="24"/>
          <w:szCs w:val="24"/>
          <w:lang w:val="en-US"/>
        </w:rPr>
        <w:t xml:space="preserve"> </w:t>
      </w:r>
      <w:r w:rsidR="008310D5">
        <w:rPr>
          <w:rFonts w:cs="Times New Roman"/>
          <w:sz w:val="24"/>
          <w:szCs w:val="24"/>
          <w:lang w:val="en-US"/>
        </w:rPr>
        <w:t xml:space="preserve">In the first conditions, an organic layer dissolving both the reactants and an aqueous layer which contains the sodium hydroxide is used. Furthermore, </w:t>
      </w:r>
      <w:proofErr w:type="spellStart"/>
      <w:r w:rsidR="008310D5">
        <w:rPr>
          <w:rFonts w:cs="Times New Roman"/>
          <w:sz w:val="24"/>
          <w:szCs w:val="24"/>
          <w:lang w:val="en-US"/>
        </w:rPr>
        <w:t>equimolar</w:t>
      </w:r>
      <w:proofErr w:type="spellEnd"/>
      <w:r w:rsidR="008310D5">
        <w:rPr>
          <w:rFonts w:cs="Times New Roman"/>
          <w:sz w:val="24"/>
          <w:szCs w:val="24"/>
          <w:lang w:val="en-US"/>
        </w:rPr>
        <w:t xml:space="preserve"> quantities of both organic starting materials are being used. Since the sodium hydroxide is more soluble in water than in ether, the transfer to the organic layer to form the enolate and then the condensation reaction is rather slow. Thus, only </w:t>
      </w:r>
      <w:r>
        <w:rPr>
          <w:rFonts w:cs="Times New Roman"/>
          <w:sz w:val="24"/>
          <w:szCs w:val="24"/>
          <w:lang w:val="en-US"/>
        </w:rPr>
        <w:t>one condensation reaction takes place</w:t>
      </w:r>
    </w:p>
    <w:p w:rsidR="0004625D" w:rsidRPr="00E67C6A" w:rsidRDefault="0004625D" w:rsidP="004E4CE6">
      <w:pPr>
        <w:ind w:left="1788"/>
        <w:jc w:val="both"/>
        <w:rPr>
          <w:rFonts w:cs="Times New Roman"/>
          <w:sz w:val="24"/>
          <w:szCs w:val="24"/>
          <w:lang w:val="en-US"/>
        </w:rPr>
      </w:pPr>
      <w:r>
        <w:rPr>
          <w:rFonts w:cs="Times New Roman"/>
          <w:sz w:val="24"/>
          <w:szCs w:val="24"/>
          <w:lang w:val="en-US"/>
        </w:rPr>
        <w:t xml:space="preserve">On the other hand, in the second conditions, 2 equivalents of </w:t>
      </w:r>
      <w:proofErr w:type="spellStart"/>
      <w:r>
        <w:rPr>
          <w:rFonts w:cs="Times New Roman"/>
          <w:sz w:val="24"/>
          <w:szCs w:val="24"/>
          <w:lang w:val="en-US"/>
        </w:rPr>
        <w:t>furfuraldehyde</w:t>
      </w:r>
      <w:proofErr w:type="spellEnd"/>
      <w:r>
        <w:rPr>
          <w:rFonts w:cs="Times New Roman"/>
          <w:sz w:val="24"/>
          <w:szCs w:val="24"/>
          <w:lang w:val="en-US"/>
        </w:rPr>
        <w:t xml:space="preserve"> are being used. More importantly, a phase transfer catalyst is being used, making sure more of the sodium hydroxide is able to be transferred to the aqueous phase. This, along with the fact that 2 molar equivalents of the aldehydes are being used, lead to the formation of two condensations.</w:t>
      </w:r>
    </w:p>
    <w:p w:rsidR="004E4CE6" w:rsidRPr="00E67C6A" w:rsidRDefault="004E4CE6" w:rsidP="004E4CE6">
      <w:pPr>
        <w:ind w:left="1788"/>
        <w:jc w:val="both"/>
        <w:rPr>
          <w:rFonts w:cs="Times New Roman"/>
          <w:sz w:val="24"/>
          <w:szCs w:val="24"/>
          <w:lang w:val="en-US"/>
        </w:rPr>
      </w:pPr>
    </w:p>
    <w:p w:rsidR="00EF79CF" w:rsidRPr="00E67C6A" w:rsidRDefault="004E4CE6" w:rsidP="00EF79CF">
      <w:pPr>
        <w:pStyle w:val="ListParagraph"/>
        <w:ind w:left="1788"/>
        <w:jc w:val="both"/>
        <w:rPr>
          <w:rFonts w:cs="Times New Roman"/>
          <w:b/>
          <w:sz w:val="24"/>
          <w:szCs w:val="24"/>
          <w:lang w:val="en-US"/>
        </w:rPr>
      </w:pPr>
      <w:r w:rsidRPr="00E67C6A">
        <w:rPr>
          <w:rFonts w:cs="Times New Roman"/>
          <w:b/>
          <w:sz w:val="24"/>
          <w:szCs w:val="24"/>
          <w:lang w:val="en-US"/>
        </w:rPr>
        <w:t>E</w:t>
      </w:r>
      <w:r w:rsidR="002958FE">
        <w:rPr>
          <w:rFonts w:cs="Times New Roman"/>
          <w:b/>
          <w:sz w:val="24"/>
          <w:szCs w:val="24"/>
          <w:lang w:val="en-US"/>
        </w:rPr>
        <w:t>xercise 3</w:t>
      </w:r>
    </w:p>
    <w:p w:rsidR="000E2562" w:rsidRPr="002958FE" w:rsidRDefault="007E238C" w:rsidP="002958FE">
      <w:pPr>
        <w:pStyle w:val="ListParagraph"/>
        <w:numPr>
          <w:ilvl w:val="0"/>
          <w:numId w:val="6"/>
        </w:numPr>
        <w:jc w:val="both"/>
        <w:rPr>
          <w:rFonts w:cs="Times New Roman"/>
          <w:sz w:val="24"/>
          <w:szCs w:val="24"/>
          <w:lang w:val="en-US"/>
        </w:rPr>
      </w:pPr>
      <w:r w:rsidRPr="002958FE">
        <w:rPr>
          <w:rFonts w:cs="Times New Roman"/>
          <w:sz w:val="24"/>
          <w:szCs w:val="24"/>
          <w:lang w:val="en-US"/>
        </w:rPr>
        <w:t>Conditions 1</w:t>
      </w:r>
    </w:p>
    <w:p w:rsidR="007E238C" w:rsidRDefault="002958FE" w:rsidP="007E238C">
      <w:pPr>
        <w:jc w:val="center"/>
        <w:rPr>
          <w:rFonts w:cs="Times New Roman"/>
          <w:sz w:val="24"/>
          <w:szCs w:val="24"/>
          <w:lang w:val="en-US"/>
        </w:rPr>
      </w:pPr>
      <w:r w:rsidRPr="00A931AF">
        <w:object w:dxaOrig="7968" w:dyaOrig="1824">
          <v:shape id="_x0000_i1095" type="#_x0000_t75" style="width:318.6pt;height:73.2pt" o:ole="">
            <v:imagedata r:id="rId13" o:title=""/>
          </v:shape>
          <o:OLEObject Type="Embed" ProgID="MDLDrawOLE.MDLDrawObject.1" ShapeID="_x0000_i1095" DrawAspect="Content" ObjectID="_1681941648" r:id="rId14"/>
        </w:object>
      </w:r>
    </w:p>
    <w:p w:rsidR="007E238C" w:rsidRDefault="007E238C" w:rsidP="007E238C">
      <w:pPr>
        <w:ind w:left="708" w:firstLine="708"/>
        <w:jc w:val="both"/>
        <w:rPr>
          <w:rFonts w:cs="Times New Roman"/>
          <w:sz w:val="24"/>
          <w:szCs w:val="24"/>
          <w:lang w:val="en-US"/>
        </w:rPr>
      </w:pPr>
      <w:r>
        <w:rPr>
          <w:rFonts w:cs="Times New Roman"/>
          <w:sz w:val="24"/>
          <w:szCs w:val="24"/>
          <w:lang w:val="en-US"/>
        </w:rPr>
        <w:t>Mechanism:</w:t>
      </w:r>
    </w:p>
    <w:p w:rsidR="007E238C" w:rsidRDefault="007E238C" w:rsidP="007E238C">
      <w:pPr>
        <w:ind w:left="708" w:firstLine="708"/>
        <w:jc w:val="both"/>
        <w:rPr>
          <w:rFonts w:cs="Times New Roman"/>
          <w:sz w:val="24"/>
          <w:szCs w:val="24"/>
          <w:lang w:val="en-US"/>
        </w:rPr>
      </w:pPr>
      <w:r w:rsidRPr="007E238C">
        <w:rPr>
          <w:rFonts w:cs="Times New Roman"/>
          <w:sz w:val="24"/>
          <w:szCs w:val="24"/>
          <w:lang w:val="en-US"/>
        </w:rPr>
        <w:drawing>
          <wp:inline distT="0" distB="0" distL="0" distR="0" wp14:anchorId="3BA063F1" wp14:editId="1F39114A">
            <wp:extent cx="3832860" cy="208469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836649" cy="2086759"/>
                    </a:xfrm>
                    <a:prstGeom prst="rect">
                      <a:avLst/>
                    </a:prstGeom>
                  </pic:spPr>
                </pic:pic>
              </a:graphicData>
            </a:graphic>
          </wp:inline>
        </w:drawing>
      </w:r>
    </w:p>
    <w:p w:rsidR="002958FE" w:rsidRDefault="002958FE" w:rsidP="00EF79CF">
      <w:pPr>
        <w:pStyle w:val="ListParagraph"/>
        <w:ind w:left="1788"/>
        <w:jc w:val="both"/>
        <w:rPr>
          <w:rFonts w:cs="Times New Roman"/>
          <w:sz w:val="24"/>
          <w:szCs w:val="24"/>
          <w:lang w:val="en-US"/>
        </w:rPr>
      </w:pPr>
    </w:p>
    <w:p w:rsidR="002958FE" w:rsidRDefault="002958FE" w:rsidP="00EF79CF">
      <w:pPr>
        <w:pStyle w:val="ListParagraph"/>
        <w:ind w:left="1788"/>
        <w:jc w:val="both"/>
        <w:rPr>
          <w:rFonts w:cs="Times New Roman"/>
          <w:sz w:val="24"/>
          <w:szCs w:val="24"/>
          <w:lang w:val="en-US"/>
        </w:rPr>
      </w:pPr>
    </w:p>
    <w:p w:rsidR="002958FE" w:rsidRPr="002958FE" w:rsidRDefault="002958FE" w:rsidP="002958FE">
      <w:pPr>
        <w:pStyle w:val="ListParagraph"/>
        <w:numPr>
          <w:ilvl w:val="0"/>
          <w:numId w:val="6"/>
        </w:numPr>
        <w:jc w:val="both"/>
        <w:rPr>
          <w:rFonts w:cs="Times New Roman"/>
          <w:b/>
          <w:sz w:val="24"/>
          <w:szCs w:val="24"/>
          <w:lang w:val="en-US"/>
        </w:rPr>
      </w:pPr>
      <w:r w:rsidRPr="002958FE">
        <w:rPr>
          <w:rFonts w:cs="Times New Roman"/>
          <w:sz w:val="24"/>
          <w:szCs w:val="24"/>
          <w:lang w:val="en-US"/>
        </w:rPr>
        <w:lastRenderedPageBreak/>
        <w:t>Conditions 2</w:t>
      </w:r>
    </w:p>
    <w:p w:rsidR="002958FE" w:rsidRDefault="002958FE" w:rsidP="002958FE">
      <w:pPr>
        <w:jc w:val="both"/>
        <w:rPr>
          <w:rFonts w:cs="Times New Roman"/>
          <w:b/>
          <w:sz w:val="24"/>
          <w:szCs w:val="24"/>
          <w:lang w:val="en-US"/>
        </w:rPr>
      </w:pPr>
    </w:p>
    <w:p w:rsidR="002958FE" w:rsidRDefault="002958FE" w:rsidP="002958FE">
      <w:pPr>
        <w:jc w:val="both"/>
        <w:rPr>
          <w:rFonts w:cs="Times New Roman"/>
          <w:b/>
          <w:sz w:val="24"/>
          <w:szCs w:val="24"/>
          <w:lang w:val="en-US"/>
        </w:rPr>
      </w:pPr>
      <w:r w:rsidRPr="00A931AF">
        <w:object w:dxaOrig="9432" w:dyaOrig="1872">
          <v:shape id="_x0000_i1099" type="#_x0000_t75" style="width:406.2pt;height:80.4pt" o:ole="">
            <v:imagedata r:id="rId16" o:title=""/>
          </v:shape>
          <o:OLEObject Type="Embed" ProgID="MDLDrawOLE.MDLDrawObject.1" ShapeID="_x0000_i1099" DrawAspect="Content" ObjectID="_1681941649" r:id="rId17"/>
        </w:object>
      </w:r>
    </w:p>
    <w:p w:rsidR="002958FE" w:rsidRDefault="002958FE" w:rsidP="002958FE">
      <w:pPr>
        <w:jc w:val="both"/>
        <w:rPr>
          <w:rFonts w:cs="Times New Roman"/>
          <w:b/>
          <w:sz w:val="24"/>
          <w:szCs w:val="24"/>
          <w:lang w:val="en-US"/>
        </w:rPr>
      </w:pPr>
    </w:p>
    <w:p w:rsidR="002958FE" w:rsidRDefault="007A7587" w:rsidP="002958FE">
      <w:pPr>
        <w:jc w:val="both"/>
        <w:rPr>
          <w:rFonts w:cs="Times New Roman"/>
          <w:b/>
          <w:sz w:val="24"/>
          <w:szCs w:val="24"/>
          <w:lang w:val="en-US"/>
        </w:rPr>
      </w:pPr>
      <w:r w:rsidRPr="007A7587">
        <w:rPr>
          <w:rFonts w:cs="Times New Roman"/>
          <w:b/>
          <w:sz w:val="24"/>
          <w:szCs w:val="24"/>
          <w:lang w:val="en-US"/>
        </w:rPr>
        <w:drawing>
          <wp:inline distT="0" distB="0" distL="0" distR="0" wp14:anchorId="7649CBC6" wp14:editId="0282E22C">
            <wp:extent cx="5612130" cy="2780030"/>
            <wp:effectExtent l="0" t="0" r="762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612130" cy="2780030"/>
                    </a:xfrm>
                    <a:prstGeom prst="rect">
                      <a:avLst/>
                    </a:prstGeom>
                  </pic:spPr>
                </pic:pic>
              </a:graphicData>
            </a:graphic>
          </wp:inline>
        </w:drawing>
      </w:r>
    </w:p>
    <w:p w:rsidR="002958FE" w:rsidRDefault="002958FE" w:rsidP="002958FE">
      <w:pPr>
        <w:jc w:val="both"/>
        <w:rPr>
          <w:rFonts w:cs="Times New Roman"/>
          <w:b/>
          <w:sz w:val="24"/>
          <w:szCs w:val="24"/>
          <w:lang w:val="en-US"/>
        </w:rPr>
      </w:pPr>
    </w:p>
    <w:p w:rsidR="002958FE" w:rsidRPr="002958FE" w:rsidRDefault="002958FE" w:rsidP="002958FE">
      <w:pPr>
        <w:jc w:val="both"/>
        <w:rPr>
          <w:rFonts w:cs="Times New Roman"/>
          <w:b/>
          <w:sz w:val="24"/>
          <w:szCs w:val="24"/>
          <w:lang w:val="en-US"/>
        </w:rPr>
      </w:pPr>
    </w:p>
    <w:p w:rsidR="004E4CE6" w:rsidRPr="00E67C6A" w:rsidRDefault="004E4CE6" w:rsidP="00EF79CF">
      <w:pPr>
        <w:pStyle w:val="ListParagraph"/>
        <w:ind w:left="1788"/>
        <w:jc w:val="both"/>
        <w:rPr>
          <w:rFonts w:cs="Times New Roman"/>
          <w:b/>
          <w:sz w:val="24"/>
          <w:szCs w:val="24"/>
          <w:lang w:val="en-US"/>
        </w:rPr>
      </w:pPr>
      <w:r w:rsidRPr="00E67C6A">
        <w:rPr>
          <w:rFonts w:cs="Times New Roman"/>
          <w:b/>
          <w:sz w:val="24"/>
          <w:szCs w:val="24"/>
          <w:lang w:val="en-US"/>
        </w:rPr>
        <w:t xml:space="preserve">Exercise </w:t>
      </w:r>
      <w:r w:rsidR="007A7587">
        <w:rPr>
          <w:rFonts w:cs="Times New Roman"/>
          <w:b/>
          <w:sz w:val="24"/>
          <w:szCs w:val="24"/>
          <w:lang w:val="en-US"/>
        </w:rPr>
        <w:t>5d</w:t>
      </w:r>
    </w:p>
    <w:p w:rsidR="000E2562" w:rsidRPr="00E67C6A" w:rsidRDefault="000E2562" w:rsidP="00EF79CF">
      <w:pPr>
        <w:pStyle w:val="ListParagraph"/>
        <w:ind w:left="1788"/>
        <w:jc w:val="both"/>
        <w:rPr>
          <w:rFonts w:cs="Times New Roman"/>
          <w:b/>
          <w:sz w:val="24"/>
          <w:szCs w:val="24"/>
          <w:lang w:val="en-US"/>
        </w:rPr>
      </w:pPr>
    </w:p>
    <w:p w:rsidR="000E2562" w:rsidRPr="007A7587" w:rsidRDefault="007A7587" w:rsidP="007A7587">
      <w:pPr>
        <w:ind w:left="2124"/>
        <w:jc w:val="both"/>
        <w:rPr>
          <w:rFonts w:cs="Times New Roman"/>
          <w:sz w:val="24"/>
          <w:szCs w:val="24"/>
          <w:lang w:val="en-US"/>
        </w:rPr>
      </w:pPr>
      <w:r>
        <w:rPr>
          <w:rFonts w:cs="Times New Roman"/>
          <w:sz w:val="24"/>
          <w:szCs w:val="24"/>
          <w:lang w:val="en-US"/>
        </w:rPr>
        <w:t xml:space="preserve">The </w:t>
      </w:r>
      <w:proofErr w:type="spellStart"/>
      <w:r>
        <w:rPr>
          <w:rFonts w:cs="Times New Roman"/>
          <w:sz w:val="24"/>
          <w:szCs w:val="24"/>
          <w:lang w:val="en-US"/>
        </w:rPr>
        <w:t>cyclopentanone</w:t>
      </w:r>
      <w:proofErr w:type="spellEnd"/>
      <w:r>
        <w:rPr>
          <w:rFonts w:cs="Times New Roman"/>
          <w:sz w:val="24"/>
          <w:szCs w:val="24"/>
          <w:lang w:val="en-US"/>
        </w:rPr>
        <w:t xml:space="preserve"> would be in </w:t>
      </w:r>
      <w:proofErr w:type="spellStart"/>
      <w:r>
        <w:rPr>
          <w:rFonts w:cs="Times New Roman"/>
          <w:sz w:val="24"/>
          <w:szCs w:val="24"/>
          <w:lang w:val="en-US"/>
        </w:rPr>
        <w:t>equimolar</w:t>
      </w:r>
      <w:proofErr w:type="spellEnd"/>
      <w:r>
        <w:rPr>
          <w:rFonts w:cs="Times New Roman"/>
          <w:sz w:val="24"/>
          <w:szCs w:val="24"/>
          <w:lang w:val="en-US"/>
        </w:rPr>
        <w:t xml:space="preserve"> relationship with the </w:t>
      </w:r>
      <w:proofErr w:type="spellStart"/>
      <w:r>
        <w:rPr>
          <w:rFonts w:cs="Times New Roman"/>
          <w:sz w:val="24"/>
          <w:szCs w:val="24"/>
          <w:lang w:val="en-US"/>
        </w:rPr>
        <w:t>furfuraldehyde</w:t>
      </w:r>
      <w:proofErr w:type="spellEnd"/>
      <w:r>
        <w:rPr>
          <w:rFonts w:cs="Times New Roman"/>
          <w:sz w:val="24"/>
          <w:szCs w:val="24"/>
          <w:lang w:val="en-US"/>
        </w:rPr>
        <w:t xml:space="preserve"> in both cases and thus, the product A would had been obtained in both reactions.</w:t>
      </w:r>
      <w:bookmarkStart w:id="0" w:name="_GoBack"/>
      <w:bookmarkEnd w:id="0"/>
    </w:p>
    <w:sectPr w:rsidR="000E2562" w:rsidRPr="007A758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CF4AA2"/>
    <w:multiLevelType w:val="hybridMultilevel"/>
    <w:tmpl w:val="6040CBA8"/>
    <w:lvl w:ilvl="0" w:tplc="40EAE1FE">
      <w:start w:val="1"/>
      <w:numFmt w:val="decimal"/>
      <w:lvlText w:val="%1."/>
      <w:lvlJc w:val="left"/>
      <w:pPr>
        <w:ind w:left="1068" w:hanging="360"/>
      </w:pPr>
      <w:rPr>
        <w:rFonts w:hint="default"/>
      </w:rPr>
    </w:lvl>
    <w:lvl w:ilvl="1" w:tplc="200A0019" w:tentative="1">
      <w:start w:val="1"/>
      <w:numFmt w:val="lowerLetter"/>
      <w:lvlText w:val="%2."/>
      <w:lvlJc w:val="left"/>
      <w:pPr>
        <w:ind w:left="1788" w:hanging="360"/>
      </w:pPr>
    </w:lvl>
    <w:lvl w:ilvl="2" w:tplc="200A001B" w:tentative="1">
      <w:start w:val="1"/>
      <w:numFmt w:val="lowerRoman"/>
      <w:lvlText w:val="%3."/>
      <w:lvlJc w:val="right"/>
      <w:pPr>
        <w:ind w:left="2508" w:hanging="180"/>
      </w:pPr>
    </w:lvl>
    <w:lvl w:ilvl="3" w:tplc="200A000F" w:tentative="1">
      <w:start w:val="1"/>
      <w:numFmt w:val="decimal"/>
      <w:lvlText w:val="%4."/>
      <w:lvlJc w:val="left"/>
      <w:pPr>
        <w:ind w:left="3228" w:hanging="360"/>
      </w:pPr>
    </w:lvl>
    <w:lvl w:ilvl="4" w:tplc="200A0019" w:tentative="1">
      <w:start w:val="1"/>
      <w:numFmt w:val="lowerLetter"/>
      <w:lvlText w:val="%5."/>
      <w:lvlJc w:val="left"/>
      <w:pPr>
        <w:ind w:left="3948" w:hanging="360"/>
      </w:pPr>
    </w:lvl>
    <w:lvl w:ilvl="5" w:tplc="200A001B" w:tentative="1">
      <w:start w:val="1"/>
      <w:numFmt w:val="lowerRoman"/>
      <w:lvlText w:val="%6."/>
      <w:lvlJc w:val="right"/>
      <w:pPr>
        <w:ind w:left="4668" w:hanging="180"/>
      </w:pPr>
    </w:lvl>
    <w:lvl w:ilvl="6" w:tplc="200A000F" w:tentative="1">
      <w:start w:val="1"/>
      <w:numFmt w:val="decimal"/>
      <w:lvlText w:val="%7."/>
      <w:lvlJc w:val="left"/>
      <w:pPr>
        <w:ind w:left="5388" w:hanging="360"/>
      </w:pPr>
    </w:lvl>
    <w:lvl w:ilvl="7" w:tplc="200A0019" w:tentative="1">
      <w:start w:val="1"/>
      <w:numFmt w:val="lowerLetter"/>
      <w:lvlText w:val="%8."/>
      <w:lvlJc w:val="left"/>
      <w:pPr>
        <w:ind w:left="6108" w:hanging="360"/>
      </w:pPr>
    </w:lvl>
    <w:lvl w:ilvl="8" w:tplc="200A001B" w:tentative="1">
      <w:start w:val="1"/>
      <w:numFmt w:val="lowerRoman"/>
      <w:lvlText w:val="%9."/>
      <w:lvlJc w:val="right"/>
      <w:pPr>
        <w:ind w:left="6828" w:hanging="180"/>
      </w:pPr>
    </w:lvl>
  </w:abstractNum>
  <w:abstractNum w:abstractNumId="1" w15:restartNumberingAfterBreak="0">
    <w:nsid w:val="2C957A61"/>
    <w:multiLevelType w:val="hybridMultilevel"/>
    <w:tmpl w:val="5A142F20"/>
    <w:lvl w:ilvl="0" w:tplc="4844D2B8">
      <w:start w:val="62"/>
      <w:numFmt w:val="bullet"/>
      <w:lvlText w:val="-"/>
      <w:lvlJc w:val="left"/>
      <w:pPr>
        <w:ind w:left="1068" w:hanging="360"/>
      </w:pPr>
      <w:rPr>
        <w:rFonts w:ascii="Calibri" w:eastAsiaTheme="minorHAnsi" w:hAnsi="Calibri" w:cstheme="minorBidi" w:hint="default"/>
      </w:rPr>
    </w:lvl>
    <w:lvl w:ilvl="1" w:tplc="200A0003" w:tentative="1">
      <w:start w:val="1"/>
      <w:numFmt w:val="bullet"/>
      <w:lvlText w:val="o"/>
      <w:lvlJc w:val="left"/>
      <w:pPr>
        <w:ind w:left="1788" w:hanging="360"/>
      </w:pPr>
      <w:rPr>
        <w:rFonts w:ascii="Courier New" w:hAnsi="Courier New" w:cs="Courier New" w:hint="default"/>
      </w:rPr>
    </w:lvl>
    <w:lvl w:ilvl="2" w:tplc="200A0005" w:tentative="1">
      <w:start w:val="1"/>
      <w:numFmt w:val="bullet"/>
      <w:lvlText w:val=""/>
      <w:lvlJc w:val="left"/>
      <w:pPr>
        <w:ind w:left="2508" w:hanging="360"/>
      </w:pPr>
      <w:rPr>
        <w:rFonts w:ascii="Wingdings" w:hAnsi="Wingdings" w:hint="default"/>
      </w:rPr>
    </w:lvl>
    <w:lvl w:ilvl="3" w:tplc="200A0001" w:tentative="1">
      <w:start w:val="1"/>
      <w:numFmt w:val="bullet"/>
      <w:lvlText w:val=""/>
      <w:lvlJc w:val="left"/>
      <w:pPr>
        <w:ind w:left="3228" w:hanging="360"/>
      </w:pPr>
      <w:rPr>
        <w:rFonts w:ascii="Symbol" w:hAnsi="Symbol" w:hint="default"/>
      </w:rPr>
    </w:lvl>
    <w:lvl w:ilvl="4" w:tplc="200A0003" w:tentative="1">
      <w:start w:val="1"/>
      <w:numFmt w:val="bullet"/>
      <w:lvlText w:val="o"/>
      <w:lvlJc w:val="left"/>
      <w:pPr>
        <w:ind w:left="3948" w:hanging="360"/>
      </w:pPr>
      <w:rPr>
        <w:rFonts w:ascii="Courier New" w:hAnsi="Courier New" w:cs="Courier New" w:hint="default"/>
      </w:rPr>
    </w:lvl>
    <w:lvl w:ilvl="5" w:tplc="200A0005" w:tentative="1">
      <w:start w:val="1"/>
      <w:numFmt w:val="bullet"/>
      <w:lvlText w:val=""/>
      <w:lvlJc w:val="left"/>
      <w:pPr>
        <w:ind w:left="4668" w:hanging="360"/>
      </w:pPr>
      <w:rPr>
        <w:rFonts w:ascii="Wingdings" w:hAnsi="Wingdings" w:hint="default"/>
      </w:rPr>
    </w:lvl>
    <w:lvl w:ilvl="6" w:tplc="200A0001" w:tentative="1">
      <w:start w:val="1"/>
      <w:numFmt w:val="bullet"/>
      <w:lvlText w:val=""/>
      <w:lvlJc w:val="left"/>
      <w:pPr>
        <w:ind w:left="5388" w:hanging="360"/>
      </w:pPr>
      <w:rPr>
        <w:rFonts w:ascii="Symbol" w:hAnsi="Symbol" w:hint="default"/>
      </w:rPr>
    </w:lvl>
    <w:lvl w:ilvl="7" w:tplc="200A0003" w:tentative="1">
      <w:start w:val="1"/>
      <w:numFmt w:val="bullet"/>
      <w:lvlText w:val="o"/>
      <w:lvlJc w:val="left"/>
      <w:pPr>
        <w:ind w:left="6108" w:hanging="360"/>
      </w:pPr>
      <w:rPr>
        <w:rFonts w:ascii="Courier New" w:hAnsi="Courier New" w:cs="Courier New" w:hint="default"/>
      </w:rPr>
    </w:lvl>
    <w:lvl w:ilvl="8" w:tplc="200A0005" w:tentative="1">
      <w:start w:val="1"/>
      <w:numFmt w:val="bullet"/>
      <w:lvlText w:val=""/>
      <w:lvlJc w:val="left"/>
      <w:pPr>
        <w:ind w:left="6828" w:hanging="360"/>
      </w:pPr>
      <w:rPr>
        <w:rFonts w:ascii="Wingdings" w:hAnsi="Wingdings" w:hint="default"/>
      </w:rPr>
    </w:lvl>
  </w:abstractNum>
  <w:abstractNum w:abstractNumId="2" w15:restartNumberingAfterBreak="0">
    <w:nsid w:val="32285A73"/>
    <w:multiLevelType w:val="hybridMultilevel"/>
    <w:tmpl w:val="A114F634"/>
    <w:lvl w:ilvl="0" w:tplc="A3163326">
      <w:start w:val="1"/>
      <w:numFmt w:val="lowerLetter"/>
      <w:lvlText w:val="(%1)"/>
      <w:lvlJc w:val="left"/>
      <w:pPr>
        <w:ind w:left="2148" w:hanging="360"/>
      </w:pPr>
      <w:rPr>
        <w:rFonts w:hint="default"/>
      </w:rPr>
    </w:lvl>
    <w:lvl w:ilvl="1" w:tplc="200A0019" w:tentative="1">
      <w:start w:val="1"/>
      <w:numFmt w:val="lowerLetter"/>
      <w:lvlText w:val="%2."/>
      <w:lvlJc w:val="left"/>
      <w:pPr>
        <w:ind w:left="2868" w:hanging="360"/>
      </w:pPr>
    </w:lvl>
    <w:lvl w:ilvl="2" w:tplc="200A001B" w:tentative="1">
      <w:start w:val="1"/>
      <w:numFmt w:val="lowerRoman"/>
      <w:lvlText w:val="%3."/>
      <w:lvlJc w:val="right"/>
      <w:pPr>
        <w:ind w:left="3588" w:hanging="180"/>
      </w:pPr>
    </w:lvl>
    <w:lvl w:ilvl="3" w:tplc="200A000F" w:tentative="1">
      <w:start w:val="1"/>
      <w:numFmt w:val="decimal"/>
      <w:lvlText w:val="%4."/>
      <w:lvlJc w:val="left"/>
      <w:pPr>
        <w:ind w:left="4308" w:hanging="360"/>
      </w:pPr>
    </w:lvl>
    <w:lvl w:ilvl="4" w:tplc="200A0019" w:tentative="1">
      <w:start w:val="1"/>
      <w:numFmt w:val="lowerLetter"/>
      <w:lvlText w:val="%5."/>
      <w:lvlJc w:val="left"/>
      <w:pPr>
        <w:ind w:left="5028" w:hanging="360"/>
      </w:pPr>
    </w:lvl>
    <w:lvl w:ilvl="5" w:tplc="200A001B" w:tentative="1">
      <w:start w:val="1"/>
      <w:numFmt w:val="lowerRoman"/>
      <w:lvlText w:val="%6."/>
      <w:lvlJc w:val="right"/>
      <w:pPr>
        <w:ind w:left="5748" w:hanging="180"/>
      </w:pPr>
    </w:lvl>
    <w:lvl w:ilvl="6" w:tplc="200A000F" w:tentative="1">
      <w:start w:val="1"/>
      <w:numFmt w:val="decimal"/>
      <w:lvlText w:val="%7."/>
      <w:lvlJc w:val="left"/>
      <w:pPr>
        <w:ind w:left="6468" w:hanging="360"/>
      </w:pPr>
    </w:lvl>
    <w:lvl w:ilvl="7" w:tplc="200A0019" w:tentative="1">
      <w:start w:val="1"/>
      <w:numFmt w:val="lowerLetter"/>
      <w:lvlText w:val="%8."/>
      <w:lvlJc w:val="left"/>
      <w:pPr>
        <w:ind w:left="7188" w:hanging="360"/>
      </w:pPr>
    </w:lvl>
    <w:lvl w:ilvl="8" w:tplc="200A001B" w:tentative="1">
      <w:start w:val="1"/>
      <w:numFmt w:val="lowerRoman"/>
      <w:lvlText w:val="%9."/>
      <w:lvlJc w:val="right"/>
      <w:pPr>
        <w:ind w:left="7908" w:hanging="180"/>
      </w:pPr>
    </w:lvl>
  </w:abstractNum>
  <w:abstractNum w:abstractNumId="3" w15:restartNumberingAfterBreak="0">
    <w:nsid w:val="35C50C44"/>
    <w:multiLevelType w:val="hybridMultilevel"/>
    <w:tmpl w:val="8632CE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8A0C2D"/>
    <w:multiLevelType w:val="hybridMultilevel"/>
    <w:tmpl w:val="C002B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142752"/>
    <w:multiLevelType w:val="hybridMultilevel"/>
    <w:tmpl w:val="BFCA50AA"/>
    <w:lvl w:ilvl="0" w:tplc="40EAE1FE">
      <w:start w:val="1"/>
      <w:numFmt w:val="decimal"/>
      <w:lvlText w:val="%1."/>
      <w:lvlJc w:val="left"/>
      <w:pPr>
        <w:ind w:left="1068" w:hanging="360"/>
      </w:pPr>
      <w:rPr>
        <w:rFonts w:hint="default"/>
      </w:rPr>
    </w:lvl>
    <w:lvl w:ilvl="1" w:tplc="200A0019">
      <w:start w:val="1"/>
      <w:numFmt w:val="lowerLetter"/>
      <w:lvlText w:val="%2."/>
      <w:lvlJc w:val="left"/>
      <w:pPr>
        <w:ind w:left="1788" w:hanging="360"/>
      </w:pPr>
    </w:lvl>
    <w:lvl w:ilvl="2" w:tplc="200A001B">
      <w:start w:val="1"/>
      <w:numFmt w:val="lowerRoman"/>
      <w:lvlText w:val="%3."/>
      <w:lvlJc w:val="right"/>
      <w:pPr>
        <w:ind w:left="2508" w:hanging="180"/>
      </w:pPr>
    </w:lvl>
    <w:lvl w:ilvl="3" w:tplc="667E59DA">
      <w:start w:val="1"/>
      <w:numFmt w:val="lowerLetter"/>
      <w:lvlText w:val="(%4)"/>
      <w:lvlJc w:val="left"/>
      <w:pPr>
        <w:ind w:left="3228" w:hanging="360"/>
      </w:pPr>
      <w:rPr>
        <w:rFonts w:hint="default"/>
      </w:rPr>
    </w:lvl>
    <w:lvl w:ilvl="4" w:tplc="FA24BA4A">
      <w:start w:val="5"/>
      <w:numFmt w:val="bullet"/>
      <w:lvlText w:val="-"/>
      <w:lvlJc w:val="left"/>
      <w:pPr>
        <w:ind w:left="3948" w:hanging="360"/>
      </w:pPr>
      <w:rPr>
        <w:rFonts w:ascii="Times New Roman" w:eastAsiaTheme="minorHAnsi" w:hAnsi="Times New Roman" w:cs="Times New Roman" w:hint="default"/>
      </w:rPr>
    </w:lvl>
    <w:lvl w:ilvl="5" w:tplc="200A001B" w:tentative="1">
      <w:start w:val="1"/>
      <w:numFmt w:val="lowerRoman"/>
      <w:lvlText w:val="%6."/>
      <w:lvlJc w:val="right"/>
      <w:pPr>
        <w:ind w:left="4668" w:hanging="180"/>
      </w:pPr>
    </w:lvl>
    <w:lvl w:ilvl="6" w:tplc="200A000F" w:tentative="1">
      <w:start w:val="1"/>
      <w:numFmt w:val="decimal"/>
      <w:lvlText w:val="%7."/>
      <w:lvlJc w:val="left"/>
      <w:pPr>
        <w:ind w:left="5388" w:hanging="360"/>
      </w:pPr>
    </w:lvl>
    <w:lvl w:ilvl="7" w:tplc="200A0019" w:tentative="1">
      <w:start w:val="1"/>
      <w:numFmt w:val="lowerLetter"/>
      <w:lvlText w:val="%8."/>
      <w:lvlJc w:val="left"/>
      <w:pPr>
        <w:ind w:left="6108" w:hanging="360"/>
      </w:pPr>
    </w:lvl>
    <w:lvl w:ilvl="8" w:tplc="200A001B" w:tentative="1">
      <w:start w:val="1"/>
      <w:numFmt w:val="lowerRoman"/>
      <w:lvlText w:val="%9."/>
      <w:lvlJc w:val="right"/>
      <w:pPr>
        <w:ind w:left="6828" w:hanging="180"/>
      </w:pPr>
    </w:lvl>
  </w:abstractNum>
  <w:num w:numId="1">
    <w:abstractNumId w:val="5"/>
  </w:num>
  <w:num w:numId="2">
    <w:abstractNumId w:val="0"/>
  </w:num>
  <w:num w:numId="3">
    <w:abstractNumId w:val="1"/>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VE"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G3MDAysTA2MrU0MDNW0lEKTi0uzszPAykwrgUAKARZnSwAAAA="/>
  </w:docVars>
  <w:rsids>
    <w:rsidRoot w:val="00DE5333"/>
    <w:rsid w:val="00031A16"/>
    <w:rsid w:val="0004625D"/>
    <w:rsid w:val="000A1E05"/>
    <w:rsid w:val="000C0622"/>
    <w:rsid w:val="000C1E16"/>
    <w:rsid w:val="000E2562"/>
    <w:rsid w:val="00193FCE"/>
    <w:rsid w:val="002247A8"/>
    <w:rsid w:val="002958FE"/>
    <w:rsid w:val="00417CBB"/>
    <w:rsid w:val="004E4CE6"/>
    <w:rsid w:val="00634179"/>
    <w:rsid w:val="006B2A01"/>
    <w:rsid w:val="006C4D39"/>
    <w:rsid w:val="006F1B09"/>
    <w:rsid w:val="0077411A"/>
    <w:rsid w:val="007A7587"/>
    <w:rsid w:val="007E238C"/>
    <w:rsid w:val="00821F1B"/>
    <w:rsid w:val="0083036C"/>
    <w:rsid w:val="008310D5"/>
    <w:rsid w:val="00875D1C"/>
    <w:rsid w:val="008E6DD4"/>
    <w:rsid w:val="00A15995"/>
    <w:rsid w:val="00A20696"/>
    <w:rsid w:val="00A66B24"/>
    <w:rsid w:val="00AC13EA"/>
    <w:rsid w:val="00B820ED"/>
    <w:rsid w:val="00BD40E7"/>
    <w:rsid w:val="00BF5FF7"/>
    <w:rsid w:val="00DE5333"/>
    <w:rsid w:val="00E67C6A"/>
    <w:rsid w:val="00EF79CF"/>
    <w:rsid w:val="00FA189E"/>
    <w:rsid w:val="00FF71D4"/>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67CCA"/>
  <w15:chartTrackingRefBased/>
  <w15:docId w15:val="{A69757F8-DC2D-42CD-AFA5-8DF770795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V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5FF7"/>
    <w:pPr>
      <w:ind w:left="720"/>
      <w:contextualSpacing/>
    </w:pPr>
  </w:style>
  <w:style w:type="table" w:styleId="TableGrid">
    <w:name w:val="Table Grid"/>
    <w:basedOn w:val="TableNormal"/>
    <w:uiPriority w:val="39"/>
    <w:rsid w:val="00BF5F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emf"/><Relationship Id="rId18"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image" Target="media/image5.png"/><Relationship Id="rId17" Type="http://schemas.openxmlformats.org/officeDocument/2006/relationships/oleObject" Target="embeddings/oleObject5.bin"/><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png"/><Relationship Id="rId5" Type="http://schemas.openxmlformats.org/officeDocument/2006/relationships/image" Target="media/image1.emf"/><Relationship Id="rId15" Type="http://schemas.openxmlformats.org/officeDocument/2006/relationships/image" Target="media/image7.png"/><Relationship Id="rId10" Type="http://schemas.openxmlformats.org/officeDocument/2006/relationships/oleObject" Target="embeddings/oleObject3.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oleObject" Target="embeddings/oleObject4.bin"/></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313</Words>
  <Characters>1785</Characters>
  <Application>Microsoft Office Word</Application>
  <DocSecurity>0</DocSecurity>
  <Lines>14</Lines>
  <Paragraphs>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Fernanda Muñoz Pastori</dc:creator>
  <cp:keywords/>
  <dc:description/>
  <cp:lastModifiedBy>José Carrero</cp:lastModifiedBy>
  <cp:revision>2</cp:revision>
  <cp:lastPrinted>2021-05-06T16:20:00Z</cp:lastPrinted>
  <dcterms:created xsi:type="dcterms:W3CDTF">2021-05-08T05:14:00Z</dcterms:created>
  <dcterms:modified xsi:type="dcterms:W3CDTF">2021-05-08T05:14:00Z</dcterms:modified>
</cp:coreProperties>
</file>