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0AA" w:rsidRPr="004C20AA" w:rsidRDefault="004C20AA" w:rsidP="004C20A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bCs/>
          <w:sz w:val="24"/>
          <w:szCs w:val="24"/>
        </w:rPr>
        <w:t>Apple Inc. Financial and risk analysis report</w:t>
      </w:r>
    </w:p>
    <w:p w:rsidR="004C20AA" w:rsidRPr="004C20AA" w:rsidRDefault="004C20AA" w:rsidP="004C20A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bCs/>
          <w:sz w:val="24"/>
          <w:szCs w:val="24"/>
        </w:rPr>
        <w:t>The outline</w:t>
      </w:r>
    </w:p>
    <w:p w:rsidR="00D86083" w:rsidRPr="004C20AA" w:rsidRDefault="00D86083" w:rsidP="004C20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sz w:val="24"/>
          <w:szCs w:val="24"/>
        </w:rPr>
        <w:t>Introduction</w:t>
      </w:r>
    </w:p>
    <w:p w:rsidR="00BE518A" w:rsidRPr="004C20AA" w:rsidRDefault="00BE518A" w:rsidP="004C20AA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History</w:t>
      </w:r>
    </w:p>
    <w:p w:rsidR="00D86083" w:rsidRPr="004C20AA" w:rsidRDefault="00BE518A" w:rsidP="004C20AA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Design and financial activities</w:t>
      </w:r>
    </w:p>
    <w:p w:rsidR="00AB2E7C" w:rsidRPr="004C20AA" w:rsidRDefault="00AB2E7C" w:rsidP="004C20AA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Organizational Structure of Apple Inc.</w:t>
      </w:r>
    </w:p>
    <w:p w:rsidR="00A94525" w:rsidRPr="004C20AA" w:rsidRDefault="00A94525" w:rsidP="004C20AA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 xml:space="preserve">Products </w:t>
      </w:r>
    </w:p>
    <w:p w:rsidR="00BE518A" w:rsidRPr="004C20AA" w:rsidRDefault="00BE518A" w:rsidP="004C20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sz w:val="24"/>
          <w:szCs w:val="24"/>
        </w:rPr>
        <w:t>Financial analysis</w:t>
      </w:r>
    </w:p>
    <w:p w:rsidR="00BE518A" w:rsidRPr="004C20AA" w:rsidRDefault="00BE518A" w:rsidP="004C20AA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 xml:space="preserve">A 3 year financial analysis </w:t>
      </w:r>
    </w:p>
    <w:p w:rsidR="00CB2826" w:rsidRPr="00CB2826" w:rsidRDefault="00CB2826" w:rsidP="00CB282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B2826">
        <w:rPr>
          <w:rFonts w:ascii="Times New Roman" w:hAnsi="Times New Roman" w:cs="Times New Roman"/>
          <w:sz w:val="24"/>
          <w:szCs w:val="24"/>
        </w:rPr>
        <w:t>Income statement</w:t>
      </w:r>
    </w:p>
    <w:p w:rsidR="00CB2826" w:rsidRPr="00CB2826" w:rsidRDefault="00CB2826" w:rsidP="00CB282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B2826">
        <w:rPr>
          <w:rFonts w:ascii="Times New Roman" w:hAnsi="Times New Roman" w:cs="Times New Roman"/>
          <w:sz w:val="24"/>
          <w:szCs w:val="24"/>
        </w:rPr>
        <w:t xml:space="preserve">Balance sheet </w:t>
      </w:r>
      <w:bookmarkStart w:id="0" w:name="_GoBack"/>
      <w:bookmarkEnd w:id="0"/>
    </w:p>
    <w:p w:rsidR="00CB2826" w:rsidRPr="00CB2826" w:rsidRDefault="00CB2826" w:rsidP="00CB282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B2826">
        <w:rPr>
          <w:rFonts w:ascii="Times New Roman" w:hAnsi="Times New Roman" w:cs="Times New Roman"/>
          <w:sz w:val="24"/>
          <w:szCs w:val="24"/>
        </w:rPr>
        <w:t>Liquidity and solvency</w:t>
      </w:r>
    </w:p>
    <w:p w:rsidR="00BE518A" w:rsidRPr="004C20AA" w:rsidRDefault="00BE518A" w:rsidP="004C20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sz w:val="24"/>
          <w:szCs w:val="24"/>
        </w:rPr>
        <w:t>Off- Balance sheet item analysis</w:t>
      </w:r>
    </w:p>
    <w:p w:rsidR="00CB2826" w:rsidRPr="00CB2826" w:rsidRDefault="00BE518A" w:rsidP="00CB2826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826">
        <w:rPr>
          <w:rFonts w:ascii="Times New Roman" w:eastAsia="Times New Roman" w:hAnsi="Times New Roman" w:cs="Times New Roman"/>
          <w:sz w:val="24"/>
          <w:szCs w:val="24"/>
        </w:rPr>
        <w:t>Assets</w:t>
      </w:r>
    </w:p>
    <w:p w:rsidR="00CB2826" w:rsidRPr="00CB2826" w:rsidRDefault="00CB2826" w:rsidP="00CB2826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826">
        <w:rPr>
          <w:rFonts w:ascii="Times New Roman" w:hAnsi="Times New Roman" w:cs="Times New Roman"/>
          <w:sz w:val="24"/>
          <w:szCs w:val="24"/>
        </w:rPr>
        <w:t>Warranties</w:t>
      </w:r>
    </w:p>
    <w:p w:rsidR="00CB2826" w:rsidRPr="00CB2826" w:rsidRDefault="00CB2826" w:rsidP="00CB2826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826">
        <w:rPr>
          <w:rFonts w:ascii="Times New Roman" w:hAnsi="Times New Roman" w:cs="Times New Roman"/>
          <w:sz w:val="24"/>
          <w:szCs w:val="24"/>
        </w:rPr>
        <w:t xml:space="preserve">Unconditional purchase obligations </w:t>
      </w:r>
    </w:p>
    <w:p w:rsidR="00CB2826" w:rsidRPr="00CB2826" w:rsidRDefault="00CB2826" w:rsidP="00CB2826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826">
        <w:rPr>
          <w:rFonts w:ascii="Times New Roman" w:hAnsi="Times New Roman" w:cs="Times New Roman"/>
          <w:sz w:val="24"/>
          <w:szCs w:val="24"/>
        </w:rPr>
        <w:t xml:space="preserve">Operating leases </w:t>
      </w:r>
    </w:p>
    <w:p w:rsidR="007E3357" w:rsidRPr="004C20AA" w:rsidRDefault="007E3357" w:rsidP="004C20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sz w:val="24"/>
          <w:szCs w:val="24"/>
        </w:rPr>
        <w:t xml:space="preserve">Regulatory compliance </w:t>
      </w:r>
    </w:p>
    <w:p w:rsidR="00CB2826" w:rsidRPr="00CB2826" w:rsidRDefault="00CB2826" w:rsidP="00CB282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B2826">
        <w:rPr>
          <w:rFonts w:ascii="Times New Roman" w:hAnsi="Times New Roman" w:cs="Times New Roman"/>
          <w:sz w:val="24"/>
          <w:szCs w:val="24"/>
        </w:rPr>
        <w:t>R$D and product development policy</w:t>
      </w:r>
    </w:p>
    <w:p w:rsidR="00CB2826" w:rsidRPr="00CB2826" w:rsidRDefault="00CB2826" w:rsidP="00CB282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B2826">
        <w:rPr>
          <w:rFonts w:ascii="Times New Roman" w:hAnsi="Times New Roman" w:cs="Times New Roman"/>
          <w:sz w:val="24"/>
          <w:szCs w:val="24"/>
        </w:rPr>
        <w:t>Distributors commitments</w:t>
      </w:r>
    </w:p>
    <w:p w:rsidR="00CB2826" w:rsidRPr="00CB2826" w:rsidRDefault="00CB2826" w:rsidP="00CB282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B2826">
        <w:rPr>
          <w:rFonts w:ascii="Times New Roman" w:hAnsi="Times New Roman" w:cs="Times New Roman"/>
          <w:sz w:val="24"/>
          <w:szCs w:val="24"/>
        </w:rPr>
        <w:t>Inventory regulation</w:t>
      </w:r>
    </w:p>
    <w:p w:rsidR="00CB2826" w:rsidRPr="00CB2826" w:rsidRDefault="00CB2826" w:rsidP="00CB282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B2826">
        <w:rPr>
          <w:rFonts w:ascii="Times New Roman" w:hAnsi="Times New Roman" w:cs="Times New Roman"/>
          <w:sz w:val="24"/>
          <w:szCs w:val="24"/>
        </w:rPr>
        <w:t>Raw material regulations</w:t>
      </w:r>
    </w:p>
    <w:p w:rsidR="00CB2826" w:rsidRPr="00CB2826" w:rsidRDefault="00CB2826" w:rsidP="00CB282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B2826">
        <w:rPr>
          <w:rFonts w:ascii="Times New Roman" w:hAnsi="Times New Roman" w:cs="Times New Roman"/>
          <w:sz w:val="24"/>
          <w:szCs w:val="24"/>
        </w:rPr>
        <w:t>Logistics management</w:t>
      </w:r>
    </w:p>
    <w:p w:rsidR="00A94525" w:rsidRPr="004C20AA" w:rsidRDefault="00A94525" w:rsidP="004C20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sz w:val="24"/>
          <w:szCs w:val="24"/>
        </w:rPr>
        <w:t>Risk analysis</w:t>
      </w:r>
    </w:p>
    <w:p w:rsidR="00A94525" w:rsidRPr="004C20AA" w:rsidRDefault="00A94525" w:rsidP="004C20A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Recent actions on risks</w:t>
      </w:r>
    </w:p>
    <w:p w:rsidR="00A94525" w:rsidRPr="004C20AA" w:rsidRDefault="00A94525" w:rsidP="004C20A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Market risk</w:t>
      </w:r>
    </w:p>
    <w:p w:rsidR="00A94525" w:rsidRPr="004C20AA" w:rsidRDefault="00A94525" w:rsidP="004C20A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Competition risk</w:t>
      </w:r>
    </w:p>
    <w:p w:rsidR="00A94525" w:rsidRPr="004C20AA" w:rsidRDefault="00A94525" w:rsidP="004C20A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Operational risk</w:t>
      </w:r>
    </w:p>
    <w:p w:rsidR="00A94525" w:rsidRPr="004C20AA" w:rsidRDefault="00A94525" w:rsidP="004C20A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Credit risk</w:t>
      </w:r>
    </w:p>
    <w:p w:rsidR="00A94525" w:rsidRPr="004C20AA" w:rsidRDefault="00A94525" w:rsidP="004C20AA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Inventory risk</w:t>
      </w:r>
    </w:p>
    <w:p w:rsidR="007E3357" w:rsidRPr="004C20AA" w:rsidRDefault="00A94525" w:rsidP="004C20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sz w:val="24"/>
          <w:szCs w:val="24"/>
        </w:rPr>
        <w:t xml:space="preserve">Advice on risk management strategies. </w:t>
      </w:r>
    </w:p>
    <w:p w:rsidR="00D86083" w:rsidRPr="004C20AA" w:rsidRDefault="00D86083" w:rsidP="004C20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Conclusion</w:t>
      </w:r>
    </w:p>
    <w:p w:rsidR="00D86083" w:rsidRPr="004C20AA" w:rsidRDefault="00D86083" w:rsidP="004C20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sz w:val="24"/>
          <w:szCs w:val="24"/>
        </w:rPr>
        <w:t>References</w:t>
      </w:r>
    </w:p>
    <w:p w:rsidR="00D86083" w:rsidRDefault="00D86083" w:rsidP="004C20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sz w:val="24"/>
          <w:szCs w:val="24"/>
        </w:rPr>
        <w:t xml:space="preserve">Appendices </w:t>
      </w:r>
    </w:p>
    <w:p w:rsidR="00CB2826" w:rsidRDefault="00CB2826" w:rsidP="004C20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2826">
        <w:rPr>
          <w:rFonts w:ascii="Times New Roman" w:eastAsia="Times New Roman" w:hAnsi="Times New Roman" w:cs="Times New Roman"/>
          <w:b/>
          <w:sz w:val="24"/>
          <w:szCs w:val="24"/>
        </w:rPr>
        <w:t xml:space="preserve">Appendices 1: </w:t>
      </w:r>
    </w:p>
    <w:p w:rsidR="00CB2826" w:rsidRPr="00CB2826" w:rsidRDefault="00CB2826" w:rsidP="00CB2826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82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CB2826">
        <w:rPr>
          <w:rFonts w:ascii="Times New Roman" w:eastAsia="Times New Roman" w:hAnsi="Times New Roman" w:cs="Times New Roman"/>
          <w:sz w:val="24"/>
          <w:szCs w:val="24"/>
        </w:rPr>
        <w:t>organization’s income statement</w:t>
      </w:r>
    </w:p>
    <w:p w:rsidR="00CB2826" w:rsidRPr="00CB2826" w:rsidRDefault="00CB2826" w:rsidP="00CB2826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826">
        <w:rPr>
          <w:rFonts w:ascii="Times New Roman" w:eastAsia="Times New Roman" w:hAnsi="Times New Roman" w:cs="Times New Roman"/>
          <w:sz w:val="24"/>
          <w:szCs w:val="24"/>
        </w:rPr>
        <w:t xml:space="preserve">Graph 1: A presentation of Apple’s growth in net sales </w:t>
      </w:r>
    </w:p>
    <w:p w:rsidR="00CB2826" w:rsidRPr="00CB2826" w:rsidRDefault="00CB2826" w:rsidP="00CB2826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826">
        <w:rPr>
          <w:rFonts w:ascii="Times New Roman" w:eastAsia="Times New Roman" w:hAnsi="Times New Roman" w:cs="Times New Roman"/>
          <w:sz w:val="24"/>
          <w:szCs w:val="24"/>
        </w:rPr>
        <w:t>Graph 2: A presentation of Apple’s net income growth</w:t>
      </w:r>
    </w:p>
    <w:p w:rsidR="00CB2826" w:rsidRDefault="00CB2826" w:rsidP="004C20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2826">
        <w:rPr>
          <w:rFonts w:ascii="Times New Roman" w:eastAsia="Times New Roman" w:hAnsi="Times New Roman" w:cs="Times New Roman"/>
          <w:b/>
          <w:sz w:val="24"/>
          <w:szCs w:val="24"/>
        </w:rPr>
        <w:t xml:space="preserve">Appendices 2: </w:t>
      </w:r>
    </w:p>
    <w:p w:rsidR="00CB2826" w:rsidRPr="00CB2826" w:rsidRDefault="00CB2826" w:rsidP="00CB2826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826">
        <w:rPr>
          <w:rFonts w:ascii="Times New Roman" w:eastAsia="Times New Roman" w:hAnsi="Times New Roman" w:cs="Times New Roman"/>
          <w:sz w:val="24"/>
          <w:szCs w:val="24"/>
        </w:rPr>
        <w:t xml:space="preserve">The organization's balance sheet between 2018 and 2020. </w:t>
      </w:r>
    </w:p>
    <w:p w:rsidR="00CB2826" w:rsidRPr="00CB2826" w:rsidRDefault="00CB2826" w:rsidP="00CB2826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826">
        <w:rPr>
          <w:rFonts w:ascii="Times New Roman" w:eastAsia="Times New Roman" w:hAnsi="Times New Roman" w:cs="Times New Roman"/>
          <w:sz w:val="24"/>
          <w:szCs w:val="24"/>
        </w:rPr>
        <w:t xml:space="preserve">Graph 3: A presentation of the organization’s total growth on assets. </w:t>
      </w:r>
    </w:p>
    <w:p w:rsidR="00CB2826" w:rsidRPr="00CB2826" w:rsidRDefault="00CB2826" w:rsidP="00CB2826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826">
        <w:rPr>
          <w:rFonts w:ascii="Times New Roman" w:eastAsia="Times New Roman" w:hAnsi="Times New Roman" w:cs="Times New Roman"/>
          <w:sz w:val="24"/>
          <w:szCs w:val="24"/>
        </w:rPr>
        <w:t xml:space="preserve">Graph 4: A presentation of the organization’s current ratios. </w:t>
      </w:r>
    </w:p>
    <w:p w:rsidR="00CB2826" w:rsidRPr="00CB2826" w:rsidRDefault="00CB2826" w:rsidP="00CB2826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826">
        <w:rPr>
          <w:rFonts w:ascii="Times New Roman" w:eastAsia="Times New Roman" w:hAnsi="Times New Roman" w:cs="Times New Roman"/>
          <w:sz w:val="24"/>
          <w:szCs w:val="24"/>
        </w:rPr>
        <w:t xml:space="preserve">Graph 5: a representation of the percentage liabilities/assets at Apple Inc. </w:t>
      </w:r>
    </w:p>
    <w:p w:rsidR="00CB2826" w:rsidRPr="004C20AA" w:rsidRDefault="00CB2826" w:rsidP="004C20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6083" w:rsidRPr="004C20AA" w:rsidRDefault="00D86083" w:rsidP="004C20AA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D86083" w:rsidRPr="00D86083" w:rsidRDefault="00D86083" w:rsidP="004C20AA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8535DD" w:rsidRPr="004C20AA" w:rsidRDefault="00951DEC" w:rsidP="004C20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535DD" w:rsidRPr="004C20A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DEC" w:rsidRDefault="00951DEC" w:rsidP="009D4969">
      <w:pPr>
        <w:spacing w:after="0" w:line="240" w:lineRule="auto"/>
      </w:pPr>
      <w:r>
        <w:separator/>
      </w:r>
    </w:p>
  </w:endnote>
  <w:endnote w:type="continuationSeparator" w:id="0">
    <w:p w:rsidR="00951DEC" w:rsidRDefault="00951DEC" w:rsidP="009D4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DEC" w:rsidRDefault="00951DEC" w:rsidP="009D4969">
      <w:pPr>
        <w:spacing w:after="0" w:line="240" w:lineRule="auto"/>
      </w:pPr>
      <w:r>
        <w:separator/>
      </w:r>
    </w:p>
  </w:footnote>
  <w:footnote w:type="continuationSeparator" w:id="0">
    <w:p w:rsidR="00951DEC" w:rsidRDefault="00951DEC" w:rsidP="009D4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background1" w:themeShade="7F"/>
        <w:spacing w:val="60"/>
      </w:rPr>
      <w:id w:val="650564924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9D4969" w:rsidRDefault="009D4969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1DEC" w:rsidRPr="00951DEC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</w:p>
    </w:sdtContent>
  </w:sdt>
  <w:p w:rsidR="009D4969" w:rsidRDefault="009D49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17FD8"/>
    <w:multiLevelType w:val="hybridMultilevel"/>
    <w:tmpl w:val="96C44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B1704"/>
    <w:multiLevelType w:val="hybridMultilevel"/>
    <w:tmpl w:val="0986D0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587748"/>
    <w:multiLevelType w:val="hybridMultilevel"/>
    <w:tmpl w:val="A53A4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F00B7"/>
    <w:multiLevelType w:val="hybridMultilevel"/>
    <w:tmpl w:val="A6361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D768A"/>
    <w:multiLevelType w:val="hybridMultilevel"/>
    <w:tmpl w:val="D85037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2280FB0"/>
    <w:multiLevelType w:val="hybridMultilevel"/>
    <w:tmpl w:val="EE0604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8815E0B"/>
    <w:multiLevelType w:val="multilevel"/>
    <w:tmpl w:val="09242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3C735A"/>
    <w:multiLevelType w:val="hybridMultilevel"/>
    <w:tmpl w:val="0906A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44EF0"/>
    <w:multiLevelType w:val="hybridMultilevel"/>
    <w:tmpl w:val="19AE8D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386213"/>
    <w:multiLevelType w:val="hybridMultilevel"/>
    <w:tmpl w:val="8988C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wtzQwNTSxMLEwNDFU0lEKTi0uzszPAykwqgUAFBmkgywAAAA="/>
  </w:docVars>
  <w:rsids>
    <w:rsidRoot w:val="00D86083"/>
    <w:rsid w:val="0025261E"/>
    <w:rsid w:val="00294264"/>
    <w:rsid w:val="00395AA1"/>
    <w:rsid w:val="004A1D26"/>
    <w:rsid w:val="004C20AA"/>
    <w:rsid w:val="007E3357"/>
    <w:rsid w:val="00822E90"/>
    <w:rsid w:val="00951DEC"/>
    <w:rsid w:val="009D4969"/>
    <w:rsid w:val="00A94525"/>
    <w:rsid w:val="00AB2E7C"/>
    <w:rsid w:val="00BE518A"/>
    <w:rsid w:val="00CB2826"/>
    <w:rsid w:val="00D8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6E8383-EF00-4257-A225-C474ECA8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86083"/>
    <w:rPr>
      <w:b/>
      <w:bCs/>
    </w:rPr>
  </w:style>
  <w:style w:type="paragraph" w:styleId="ListParagraph">
    <w:name w:val="List Paragraph"/>
    <w:basedOn w:val="Normal"/>
    <w:uiPriority w:val="34"/>
    <w:qFormat/>
    <w:rsid w:val="00AB2E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49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969"/>
  </w:style>
  <w:style w:type="paragraph" w:styleId="Footer">
    <w:name w:val="footer"/>
    <w:basedOn w:val="Normal"/>
    <w:link w:val="FooterChar"/>
    <w:uiPriority w:val="99"/>
    <w:unhideWhenUsed/>
    <w:rsid w:val="009D49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4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0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90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83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1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84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3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4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72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57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0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6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51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737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30859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2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9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28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0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57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35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34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63437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3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8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12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7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46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1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34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69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37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5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7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4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7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5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A75E0-BD01-463A-9797-B969820A0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8</cp:revision>
  <dcterms:created xsi:type="dcterms:W3CDTF">2021-05-07T16:37:00Z</dcterms:created>
  <dcterms:modified xsi:type="dcterms:W3CDTF">2021-05-08T20:13:00Z</dcterms:modified>
</cp:coreProperties>
</file>