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948D8" w:rsidRDefault="00C948D8" w:rsidP="00C948D8">
      <w:pPr>
        <w:spacing w:line="480" w:lineRule="auto"/>
        <w:jc w:val="center"/>
        <w:rPr>
          <w:rFonts w:cs="Times New Roman"/>
          <w:sz w:val="24"/>
          <w:szCs w:val="24"/>
        </w:rPr>
      </w:pPr>
    </w:p>
    <w:p w:rsidR="00C948D8" w:rsidRDefault="00C948D8" w:rsidP="00C948D8">
      <w:pPr>
        <w:spacing w:line="480" w:lineRule="auto"/>
        <w:jc w:val="center"/>
        <w:rPr>
          <w:rFonts w:cs="Times New Roman"/>
          <w:sz w:val="24"/>
          <w:szCs w:val="24"/>
        </w:rPr>
      </w:pPr>
    </w:p>
    <w:p w:rsidR="00C948D8" w:rsidRDefault="00C948D8" w:rsidP="00C948D8">
      <w:pPr>
        <w:spacing w:line="480" w:lineRule="auto"/>
        <w:jc w:val="center"/>
        <w:rPr>
          <w:rFonts w:cs="Times New Roman"/>
          <w:sz w:val="24"/>
          <w:szCs w:val="24"/>
        </w:rPr>
      </w:pPr>
    </w:p>
    <w:p w:rsidR="00C948D8" w:rsidRDefault="00C948D8" w:rsidP="00C948D8">
      <w:pPr>
        <w:spacing w:line="480" w:lineRule="auto"/>
        <w:jc w:val="center"/>
        <w:rPr>
          <w:rFonts w:cs="Times New Roman"/>
          <w:sz w:val="24"/>
          <w:szCs w:val="24"/>
        </w:rPr>
      </w:pPr>
    </w:p>
    <w:p w:rsidR="00C948D8" w:rsidRDefault="00C948D8" w:rsidP="00C948D8">
      <w:pPr>
        <w:spacing w:line="480" w:lineRule="auto"/>
        <w:jc w:val="center"/>
        <w:rPr>
          <w:rFonts w:cs="Times New Roman"/>
          <w:sz w:val="24"/>
          <w:szCs w:val="24"/>
        </w:rPr>
      </w:pPr>
    </w:p>
    <w:p w:rsidR="00C948D8" w:rsidRDefault="00C948D8" w:rsidP="00C948D8">
      <w:pPr>
        <w:spacing w:line="480" w:lineRule="auto"/>
        <w:jc w:val="center"/>
        <w:rPr>
          <w:rFonts w:cs="Times New Roman"/>
          <w:sz w:val="24"/>
          <w:szCs w:val="24"/>
        </w:rPr>
      </w:pPr>
    </w:p>
    <w:p w:rsidR="00C948D8" w:rsidRDefault="00C948D8" w:rsidP="00C948D8">
      <w:pPr>
        <w:spacing w:line="480" w:lineRule="auto"/>
        <w:jc w:val="center"/>
        <w:rPr>
          <w:rFonts w:cs="Times New Roman"/>
          <w:sz w:val="24"/>
          <w:szCs w:val="24"/>
        </w:rPr>
      </w:pPr>
    </w:p>
    <w:p w:rsidR="00C948D8" w:rsidRDefault="00C948D8" w:rsidP="00C948D8">
      <w:pPr>
        <w:spacing w:line="480" w:lineRule="auto"/>
        <w:jc w:val="center"/>
        <w:rPr>
          <w:rFonts w:cs="Times New Roman"/>
          <w:sz w:val="24"/>
          <w:szCs w:val="24"/>
        </w:rPr>
      </w:pPr>
    </w:p>
    <w:p w:rsidR="00795A5E" w:rsidRPr="00C948D8" w:rsidRDefault="00795A5E" w:rsidP="00C948D8">
      <w:pPr>
        <w:spacing w:line="480" w:lineRule="auto"/>
        <w:jc w:val="center"/>
        <w:rPr>
          <w:rFonts w:cs="Times New Roman"/>
          <w:sz w:val="24"/>
          <w:szCs w:val="24"/>
        </w:rPr>
      </w:pPr>
      <w:r w:rsidRPr="00C948D8">
        <w:rPr>
          <w:rFonts w:cs="Times New Roman"/>
          <w:sz w:val="24"/>
          <w:szCs w:val="24"/>
        </w:rPr>
        <w:t>Implicit Biases</w:t>
      </w:r>
    </w:p>
    <w:p w:rsidR="00952A2C" w:rsidRPr="00C948D8" w:rsidRDefault="00952A2C" w:rsidP="00C948D8">
      <w:pPr>
        <w:spacing w:line="480" w:lineRule="auto"/>
        <w:jc w:val="center"/>
        <w:rPr>
          <w:rFonts w:cs="Times New Roman"/>
          <w:sz w:val="24"/>
          <w:szCs w:val="24"/>
        </w:rPr>
      </w:pPr>
      <w:r w:rsidRPr="00C948D8">
        <w:rPr>
          <w:rFonts w:cs="Times New Roman"/>
          <w:sz w:val="24"/>
          <w:szCs w:val="24"/>
        </w:rPr>
        <w:t>Student’s name</w:t>
      </w:r>
    </w:p>
    <w:p w:rsidR="00952A2C" w:rsidRPr="00C948D8" w:rsidRDefault="00952A2C" w:rsidP="00C948D8">
      <w:pPr>
        <w:spacing w:line="480" w:lineRule="auto"/>
        <w:jc w:val="center"/>
        <w:rPr>
          <w:rFonts w:cs="Times New Roman"/>
          <w:sz w:val="24"/>
          <w:szCs w:val="24"/>
        </w:rPr>
      </w:pPr>
      <w:r w:rsidRPr="00C948D8">
        <w:rPr>
          <w:rFonts w:cs="Times New Roman"/>
          <w:sz w:val="24"/>
          <w:szCs w:val="24"/>
        </w:rPr>
        <w:t>Institutional affiliation</w:t>
      </w:r>
    </w:p>
    <w:p w:rsidR="00C948D8" w:rsidRDefault="00C948D8" w:rsidP="00C948D8">
      <w:pPr>
        <w:spacing w:line="480" w:lineRule="auto"/>
        <w:jc w:val="center"/>
        <w:rPr>
          <w:rFonts w:cs="Times New Roman"/>
          <w:sz w:val="24"/>
          <w:szCs w:val="24"/>
        </w:rPr>
      </w:pPr>
    </w:p>
    <w:p w:rsidR="00C948D8" w:rsidRDefault="00C948D8" w:rsidP="00C948D8">
      <w:pPr>
        <w:spacing w:line="480" w:lineRule="auto"/>
        <w:jc w:val="center"/>
        <w:rPr>
          <w:rFonts w:cs="Times New Roman"/>
          <w:sz w:val="24"/>
          <w:szCs w:val="24"/>
        </w:rPr>
      </w:pPr>
    </w:p>
    <w:p w:rsidR="00C948D8" w:rsidRDefault="00C948D8" w:rsidP="00C948D8">
      <w:pPr>
        <w:spacing w:line="480" w:lineRule="auto"/>
        <w:jc w:val="center"/>
        <w:rPr>
          <w:rFonts w:cs="Times New Roman"/>
          <w:sz w:val="24"/>
          <w:szCs w:val="24"/>
        </w:rPr>
      </w:pPr>
    </w:p>
    <w:p w:rsidR="00C948D8" w:rsidRDefault="00C948D8" w:rsidP="00C948D8">
      <w:pPr>
        <w:spacing w:line="480" w:lineRule="auto"/>
        <w:jc w:val="center"/>
        <w:rPr>
          <w:rFonts w:cs="Times New Roman"/>
          <w:sz w:val="24"/>
          <w:szCs w:val="24"/>
        </w:rPr>
      </w:pPr>
    </w:p>
    <w:p w:rsidR="00C948D8" w:rsidRDefault="00C948D8" w:rsidP="00C948D8">
      <w:pPr>
        <w:spacing w:line="480" w:lineRule="auto"/>
        <w:jc w:val="center"/>
        <w:rPr>
          <w:rFonts w:cs="Times New Roman"/>
          <w:sz w:val="24"/>
          <w:szCs w:val="24"/>
        </w:rPr>
      </w:pPr>
    </w:p>
    <w:p w:rsidR="00C948D8" w:rsidRDefault="00C948D8" w:rsidP="00C948D8">
      <w:pPr>
        <w:spacing w:line="480" w:lineRule="auto"/>
        <w:jc w:val="center"/>
        <w:rPr>
          <w:rFonts w:cs="Times New Roman"/>
          <w:sz w:val="24"/>
          <w:szCs w:val="24"/>
        </w:rPr>
      </w:pPr>
    </w:p>
    <w:p w:rsidR="00C948D8" w:rsidRDefault="00C948D8" w:rsidP="00C948D8">
      <w:pPr>
        <w:spacing w:line="480" w:lineRule="auto"/>
        <w:jc w:val="center"/>
        <w:rPr>
          <w:rFonts w:cs="Times New Roman"/>
          <w:sz w:val="24"/>
          <w:szCs w:val="24"/>
        </w:rPr>
      </w:pPr>
    </w:p>
    <w:p w:rsidR="00795A5E" w:rsidRPr="00C948D8" w:rsidRDefault="00795A5E" w:rsidP="00C948D8">
      <w:pPr>
        <w:spacing w:line="480" w:lineRule="auto"/>
        <w:jc w:val="center"/>
        <w:rPr>
          <w:rFonts w:cs="Times New Roman"/>
          <w:sz w:val="24"/>
          <w:szCs w:val="24"/>
        </w:rPr>
      </w:pPr>
      <w:r w:rsidRPr="00C948D8">
        <w:rPr>
          <w:rFonts w:cs="Times New Roman"/>
          <w:sz w:val="24"/>
          <w:szCs w:val="24"/>
        </w:rPr>
        <w:lastRenderedPageBreak/>
        <w:t>Implicit Biases</w:t>
      </w:r>
    </w:p>
    <w:p w:rsidR="00BD5145" w:rsidRPr="00C948D8" w:rsidRDefault="00BD5145" w:rsidP="00C948D8">
      <w:pPr>
        <w:spacing w:line="480" w:lineRule="auto"/>
        <w:ind w:firstLine="720"/>
        <w:jc w:val="both"/>
        <w:rPr>
          <w:rFonts w:cs="Times New Roman"/>
          <w:sz w:val="24"/>
          <w:szCs w:val="24"/>
        </w:rPr>
      </w:pPr>
      <w:r w:rsidRPr="00C948D8">
        <w:rPr>
          <w:rFonts w:cs="Times New Roman"/>
          <w:sz w:val="24"/>
          <w:szCs w:val="24"/>
        </w:rPr>
        <w:t xml:space="preserve">Stereotypes involve having generalized negative information concerning a specific group of people which can be attached to sex, gender, age, ethnicity, and race while prejudice encompasses the attitudes, feelings, and thoughts of a specific group of people or individuals. However, discrimination consists of developing specific actions against individuals or groups of people. An example from there is a stereotype in Adichie’s concept about Nigerian men and </w:t>
      </w:r>
      <w:bookmarkStart w:id="0" w:name="_GoBack"/>
      <w:bookmarkEnd w:id="0"/>
      <w:r w:rsidRPr="00C948D8">
        <w:rPr>
          <w:rFonts w:cs="Times New Roman"/>
          <w:sz w:val="24"/>
          <w:szCs w:val="24"/>
        </w:rPr>
        <w:t>women molestation</w:t>
      </w:r>
      <w:r w:rsidR="00295771" w:rsidRPr="00C948D8">
        <w:rPr>
          <w:rFonts w:cs="Times New Roman"/>
          <w:sz w:val="24"/>
          <w:szCs w:val="24"/>
        </w:rPr>
        <w:t xml:space="preserve"> (Adichie, 2020)</w:t>
      </w:r>
      <w:r w:rsidRPr="00C948D8">
        <w:rPr>
          <w:rFonts w:cs="Times New Roman"/>
          <w:sz w:val="24"/>
          <w:szCs w:val="24"/>
        </w:rPr>
        <w:t>. Also, prejudice is evident in Vernā Myers's talk where black men are associated with negative conduct</w:t>
      </w:r>
      <w:r w:rsidR="00D721FD" w:rsidRPr="00C948D8">
        <w:rPr>
          <w:rFonts w:cs="Times New Roman"/>
          <w:sz w:val="24"/>
          <w:szCs w:val="24"/>
        </w:rPr>
        <w:t xml:space="preserve"> (Vernā, 2021)</w:t>
      </w:r>
      <w:r w:rsidRPr="00C948D8">
        <w:rPr>
          <w:rFonts w:cs="Times New Roman"/>
          <w:sz w:val="24"/>
          <w:szCs w:val="24"/>
        </w:rPr>
        <w:t>. However, discrimination is evident in the police brutality against black people during law enforcement.</w:t>
      </w:r>
    </w:p>
    <w:p w:rsidR="00BD5145" w:rsidRPr="00C948D8" w:rsidRDefault="00BD5145" w:rsidP="00C948D8">
      <w:pPr>
        <w:spacing w:line="480" w:lineRule="auto"/>
        <w:ind w:firstLine="720"/>
        <w:jc w:val="both"/>
        <w:rPr>
          <w:rFonts w:cs="Times New Roman"/>
          <w:sz w:val="24"/>
          <w:szCs w:val="24"/>
        </w:rPr>
      </w:pPr>
      <w:r w:rsidRPr="00C948D8">
        <w:rPr>
          <w:rFonts w:cs="Times New Roman"/>
          <w:sz w:val="24"/>
          <w:szCs w:val="24"/>
        </w:rPr>
        <w:t>The dangers of having a single story in the social context are that it results to stereotype. Therefore, having a single story about someone leads to incomplete and untrue information which results in wrong judgments about individuals based on negative perceptions. Two examples of prejudice include racism and sexism while discrimination includes, the brutal handling of black people in the United States and the restriction of women from voting. A current example of prejudice includes developing negative feelings and thoughts against children raised in families with same-sex parents. Discrimination involves the elimination and isolation of such children from social affairs</w:t>
      </w:r>
      <w:r w:rsidR="00A3255A" w:rsidRPr="00C948D8">
        <w:rPr>
          <w:rFonts w:cs="Times New Roman"/>
          <w:sz w:val="24"/>
          <w:szCs w:val="24"/>
        </w:rPr>
        <w:t xml:space="preserve"> </w:t>
      </w:r>
      <w:r w:rsidR="00FC0085" w:rsidRPr="00C948D8">
        <w:rPr>
          <w:rFonts w:cs="Times New Roman"/>
          <w:sz w:val="24"/>
          <w:szCs w:val="24"/>
        </w:rPr>
        <w:t>(Iudici et al., 2020:https</w:t>
      </w:r>
      <w:r w:rsidR="00513085" w:rsidRPr="00C948D8">
        <w:rPr>
          <w:rFonts w:cs="Times New Roman"/>
          <w:sz w:val="24"/>
          <w:szCs w:val="24"/>
        </w:rPr>
        <w:t>://doi.org/10.1007/s12119-020-09711-x</w:t>
      </w:r>
      <w:r w:rsidR="00A3255A" w:rsidRPr="00C948D8">
        <w:rPr>
          <w:rFonts w:cs="Times New Roman"/>
          <w:sz w:val="24"/>
          <w:szCs w:val="24"/>
        </w:rPr>
        <w:t>)</w:t>
      </w:r>
      <w:r w:rsidRPr="00C948D8">
        <w:rPr>
          <w:rFonts w:cs="Times New Roman"/>
          <w:sz w:val="24"/>
          <w:szCs w:val="24"/>
        </w:rPr>
        <w:t>. Therefore, the article reflects on the effects of discrimination and prejudice on parenting skills.</w:t>
      </w:r>
    </w:p>
    <w:p w:rsidR="00BF3F28" w:rsidRPr="00C948D8" w:rsidRDefault="00BD5145" w:rsidP="00C948D8">
      <w:pPr>
        <w:spacing w:line="480" w:lineRule="auto"/>
        <w:ind w:firstLine="720"/>
        <w:jc w:val="both"/>
        <w:rPr>
          <w:rFonts w:cs="Times New Roman"/>
          <w:sz w:val="24"/>
          <w:szCs w:val="24"/>
        </w:rPr>
      </w:pPr>
      <w:r w:rsidRPr="00C948D8">
        <w:rPr>
          <w:rFonts w:cs="Times New Roman"/>
          <w:sz w:val="24"/>
          <w:szCs w:val="24"/>
        </w:rPr>
        <w:t xml:space="preserve">Privilege involves specific benefits enjoyed by particular individuals which are absent from others. One of the privileges I have encountered in life without notice is being raised by strict parents but my perception was that their conduct was a punishment to me. However, I perceive strictness as a privilege since it contributed to my responsible behaviors in life. Implicit biases can be reduced through strategies that reduce unconscious attitudes and beliefs against other people </w:t>
      </w:r>
      <w:r w:rsidRPr="00C948D8">
        <w:rPr>
          <w:rFonts w:cs="Times New Roman"/>
          <w:sz w:val="24"/>
          <w:szCs w:val="24"/>
        </w:rPr>
        <w:lastRenderedPageBreak/>
        <w:t>including, incorporating stereotype replacement and increasing contact opportunities. Prejudice can be reduced by creating awareness, increasing intergroup socialization, and being empathetic. Discrimination can be reduced by ensuring there is equality, including equal justice for all, and increasing contact between different groups</w:t>
      </w:r>
      <w:r w:rsidR="00D34503" w:rsidRPr="00C948D8">
        <w:rPr>
          <w:rFonts w:cs="Times New Roman"/>
          <w:sz w:val="24"/>
          <w:szCs w:val="24"/>
        </w:rPr>
        <w:t>.</w:t>
      </w:r>
    </w:p>
    <w:p w:rsidR="002C5924" w:rsidRDefault="002C5924" w:rsidP="00C948D8">
      <w:pPr>
        <w:spacing w:line="480" w:lineRule="auto"/>
        <w:jc w:val="center"/>
        <w:rPr>
          <w:rFonts w:cs="Times New Roman"/>
          <w:sz w:val="24"/>
          <w:szCs w:val="24"/>
        </w:rPr>
      </w:pPr>
    </w:p>
    <w:p w:rsidR="002C5924" w:rsidRDefault="002C5924" w:rsidP="00C948D8">
      <w:pPr>
        <w:spacing w:line="480" w:lineRule="auto"/>
        <w:jc w:val="center"/>
        <w:rPr>
          <w:rFonts w:cs="Times New Roman"/>
          <w:sz w:val="24"/>
          <w:szCs w:val="24"/>
        </w:rPr>
      </w:pPr>
    </w:p>
    <w:p w:rsidR="002C5924" w:rsidRDefault="002C5924" w:rsidP="00C948D8">
      <w:pPr>
        <w:spacing w:line="480" w:lineRule="auto"/>
        <w:jc w:val="center"/>
        <w:rPr>
          <w:rFonts w:cs="Times New Roman"/>
          <w:sz w:val="24"/>
          <w:szCs w:val="24"/>
        </w:rPr>
      </w:pPr>
    </w:p>
    <w:p w:rsidR="002C5924" w:rsidRDefault="002C5924" w:rsidP="00C948D8">
      <w:pPr>
        <w:spacing w:line="480" w:lineRule="auto"/>
        <w:jc w:val="center"/>
        <w:rPr>
          <w:rFonts w:cs="Times New Roman"/>
          <w:sz w:val="24"/>
          <w:szCs w:val="24"/>
        </w:rPr>
      </w:pPr>
    </w:p>
    <w:p w:rsidR="002C5924" w:rsidRDefault="002C5924" w:rsidP="00C948D8">
      <w:pPr>
        <w:spacing w:line="480" w:lineRule="auto"/>
        <w:jc w:val="center"/>
        <w:rPr>
          <w:rFonts w:cs="Times New Roman"/>
          <w:sz w:val="24"/>
          <w:szCs w:val="24"/>
        </w:rPr>
      </w:pPr>
    </w:p>
    <w:p w:rsidR="002C5924" w:rsidRDefault="002C5924" w:rsidP="00C948D8">
      <w:pPr>
        <w:spacing w:line="480" w:lineRule="auto"/>
        <w:jc w:val="center"/>
        <w:rPr>
          <w:rFonts w:cs="Times New Roman"/>
          <w:sz w:val="24"/>
          <w:szCs w:val="24"/>
        </w:rPr>
      </w:pPr>
    </w:p>
    <w:p w:rsidR="002C5924" w:rsidRDefault="002C5924" w:rsidP="00C948D8">
      <w:pPr>
        <w:spacing w:line="480" w:lineRule="auto"/>
        <w:jc w:val="center"/>
        <w:rPr>
          <w:rFonts w:cs="Times New Roman"/>
          <w:sz w:val="24"/>
          <w:szCs w:val="24"/>
        </w:rPr>
      </w:pPr>
    </w:p>
    <w:p w:rsidR="002C5924" w:rsidRDefault="002C5924" w:rsidP="00C948D8">
      <w:pPr>
        <w:spacing w:line="480" w:lineRule="auto"/>
        <w:jc w:val="center"/>
        <w:rPr>
          <w:rFonts w:cs="Times New Roman"/>
          <w:sz w:val="24"/>
          <w:szCs w:val="24"/>
        </w:rPr>
      </w:pPr>
    </w:p>
    <w:p w:rsidR="002C5924" w:rsidRDefault="002C5924" w:rsidP="00C948D8">
      <w:pPr>
        <w:spacing w:line="480" w:lineRule="auto"/>
        <w:jc w:val="center"/>
        <w:rPr>
          <w:rFonts w:cs="Times New Roman"/>
          <w:sz w:val="24"/>
          <w:szCs w:val="24"/>
        </w:rPr>
      </w:pPr>
    </w:p>
    <w:p w:rsidR="002C5924" w:rsidRDefault="002C5924" w:rsidP="00C948D8">
      <w:pPr>
        <w:spacing w:line="480" w:lineRule="auto"/>
        <w:jc w:val="center"/>
        <w:rPr>
          <w:rFonts w:cs="Times New Roman"/>
          <w:sz w:val="24"/>
          <w:szCs w:val="24"/>
        </w:rPr>
      </w:pPr>
    </w:p>
    <w:p w:rsidR="002C5924" w:rsidRDefault="002C5924" w:rsidP="00C948D8">
      <w:pPr>
        <w:spacing w:line="480" w:lineRule="auto"/>
        <w:jc w:val="center"/>
        <w:rPr>
          <w:rFonts w:cs="Times New Roman"/>
          <w:sz w:val="24"/>
          <w:szCs w:val="24"/>
        </w:rPr>
      </w:pPr>
    </w:p>
    <w:p w:rsidR="002C5924" w:rsidRDefault="002C5924" w:rsidP="00C948D8">
      <w:pPr>
        <w:spacing w:line="480" w:lineRule="auto"/>
        <w:jc w:val="center"/>
        <w:rPr>
          <w:rFonts w:cs="Times New Roman"/>
          <w:sz w:val="24"/>
          <w:szCs w:val="24"/>
        </w:rPr>
      </w:pPr>
    </w:p>
    <w:p w:rsidR="002C5924" w:rsidRDefault="002C5924" w:rsidP="00C948D8">
      <w:pPr>
        <w:spacing w:line="480" w:lineRule="auto"/>
        <w:jc w:val="center"/>
        <w:rPr>
          <w:rFonts w:cs="Times New Roman"/>
          <w:sz w:val="24"/>
          <w:szCs w:val="24"/>
        </w:rPr>
      </w:pPr>
    </w:p>
    <w:p w:rsidR="002C5924" w:rsidRDefault="002C5924" w:rsidP="00C948D8">
      <w:pPr>
        <w:spacing w:line="480" w:lineRule="auto"/>
        <w:jc w:val="center"/>
        <w:rPr>
          <w:rFonts w:cs="Times New Roman"/>
          <w:sz w:val="24"/>
          <w:szCs w:val="24"/>
        </w:rPr>
      </w:pPr>
    </w:p>
    <w:p w:rsidR="002C5924" w:rsidRDefault="002C5924" w:rsidP="00C948D8">
      <w:pPr>
        <w:spacing w:line="480" w:lineRule="auto"/>
        <w:jc w:val="center"/>
        <w:rPr>
          <w:rFonts w:cs="Times New Roman"/>
          <w:sz w:val="24"/>
          <w:szCs w:val="24"/>
        </w:rPr>
      </w:pPr>
    </w:p>
    <w:p w:rsidR="0081773B" w:rsidRPr="00C948D8" w:rsidRDefault="00264DA4" w:rsidP="00C948D8">
      <w:pPr>
        <w:spacing w:line="480" w:lineRule="auto"/>
        <w:jc w:val="center"/>
        <w:rPr>
          <w:rFonts w:cs="Times New Roman"/>
          <w:sz w:val="24"/>
          <w:szCs w:val="24"/>
        </w:rPr>
      </w:pPr>
      <w:r w:rsidRPr="00C948D8">
        <w:rPr>
          <w:rFonts w:cs="Times New Roman"/>
          <w:sz w:val="24"/>
          <w:szCs w:val="24"/>
        </w:rPr>
        <w:lastRenderedPageBreak/>
        <w:t>Reference</w:t>
      </w:r>
    </w:p>
    <w:p w:rsidR="00914F3D" w:rsidRPr="00C948D8" w:rsidRDefault="00914F3D" w:rsidP="00C948D8">
      <w:pPr>
        <w:spacing w:line="480" w:lineRule="auto"/>
        <w:ind w:left="720" w:hanging="720"/>
        <w:jc w:val="both"/>
        <w:rPr>
          <w:rFonts w:cs="Times New Roman"/>
          <w:sz w:val="24"/>
          <w:szCs w:val="24"/>
        </w:rPr>
      </w:pPr>
      <w:r w:rsidRPr="00C948D8">
        <w:rPr>
          <w:rFonts w:cs="Times New Roman"/>
          <w:sz w:val="24"/>
          <w:szCs w:val="24"/>
        </w:rPr>
        <w:t>Adichie, C. (2020). The danger of a single story. Retrieved 5 October 2020, from https://www.ted.com/talks/chimamanda_ngozi_adichie_the_danger_of_a_single_story</w:t>
      </w:r>
    </w:p>
    <w:p w:rsidR="00914F3D" w:rsidRPr="00C948D8" w:rsidRDefault="00914F3D" w:rsidP="00C948D8">
      <w:pPr>
        <w:spacing w:line="480" w:lineRule="auto"/>
        <w:ind w:left="720" w:hanging="720"/>
        <w:jc w:val="both"/>
        <w:rPr>
          <w:rFonts w:cs="Times New Roman"/>
          <w:sz w:val="24"/>
          <w:szCs w:val="24"/>
        </w:rPr>
      </w:pPr>
      <w:r w:rsidRPr="00C948D8">
        <w:rPr>
          <w:rFonts w:cs="Times New Roman"/>
          <w:sz w:val="24"/>
          <w:szCs w:val="24"/>
        </w:rPr>
        <w:t xml:space="preserve">Iudici, A., Masiello, P., Faccio, E. </w:t>
      </w:r>
      <w:r w:rsidRPr="00C948D8">
        <w:rPr>
          <w:rFonts w:cs="Times New Roman"/>
          <w:i/>
          <w:iCs/>
          <w:sz w:val="24"/>
          <w:szCs w:val="24"/>
        </w:rPr>
        <w:t>et al.</w:t>
      </w:r>
      <w:r w:rsidRPr="00C948D8">
        <w:rPr>
          <w:rFonts w:cs="Times New Roman"/>
          <w:sz w:val="24"/>
          <w:szCs w:val="24"/>
        </w:rPr>
        <w:t xml:space="preserve"> </w:t>
      </w:r>
      <w:r w:rsidRPr="00C948D8">
        <w:rPr>
          <w:rFonts w:cs="Times New Roman"/>
          <w:iCs/>
          <w:sz w:val="24"/>
          <w:szCs w:val="24"/>
        </w:rPr>
        <w:t>(2020).</w:t>
      </w:r>
      <w:r w:rsidRPr="00C948D8">
        <w:rPr>
          <w:rFonts w:cs="Times New Roman"/>
          <w:sz w:val="24"/>
          <w:szCs w:val="24"/>
        </w:rPr>
        <w:t xml:space="preserve"> Tackling Prejudice and Discrimination towards Families with Same-Sex Parents: An Exploratory Study in Italy. </w:t>
      </w:r>
      <w:r w:rsidRPr="00C948D8">
        <w:rPr>
          <w:rFonts w:cs="Times New Roman"/>
          <w:i/>
          <w:iCs/>
          <w:sz w:val="24"/>
          <w:szCs w:val="24"/>
        </w:rPr>
        <w:t>Sexuality &amp; Culture</w:t>
      </w:r>
      <w:r w:rsidRPr="00C948D8">
        <w:rPr>
          <w:rFonts w:cs="Times New Roman"/>
          <w:sz w:val="24"/>
          <w:szCs w:val="24"/>
        </w:rPr>
        <w:t xml:space="preserve"> </w:t>
      </w:r>
      <w:r w:rsidRPr="00C948D8">
        <w:rPr>
          <w:rFonts w:cs="Times New Roman"/>
          <w:b/>
          <w:bCs/>
          <w:sz w:val="24"/>
          <w:szCs w:val="24"/>
        </w:rPr>
        <w:t xml:space="preserve">24, </w:t>
      </w:r>
      <w:r w:rsidRPr="00C948D8">
        <w:rPr>
          <w:rFonts w:cs="Times New Roman"/>
          <w:sz w:val="24"/>
          <w:szCs w:val="24"/>
        </w:rPr>
        <w:t>1544–1561. https://doi.org/10.1007/s12119-020-09711-x</w:t>
      </w:r>
    </w:p>
    <w:p w:rsidR="00914F3D" w:rsidRPr="00C948D8" w:rsidRDefault="00914F3D" w:rsidP="00C948D8">
      <w:pPr>
        <w:spacing w:line="480" w:lineRule="auto"/>
        <w:ind w:left="720" w:hanging="720"/>
        <w:jc w:val="both"/>
        <w:rPr>
          <w:rFonts w:cs="Times New Roman"/>
          <w:sz w:val="24"/>
          <w:szCs w:val="24"/>
        </w:rPr>
      </w:pPr>
      <w:r w:rsidRPr="00C948D8">
        <w:rPr>
          <w:rFonts w:cs="Times New Roman"/>
          <w:sz w:val="24"/>
          <w:szCs w:val="24"/>
        </w:rPr>
        <w:t xml:space="preserve">Vernā, M. (2021). How to overcome our biases. Retrieved 8 May 2021, from </w:t>
      </w:r>
      <w:hyperlink r:id="rId6" w:history="1">
        <w:r w:rsidRPr="00C948D8">
          <w:rPr>
            <w:rStyle w:val="Hyperlink"/>
            <w:rFonts w:cs="Times New Roman"/>
            <w:color w:val="auto"/>
            <w:sz w:val="24"/>
            <w:szCs w:val="24"/>
          </w:rPr>
          <w:t>https://www.ted.com/talks/verna_myers_how_to_overcome_our_biases_walk_boldly_toward_them?referrer=playlist-talks_to_help_you_understand_r%C2%A0</w:t>
        </w:r>
      </w:hyperlink>
    </w:p>
    <w:p w:rsidR="00513085" w:rsidRPr="00C948D8" w:rsidRDefault="00513085" w:rsidP="00C948D8">
      <w:pPr>
        <w:spacing w:line="480" w:lineRule="auto"/>
        <w:jc w:val="both"/>
        <w:rPr>
          <w:rFonts w:cs="Times New Roman"/>
          <w:sz w:val="24"/>
          <w:szCs w:val="24"/>
        </w:rPr>
      </w:pPr>
    </w:p>
    <w:sectPr w:rsidR="00513085" w:rsidRPr="00C948D8" w:rsidSect="00C948D8">
      <w:headerReference w:type="default" r:id="rId7"/>
      <w:headerReference w:type="first" r:id="rId8"/>
      <w:foot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D4420" w:rsidRDefault="001D4420" w:rsidP="00C948D8">
      <w:pPr>
        <w:spacing w:after="0" w:line="240" w:lineRule="auto"/>
      </w:pPr>
      <w:r>
        <w:separator/>
      </w:r>
    </w:p>
  </w:endnote>
  <w:endnote w:type="continuationSeparator" w:id="0">
    <w:p w:rsidR="001D4420" w:rsidRDefault="001D4420" w:rsidP="00C948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14654060"/>
      <w:docPartObj>
        <w:docPartGallery w:val="Page Numbers (Bottom of Page)"/>
        <w:docPartUnique/>
      </w:docPartObj>
    </w:sdtPr>
    <w:sdtEndPr>
      <w:rPr>
        <w:noProof/>
      </w:rPr>
    </w:sdtEndPr>
    <w:sdtContent>
      <w:p w:rsidR="00C948D8" w:rsidRDefault="00C948D8">
        <w:pPr>
          <w:pStyle w:val="Footer"/>
          <w:jc w:val="right"/>
        </w:pPr>
        <w:r>
          <w:fldChar w:fldCharType="begin"/>
        </w:r>
        <w:r>
          <w:instrText xml:space="preserve"> PAGE   \* MERGEFORMAT </w:instrText>
        </w:r>
        <w:r>
          <w:fldChar w:fldCharType="separate"/>
        </w:r>
        <w:r w:rsidR="009E57CC">
          <w:rPr>
            <w:noProof/>
          </w:rPr>
          <w:t>1</w:t>
        </w:r>
        <w:r>
          <w:rPr>
            <w:noProof/>
          </w:rPr>
          <w:fldChar w:fldCharType="end"/>
        </w:r>
      </w:p>
    </w:sdtContent>
  </w:sdt>
  <w:p w:rsidR="00C948D8" w:rsidRDefault="00C948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D4420" w:rsidRDefault="001D4420" w:rsidP="00C948D8">
      <w:pPr>
        <w:spacing w:after="0" w:line="240" w:lineRule="auto"/>
      </w:pPr>
      <w:r>
        <w:separator/>
      </w:r>
    </w:p>
  </w:footnote>
  <w:footnote w:type="continuationSeparator" w:id="0">
    <w:p w:rsidR="001D4420" w:rsidRDefault="001D4420" w:rsidP="00C948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1291593"/>
      <w:docPartObj>
        <w:docPartGallery w:val="Page Numbers (Top of Page)"/>
        <w:docPartUnique/>
      </w:docPartObj>
    </w:sdtPr>
    <w:sdtEndPr>
      <w:rPr>
        <w:noProof/>
      </w:rPr>
    </w:sdtEndPr>
    <w:sdtContent>
      <w:p w:rsidR="00531F67" w:rsidRDefault="00531F67">
        <w:pPr>
          <w:pStyle w:val="Header"/>
          <w:jc w:val="right"/>
        </w:pPr>
        <w:r w:rsidRPr="00531F67">
          <w:t xml:space="preserve">IMPLICIT BIASES </w:t>
        </w:r>
        <w:r>
          <w:tab/>
        </w:r>
        <w:r>
          <w:tab/>
        </w:r>
        <w:r>
          <w:fldChar w:fldCharType="begin"/>
        </w:r>
        <w:r>
          <w:instrText xml:space="preserve"> PAGE   \* MERGEFORMAT </w:instrText>
        </w:r>
        <w:r>
          <w:fldChar w:fldCharType="separate"/>
        </w:r>
        <w:r w:rsidR="002C5924">
          <w:rPr>
            <w:noProof/>
          </w:rPr>
          <w:t>4</w:t>
        </w:r>
        <w:r>
          <w:rPr>
            <w:noProof/>
          </w:rPr>
          <w:fldChar w:fldCharType="end"/>
        </w:r>
      </w:p>
    </w:sdtContent>
  </w:sdt>
  <w:p w:rsidR="00531F67" w:rsidRDefault="00531F6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948D8" w:rsidRDefault="00C948D8">
    <w:pPr>
      <w:pStyle w:val="Header"/>
      <w:jc w:val="right"/>
    </w:pPr>
    <w:r>
      <w:t>Running head:</w:t>
    </w:r>
    <w:r w:rsidRPr="00C948D8">
      <w:t xml:space="preserve"> IMPLICIT BIASES</w:t>
    </w:r>
    <w:r>
      <w:tab/>
    </w:r>
    <w:r>
      <w:tab/>
      <w:t xml:space="preserve"> </w:t>
    </w:r>
    <w:sdt>
      <w:sdtPr>
        <w:id w:val="1271118331"/>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9E57CC">
          <w:rPr>
            <w:noProof/>
          </w:rPr>
          <w:t>1</w:t>
        </w:r>
        <w:r>
          <w:rPr>
            <w:noProof/>
          </w:rPr>
          <w:fldChar w:fldCharType="end"/>
        </w:r>
      </w:sdtContent>
    </w:sdt>
  </w:p>
  <w:p w:rsidR="00C948D8" w:rsidRDefault="00C948D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1500"/>
    <w:rsid w:val="000151A6"/>
    <w:rsid w:val="00026F20"/>
    <w:rsid w:val="000601AA"/>
    <w:rsid w:val="00063735"/>
    <w:rsid w:val="0007624D"/>
    <w:rsid w:val="00150247"/>
    <w:rsid w:val="001D4420"/>
    <w:rsid w:val="00206245"/>
    <w:rsid w:val="00207EE5"/>
    <w:rsid w:val="00264DA4"/>
    <w:rsid w:val="00295771"/>
    <w:rsid w:val="002C5924"/>
    <w:rsid w:val="002E3C32"/>
    <w:rsid w:val="003C03E7"/>
    <w:rsid w:val="00423747"/>
    <w:rsid w:val="00434F37"/>
    <w:rsid w:val="00462D38"/>
    <w:rsid w:val="00493F8C"/>
    <w:rsid w:val="004A5270"/>
    <w:rsid w:val="00513085"/>
    <w:rsid w:val="00531F67"/>
    <w:rsid w:val="00550A66"/>
    <w:rsid w:val="0055310D"/>
    <w:rsid w:val="00560402"/>
    <w:rsid w:val="005A6426"/>
    <w:rsid w:val="005E0D65"/>
    <w:rsid w:val="005F582D"/>
    <w:rsid w:val="00655378"/>
    <w:rsid w:val="00686AD0"/>
    <w:rsid w:val="006A2AF0"/>
    <w:rsid w:val="006D469C"/>
    <w:rsid w:val="00774A23"/>
    <w:rsid w:val="00795A5E"/>
    <w:rsid w:val="00796254"/>
    <w:rsid w:val="007E183D"/>
    <w:rsid w:val="007F1619"/>
    <w:rsid w:val="0081773B"/>
    <w:rsid w:val="00845529"/>
    <w:rsid w:val="008772FA"/>
    <w:rsid w:val="00885108"/>
    <w:rsid w:val="008B700E"/>
    <w:rsid w:val="00914F3D"/>
    <w:rsid w:val="00952A2C"/>
    <w:rsid w:val="00975DD0"/>
    <w:rsid w:val="009779A2"/>
    <w:rsid w:val="00977C33"/>
    <w:rsid w:val="009805DE"/>
    <w:rsid w:val="009E57CC"/>
    <w:rsid w:val="00A3255A"/>
    <w:rsid w:val="00AB317E"/>
    <w:rsid w:val="00AC6381"/>
    <w:rsid w:val="00B4186A"/>
    <w:rsid w:val="00B61C11"/>
    <w:rsid w:val="00B6291F"/>
    <w:rsid w:val="00B7474F"/>
    <w:rsid w:val="00B94AE0"/>
    <w:rsid w:val="00BD5145"/>
    <w:rsid w:val="00BE3174"/>
    <w:rsid w:val="00BE722B"/>
    <w:rsid w:val="00BF3F28"/>
    <w:rsid w:val="00C51ED2"/>
    <w:rsid w:val="00C626E3"/>
    <w:rsid w:val="00C948D8"/>
    <w:rsid w:val="00CD7DA4"/>
    <w:rsid w:val="00D2262E"/>
    <w:rsid w:val="00D34503"/>
    <w:rsid w:val="00D721FD"/>
    <w:rsid w:val="00D84FCE"/>
    <w:rsid w:val="00DD1500"/>
    <w:rsid w:val="00EB5038"/>
    <w:rsid w:val="00F03B67"/>
    <w:rsid w:val="00F11E50"/>
    <w:rsid w:val="00FA4E6F"/>
    <w:rsid w:val="00FB7F6B"/>
    <w:rsid w:val="00FC0085"/>
    <w:rsid w:val="00FF07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17230A-7326-4F06-9996-DE6CB5D1A5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805DE"/>
    <w:rPr>
      <w:color w:val="0563C1" w:themeColor="hyperlink"/>
      <w:u w:val="single"/>
    </w:rPr>
  </w:style>
  <w:style w:type="paragraph" w:styleId="Header">
    <w:name w:val="header"/>
    <w:basedOn w:val="Normal"/>
    <w:link w:val="HeaderChar"/>
    <w:uiPriority w:val="99"/>
    <w:unhideWhenUsed/>
    <w:rsid w:val="00C948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48D8"/>
  </w:style>
  <w:style w:type="paragraph" w:styleId="Footer">
    <w:name w:val="footer"/>
    <w:basedOn w:val="Normal"/>
    <w:link w:val="FooterChar"/>
    <w:uiPriority w:val="99"/>
    <w:unhideWhenUsed/>
    <w:rsid w:val="00C948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48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ted.com/talks/verna_myers_how_to_overcome_our_biases_walk_boldly_toward_them?referrer=playlist-talks_to_help_you_understand_r%C2%A0"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488</Words>
  <Characters>2786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dc:creator>
  <cp:keywords/>
  <dc:description/>
  <cp:lastModifiedBy>GG</cp:lastModifiedBy>
  <cp:revision>2</cp:revision>
  <dcterms:created xsi:type="dcterms:W3CDTF">2021-05-08T12:06:00Z</dcterms:created>
  <dcterms:modified xsi:type="dcterms:W3CDTF">2021-05-08T12:06:00Z</dcterms:modified>
</cp:coreProperties>
</file>