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2.0 -->
  <w:body>
    <w:p w:rsidR="009647AA" w:rsidRPr="009647AA" w:rsidP="009647AA">
      <w:pPr>
        <w:spacing w:line="480" w:lineRule="auto"/>
        <w:rPr>
          <w:rFonts w:ascii="Times New Roman" w:hAnsi="Times New Roman" w:cs="Times New Roman"/>
          <w:sz w:val="24"/>
          <w:szCs w:val="24"/>
        </w:rPr>
      </w:pPr>
      <w:bookmarkStart w:id="0" w:name="_GoBack"/>
      <w:bookmarkEnd w:id="0"/>
    </w:p>
    <w:p w:rsidR="009647AA" w:rsidRPr="009647AA" w:rsidP="009647AA">
      <w:pPr>
        <w:spacing w:line="480" w:lineRule="auto"/>
        <w:jc w:val="center"/>
        <w:rPr>
          <w:rFonts w:ascii="Times New Roman" w:hAnsi="Times New Roman" w:cs="Times New Roman"/>
          <w:sz w:val="24"/>
          <w:szCs w:val="24"/>
        </w:rPr>
      </w:pPr>
    </w:p>
    <w:p w:rsidR="009647AA" w:rsidRPr="009647AA" w:rsidP="009647AA">
      <w:pPr>
        <w:spacing w:line="480" w:lineRule="auto"/>
        <w:jc w:val="center"/>
        <w:rPr>
          <w:rFonts w:ascii="Times New Roman" w:hAnsi="Times New Roman" w:cs="Times New Roman"/>
          <w:sz w:val="24"/>
          <w:szCs w:val="24"/>
        </w:rPr>
      </w:pPr>
    </w:p>
    <w:p w:rsidR="009647AA" w:rsidRPr="009647AA" w:rsidP="009647AA">
      <w:pPr>
        <w:spacing w:line="480" w:lineRule="auto"/>
        <w:jc w:val="center"/>
        <w:rPr>
          <w:rFonts w:ascii="Times New Roman" w:hAnsi="Times New Roman" w:cs="Times New Roman"/>
          <w:sz w:val="24"/>
          <w:szCs w:val="24"/>
        </w:rPr>
      </w:pPr>
      <w:r w:rsidRPr="009647AA">
        <w:rPr>
          <w:rFonts w:ascii="Times New Roman" w:hAnsi="Times New Roman" w:cs="Times New Roman"/>
          <w:sz w:val="24"/>
          <w:szCs w:val="24"/>
        </w:rPr>
        <w:t>Business plan</w:t>
      </w:r>
    </w:p>
    <w:p w:rsidR="009647AA" w:rsidRPr="009647AA" w:rsidP="009647AA">
      <w:pPr>
        <w:spacing w:line="480" w:lineRule="auto"/>
        <w:jc w:val="center"/>
        <w:rPr>
          <w:rFonts w:ascii="Times New Roman" w:hAnsi="Times New Roman" w:cs="Times New Roman"/>
          <w:sz w:val="24"/>
          <w:szCs w:val="24"/>
        </w:rPr>
      </w:pPr>
      <w:r w:rsidRPr="009647AA">
        <w:rPr>
          <w:rFonts w:ascii="Times New Roman" w:hAnsi="Times New Roman" w:cs="Times New Roman"/>
          <w:sz w:val="24"/>
          <w:szCs w:val="24"/>
        </w:rPr>
        <w:t>Student’s name</w:t>
      </w:r>
    </w:p>
    <w:p w:rsidR="009647AA" w:rsidRPr="009647AA" w:rsidP="009647AA">
      <w:pPr>
        <w:spacing w:line="480" w:lineRule="auto"/>
        <w:jc w:val="center"/>
        <w:rPr>
          <w:rFonts w:ascii="Times New Roman" w:hAnsi="Times New Roman" w:cs="Times New Roman"/>
          <w:sz w:val="24"/>
          <w:szCs w:val="24"/>
        </w:rPr>
      </w:pPr>
      <w:r w:rsidRPr="009647AA">
        <w:rPr>
          <w:rFonts w:ascii="Times New Roman" w:hAnsi="Times New Roman" w:cs="Times New Roman"/>
          <w:sz w:val="24"/>
          <w:szCs w:val="24"/>
        </w:rPr>
        <w:t>Course</w:t>
      </w:r>
    </w:p>
    <w:p w:rsidR="009647AA" w:rsidRPr="009647AA" w:rsidP="009647AA">
      <w:pPr>
        <w:spacing w:line="480" w:lineRule="auto"/>
        <w:jc w:val="center"/>
        <w:rPr>
          <w:rFonts w:ascii="Times New Roman" w:hAnsi="Times New Roman" w:cs="Times New Roman"/>
          <w:sz w:val="24"/>
          <w:szCs w:val="24"/>
        </w:rPr>
      </w:pPr>
      <w:r w:rsidRPr="009647AA">
        <w:rPr>
          <w:rFonts w:ascii="Times New Roman" w:hAnsi="Times New Roman" w:cs="Times New Roman"/>
          <w:sz w:val="24"/>
          <w:szCs w:val="24"/>
        </w:rPr>
        <w:t>Instructor’s name</w:t>
      </w:r>
    </w:p>
    <w:p w:rsidR="009647AA" w:rsidRPr="009647AA" w:rsidP="009647AA">
      <w:pPr>
        <w:spacing w:line="480" w:lineRule="auto"/>
        <w:jc w:val="center"/>
        <w:rPr>
          <w:rFonts w:ascii="Times New Roman" w:hAnsi="Times New Roman" w:cs="Times New Roman"/>
          <w:sz w:val="24"/>
          <w:szCs w:val="24"/>
        </w:rPr>
      </w:pPr>
      <w:r w:rsidRPr="009647AA">
        <w:rPr>
          <w:rFonts w:ascii="Times New Roman" w:hAnsi="Times New Roman" w:cs="Times New Roman"/>
          <w:sz w:val="24"/>
          <w:szCs w:val="24"/>
        </w:rPr>
        <w:t>Date</w:t>
      </w:r>
    </w:p>
    <w:p w:rsidR="00877D43" w:rsidRPr="009647AA" w:rsidP="009647AA">
      <w:pPr>
        <w:spacing w:line="480" w:lineRule="auto"/>
        <w:jc w:val="center"/>
        <w:rPr>
          <w:rFonts w:ascii="Times New Roman" w:hAnsi="Times New Roman" w:cs="Times New Roman"/>
          <w:sz w:val="24"/>
          <w:szCs w:val="24"/>
        </w:rPr>
      </w:pPr>
      <w:r w:rsidRPr="009647AA">
        <w:rPr>
          <w:rFonts w:ascii="Times New Roman" w:hAnsi="Times New Roman" w:cs="Times New Roman"/>
          <w:sz w:val="24"/>
          <w:szCs w:val="24"/>
        </w:rPr>
        <w:br w:type="page"/>
      </w:r>
    </w:p>
    <w:p w:rsidR="0030417E" w:rsidRPr="009647AA" w:rsidP="009647AA">
      <w:pPr>
        <w:spacing w:line="480" w:lineRule="auto"/>
        <w:jc w:val="center"/>
        <w:rPr>
          <w:rFonts w:ascii="Times New Roman" w:hAnsi="Times New Roman" w:cs="Times New Roman"/>
          <w:sz w:val="24"/>
          <w:szCs w:val="24"/>
        </w:rPr>
      </w:pPr>
      <w:r w:rsidRPr="009647AA">
        <w:rPr>
          <w:rFonts w:ascii="Times New Roman" w:hAnsi="Times New Roman" w:cs="Times New Roman"/>
          <w:sz w:val="24"/>
          <w:szCs w:val="24"/>
        </w:rPr>
        <w:t>Global assessment of your product’s international potential</w:t>
      </w:r>
    </w:p>
    <w:p w:rsidR="0030417E" w:rsidRPr="009647AA" w:rsidP="009647AA">
      <w:pPr>
        <w:spacing w:line="480" w:lineRule="auto"/>
        <w:rPr>
          <w:rFonts w:ascii="Times New Roman" w:hAnsi="Times New Roman" w:cs="Times New Roman"/>
          <w:b/>
          <w:sz w:val="24"/>
          <w:szCs w:val="24"/>
        </w:rPr>
      </w:pPr>
      <w:r w:rsidRPr="009647AA">
        <w:rPr>
          <w:rFonts w:ascii="Times New Roman" w:hAnsi="Times New Roman" w:cs="Times New Roman"/>
          <w:b/>
          <w:sz w:val="24"/>
          <w:szCs w:val="24"/>
        </w:rPr>
        <w:t xml:space="preserve">Introduction </w:t>
      </w:r>
    </w:p>
    <w:p w:rsidR="0030417E" w:rsidRPr="009647AA" w:rsidP="009647AA">
      <w:pPr>
        <w:spacing w:line="480" w:lineRule="auto"/>
        <w:ind w:firstLine="720"/>
        <w:rPr>
          <w:rFonts w:ascii="Times New Roman" w:hAnsi="Times New Roman" w:cs="Times New Roman"/>
          <w:sz w:val="24"/>
          <w:szCs w:val="24"/>
        </w:rPr>
      </w:pPr>
      <w:r w:rsidRPr="009647AA">
        <w:rPr>
          <w:rFonts w:ascii="Times New Roman" w:hAnsi="Times New Roman" w:cs="Times New Roman"/>
          <w:sz w:val="24"/>
          <w:szCs w:val="24"/>
        </w:rPr>
        <w:t xml:space="preserve">Art is an essential element of education in society. </w:t>
      </w:r>
      <w:r w:rsidRPr="009647AA" w:rsidR="005A47AC">
        <w:rPr>
          <w:rFonts w:ascii="Times New Roman" w:hAnsi="Times New Roman" w:cs="Times New Roman"/>
          <w:sz w:val="24"/>
          <w:szCs w:val="24"/>
        </w:rPr>
        <w:t>Art</w:t>
      </w:r>
      <w:r w:rsidRPr="009647AA">
        <w:rPr>
          <w:rFonts w:ascii="Times New Roman" w:hAnsi="Times New Roman" w:cs="Times New Roman"/>
          <w:sz w:val="24"/>
          <w:szCs w:val="24"/>
        </w:rPr>
        <w:t xml:space="preserve"> influence societal ideologies, instil value and translate experiences in life across time. </w:t>
      </w:r>
      <w:r w:rsidRPr="009647AA" w:rsidR="005A47AC">
        <w:rPr>
          <w:rFonts w:ascii="Times New Roman" w:hAnsi="Times New Roman" w:cs="Times New Roman"/>
          <w:sz w:val="24"/>
          <w:szCs w:val="24"/>
        </w:rPr>
        <w:t xml:space="preserve">Artistic paintings, sculptures, and images make a significant repository for society's collective memory. Also, through art, individuals get to teach the historical-cultural practices and thus influencing diversity in the different communities. As a business idea, the exportation of artistic designs and sculptures is quite influential as it helps clients view life from a different perspective. The following paper provides insights into a business plan in exporting art from Miami to collectors in Europe. </w:t>
      </w:r>
    </w:p>
    <w:p w:rsidR="005A47AC" w:rsidRPr="009647AA" w:rsidP="009647AA">
      <w:pPr>
        <w:spacing w:line="480" w:lineRule="auto"/>
        <w:jc w:val="center"/>
        <w:rPr>
          <w:rFonts w:ascii="Times New Roman" w:hAnsi="Times New Roman" w:cs="Times New Roman"/>
          <w:b/>
          <w:sz w:val="24"/>
          <w:szCs w:val="24"/>
        </w:rPr>
      </w:pPr>
      <w:r w:rsidRPr="009647AA">
        <w:rPr>
          <w:rFonts w:ascii="Times New Roman" w:hAnsi="Times New Roman" w:cs="Times New Roman"/>
          <w:b/>
          <w:sz w:val="24"/>
          <w:szCs w:val="24"/>
        </w:rPr>
        <w:t>Global assessment of your product’s international potential</w:t>
      </w:r>
    </w:p>
    <w:p w:rsidR="005A47AC" w:rsidRPr="009647AA" w:rsidP="009647AA">
      <w:pPr>
        <w:spacing w:line="480" w:lineRule="auto"/>
        <w:rPr>
          <w:rFonts w:ascii="Times New Roman" w:hAnsi="Times New Roman" w:cs="Times New Roman"/>
          <w:b/>
          <w:sz w:val="24"/>
          <w:szCs w:val="24"/>
        </w:rPr>
      </w:pPr>
      <w:r w:rsidRPr="009647AA">
        <w:rPr>
          <w:rFonts w:ascii="Times New Roman" w:hAnsi="Times New Roman" w:cs="Times New Roman"/>
          <w:b/>
          <w:sz w:val="24"/>
          <w:szCs w:val="24"/>
        </w:rPr>
        <w:t>Demographic and cultural considerations</w:t>
      </w:r>
    </w:p>
    <w:p w:rsidR="00280495" w:rsidRPr="009647AA" w:rsidP="009647AA">
      <w:pPr>
        <w:spacing w:line="480" w:lineRule="auto"/>
        <w:ind w:firstLine="720"/>
        <w:rPr>
          <w:rFonts w:ascii="Times New Roman" w:hAnsi="Times New Roman" w:cs="Times New Roman"/>
          <w:sz w:val="24"/>
          <w:szCs w:val="24"/>
        </w:rPr>
      </w:pPr>
      <w:r w:rsidRPr="009647AA">
        <w:rPr>
          <w:rFonts w:ascii="Times New Roman" w:hAnsi="Times New Roman" w:cs="Times New Roman"/>
          <w:sz w:val="24"/>
          <w:szCs w:val="24"/>
        </w:rPr>
        <w:t>F</w:t>
      </w:r>
      <w:r w:rsidRPr="009647AA" w:rsidR="004F223E">
        <w:rPr>
          <w:rFonts w:ascii="Times New Roman" w:hAnsi="Times New Roman" w:cs="Times New Roman"/>
          <w:sz w:val="24"/>
          <w:szCs w:val="24"/>
        </w:rPr>
        <w:t>ocused</w:t>
      </w:r>
      <w:r w:rsidRPr="009647AA">
        <w:rPr>
          <w:rFonts w:ascii="Times New Roman" w:hAnsi="Times New Roman" w:cs="Times New Roman"/>
          <w:sz w:val="24"/>
          <w:szCs w:val="24"/>
        </w:rPr>
        <w:t xml:space="preserve"> on the </w:t>
      </w:r>
      <w:r w:rsidRPr="009647AA" w:rsidR="004F223E">
        <w:rPr>
          <w:rFonts w:ascii="Times New Roman" w:hAnsi="Times New Roman" w:cs="Times New Roman"/>
          <w:sz w:val="24"/>
          <w:szCs w:val="24"/>
        </w:rPr>
        <w:t>exportation</w:t>
      </w:r>
      <w:r w:rsidRPr="009647AA">
        <w:rPr>
          <w:rFonts w:ascii="Times New Roman" w:hAnsi="Times New Roman" w:cs="Times New Roman"/>
          <w:sz w:val="24"/>
          <w:szCs w:val="24"/>
        </w:rPr>
        <w:t xml:space="preserve"> of historical art designs,</w:t>
      </w:r>
      <w:r w:rsidRPr="009647AA" w:rsidR="004F223E">
        <w:rPr>
          <w:rFonts w:ascii="Times New Roman" w:hAnsi="Times New Roman" w:cs="Times New Roman"/>
          <w:sz w:val="24"/>
          <w:szCs w:val="24"/>
        </w:rPr>
        <w:t xml:space="preserve"> the </w:t>
      </w:r>
      <w:r w:rsidRPr="009647AA">
        <w:rPr>
          <w:rFonts w:ascii="Times New Roman" w:hAnsi="Times New Roman" w:cs="Times New Roman"/>
          <w:sz w:val="24"/>
          <w:szCs w:val="24"/>
        </w:rPr>
        <w:t>European</w:t>
      </w:r>
      <w:r w:rsidRPr="009647AA">
        <w:rPr>
          <w:rFonts w:ascii="Times New Roman" w:hAnsi="Times New Roman" w:cs="Times New Roman"/>
          <w:sz w:val="24"/>
          <w:szCs w:val="24"/>
        </w:rPr>
        <w:t xml:space="preserve"> market provides one’</w:t>
      </w:r>
      <w:r w:rsidRPr="009647AA" w:rsidR="004F223E">
        <w:rPr>
          <w:rFonts w:ascii="Times New Roman" w:hAnsi="Times New Roman" w:cs="Times New Roman"/>
          <w:sz w:val="24"/>
          <w:szCs w:val="24"/>
        </w:rPr>
        <w:t>s</w:t>
      </w:r>
      <w:r w:rsidRPr="009647AA">
        <w:rPr>
          <w:rFonts w:ascii="Times New Roman" w:hAnsi="Times New Roman" w:cs="Times New Roman"/>
          <w:sz w:val="24"/>
          <w:szCs w:val="24"/>
        </w:rPr>
        <w:t xml:space="preserve"> business with a wide range of opportunities</w:t>
      </w:r>
      <w:r w:rsidRPr="009647AA" w:rsidR="005E43AF">
        <w:rPr>
          <w:rFonts w:ascii="Times New Roman" w:hAnsi="Times New Roman" w:cs="Times New Roman"/>
          <w:sz w:val="24"/>
          <w:szCs w:val="24"/>
        </w:rPr>
        <w:t xml:space="preserve"> (Carlisle Ivanov &amp; Dijkmans, 2021)</w:t>
      </w:r>
      <w:r w:rsidRPr="009647AA">
        <w:rPr>
          <w:rFonts w:ascii="Times New Roman" w:hAnsi="Times New Roman" w:cs="Times New Roman"/>
          <w:sz w:val="24"/>
          <w:szCs w:val="24"/>
        </w:rPr>
        <w:t>. The vast population in the urban ranging from children to adults, provides one's art business with a wide</w:t>
      </w:r>
      <w:r w:rsidRPr="009647AA">
        <w:rPr>
          <w:rFonts w:ascii="Times New Roman" w:hAnsi="Times New Roman" w:cs="Times New Roman"/>
          <w:sz w:val="24"/>
          <w:szCs w:val="24"/>
        </w:rPr>
        <w:t xml:space="preserve"> range of audiences. The vast populations would enhance the fast growth of the business</w:t>
      </w:r>
      <w:r w:rsidRPr="009647AA" w:rsidR="004F223E">
        <w:rPr>
          <w:rFonts w:ascii="Times New Roman" w:hAnsi="Times New Roman" w:cs="Times New Roman"/>
          <w:sz w:val="24"/>
          <w:szCs w:val="24"/>
        </w:rPr>
        <w:t xml:space="preserve"> and healthy competitiveness. The specification in historical art designs also creates a unique brand image in the market and attracts more audience. In terms of cultural considerations, the European market supports cultural competency through diversity. Additionally, the historical designs would be readily accepted among the different European regions as they are highly educative and informing of the traditions and cultural practices. Based on the analysis, it is evident that the market is a favourite spot to compete and enhance the growth of the business.</w:t>
      </w:r>
    </w:p>
    <w:p w:rsidR="004F223E" w:rsidRPr="009647AA" w:rsidP="009647AA">
      <w:pPr>
        <w:spacing w:line="480" w:lineRule="auto"/>
        <w:rPr>
          <w:rFonts w:ascii="Times New Roman" w:hAnsi="Times New Roman" w:cs="Times New Roman"/>
          <w:b/>
          <w:sz w:val="24"/>
          <w:szCs w:val="24"/>
        </w:rPr>
      </w:pPr>
      <w:r w:rsidRPr="009647AA">
        <w:rPr>
          <w:rFonts w:ascii="Times New Roman" w:hAnsi="Times New Roman" w:cs="Times New Roman"/>
          <w:b/>
          <w:sz w:val="24"/>
          <w:szCs w:val="24"/>
        </w:rPr>
        <w:t>Market data and macroeconomic indicators</w:t>
      </w:r>
      <w:r w:rsidRPr="009647AA" w:rsidR="00AF08F7">
        <w:rPr>
          <w:rFonts w:ascii="Times New Roman" w:hAnsi="Times New Roman" w:cs="Times New Roman"/>
          <w:b/>
          <w:sz w:val="24"/>
          <w:szCs w:val="24"/>
        </w:rPr>
        <w:t xml:space="preserve"> (government policies)</w:t>
      </w:r>
    </w:p>
    <w:p w:rsidR="00D17CB3" w:rsidRPr="009647AA" w:rsidP="009647AA">
      <w:pPr>
        <w:spacing w:line="480" w:lineRule="auto"/>
        <w:ind w:firstLine="720"/>
        <w:rPr>
          <w:rFonts w:ascii="Times New Roman" w:hAnsi="Times New Roman" w:cs="Times New Roman"/>
          <w:sz w:val="24"/>
          <w:szCs w:val="24"/>
        </w:rPr>
      </w:pPr>
      <w:r w:rsidRPr="009647AA">
        <w:rPr>
          <w:rFonts w:ascii="Times New Roman" w:hAnsi="Times New Roman" w:cs="Times New Roman"/>
          <w:sz w:val="24"/>
          <w:szCs w:val="24"/>
        </w:rPr>
        <w:t>In 2018, the European market generated approximately $</w:t>
      </w:r>
      <w:r w:rsidRPr="009647AA">
        <w:rPr>
          <w:rFonts w:ascii="Times New Roman" w:hAnsi="Times New Roman" w:cs="Times New Roman"/>
          <w:sz w:val="24"/>
          <w:szCs w:val="24"/>
        </w:rPr>
        <w:t>403billion in the global art market. In the future, it is expected to rise to $492 in 2023, and thus an excellent prediction for the operation of the business</w:t>
      </w:r>
      <w:r w:rsidRPr="009647AA" w:rsidR="005E43AF">
        <w:rPr>
          <w:rFonts w:ascii="Times New Roman" w:hAnsi="Times New Roman" w:cs="Times New Roman"/>
          <w:sz w:val="24"/>
          <w:szCs w:val="24"/>
        </w:rPr>
        <w:t xml:space="preserve"> (Statista, 2018)</w:t>
      </w:r>
      <w:r w:rsidRPr="009647AA">
        <w:rPr>
          <w:rFonts w:ascii="Times New Roman" w:hAnsi="Times New Roman" w:cs="Times New Roman"/>
          <w:sz w:val="24"/>
          <w:szCs w:val="24"/>
        </w:rPr>
        <w:t>.</w:t>
      </w:r>
      <w:r w:rsidRPr="009647AA" w:rsidR="006200C6">
        <w:rPr>
          <w:rFonts w:ascii="Times New Roman" w:hAnsi="Times New Roman" w:cs="Times New Roman"/>
          <w:sz w:val="24"/>
          <w:szCs w:val="24"/>
        </w:rPr>
        <w:t xml:space="preserve"> Regarding macroeconomic indicators, the European art market is currently experiencing low interest rates and taxation to efficiently boost the economy and enhance market demand. Additionally, increased government spending helps increase employments and boost private investments, creating increase income in the market and thus high purchasing power among the consumers. </w:t>
      </w:r>
    </w:p>
    <w:p w:rsidR="00AF08F7" w:rsidRPr="009647AA" w:rsidP="009647AA">
      <w:pPr>
        <w:spacing w:line="480" w:lineRule="auto"/>
        <w:rPr>
          <w:rFonts w:ascii="Times New Roman" w:hAnsi="Times New Roman" w:cs="Times New Roman"/>
          <w:b/>
          <w:sz w:val="24"/>
          <w:szCs w:val="24"/>
        </w:rPr>
      </w:pPr>
      <w:r w:rsidRPr="009647AA">
        <w:rPr>
          <w:rFonts w:ascii="Times New Roman" w:hAnsi="Times New Roman" w:cs="Times New Roman"/>
          <w:b/>
          <w:sz w:val="24"/>
          <w:szCs w:val="24"/>
        </w:rPr>
        <w:t>Environmental indicators</w:t>
      </w:r>
    </w:p>
    <w:p w:rsidR="00303E7B" w:rsidRPr="009647AA" w:rsidP="009647AA">
      <w:pPr>
        <w:spacing w:line="480" w:lineRule="auto"/>
        <w:ind w:firstLine="720"/>
        <w:rPr>
          <w:rFonts w:ascii="Times New Roman" w:hAnsi="Times New Roman" w:cs="Times New Roman"/>
          <w:sz w:val="24"/>
          <w:szCs w:val="24"/>
        </w:rPr>
      </w:pPr>
      <w:r w:rsidRPr="009647AA">
        <w:rPr>
          <w:rFonts w:ascii="Times New Roman" w:hAnsi="Times New Roman" w:cs="Times New Roman"/>
          <w:sz w:val="24"/>
          <w:szCs w:val="24"/>
        </w:rPr>
        <w:t>Europe is a highly developed country in infrastructure, technology, availability of financial markets, and educational institutions. The above environmental indicators explain more about the hea</w:t>
      </w:r>
      <w:r w:rsidRPr="009647AA">
        <w:rPr>
          <w:rFonts w:ascii="Times New Roman" w:hAnsi="Times New Roman" w:cs="Times New Roman"/>
          <w:sz w:val="24"/>
          <w:szCs w:val="24"/>
        </w:rPr>
        <w:t>lth and competitiveness of the art business operations in the market. The existence of literate and highly earning populations will provide the best environment for starting the export and sale of arts, education, and home decoration</w:t>
      </w:r>
      <w:r w:rsidRPr="009647AA" w:rsidR="00E84B64">
        <w:rPr>
          <w:rFonts w:ascii="Times New Roman" w:hAnsi="Times New Roman" w:cs="Times New Roman"/>
          <w:sz w:val="24"/>
          <w:szCs w:val="24"/>
        </w:rPr>
        <w:t>s</w:t>
      </w:r>
      <w:r w:rsidRPr="009647AA">
        <w:rPr>
          <w:rFonts w:ascii="Times New Roman" w:hAnsi="Times New Roman" w:cs="Times New Roman"/>
          <w:sz w:val="24"/>
          <w:szCs w:val="24"/>
        </w:rPr>
        <w:t>, among other consumer</w:t>
      </w:r>
      <w:r w:rsidRPr="009647AA">
        <w:rPr>
          <w:rFonts w:ascii="Times New Roman" w:hAnsi="Times New Roman" w:cs="Times New Roman"/>
          <w:sz w:val="24"/>
          <w:szCs w:val="24"/>
        </w:rPr>
        <w:t xml:space="preserve"> needs.</w:t>
      </w:r>
      <w:r w:rsidRPr="009647AA" w:rsidR="00E84B64">
        <w:rPr>
          <w:rFonts w:ascii="Times New Roman" w:hAnsi="Times New Roman" w:cs="Times New Roman"/>
          <w:sz w:val="24"/>
          <w:szCs w:val="24"/>
        </w:rPr>
        <w:t xml:space="preserve"> Additionally, the art collectors in Europe have adequate access to financial resources to boost the importation operations.</w:t>
      </w:r>
      <w:r w:rsidRPr="009647AA" w:rsidR="00E02818">
        <w:rPr>
          <w:rFonts w:ascii="Times New Roman" w:hAnsi="Times New Roman" w:cs="Times New Roman"/>
          <w:sz w:val="24"/>
          <w:szCs w:val="24"/>
        </w:rPr>
        <w:t xml:space="preserve"> Additionally, with efficient technological systems, communication would be efficient and thus encourage customer feedback from the collectors to provide customer desired art products and services.</w:t>
      </w:r>
    </w:p>
    <w:p w:rsidR="00E02818" w:rsidRPr="009647AA" w:rsidP="009647AA">
      <w:pPr>
        <w:spacing w:line="480" w:lineRule="auto"/>
        <w:rPr>
          <w:rFonts w:ascii="Times New Roman" w:hAnsi="Times New Roman" w:cs="Times New Roman"/>
          <w:b/>
          <w:sz w:val="24"/>
          <w:szCs w:val="24"/>
        </w:rPr>
      </w:pPr>
      <w:r w:rsidRPr="009647AA">
        <w:rPr>
          <w:rFonts w:ascii="Times New Roman" w:hAnsi="Times New Roman" w:cs="Times New Roman"/>
          <w:b/>
          <w:sz w:val="24"/>
          <w:szCs w:val="24"/>
        </w:rPr>
        <w:t>Trade statistics</w:t>
      </w:r>
    </w:p>
    <w:p w:rsidR="00E02818" w:rsidRPr="009647AA" w:rsidP="009647AA">
      <w:pPr>
        <w:spacing w:line="480" w:lineRule="auto"/>
        <w:ind w:firstLine="720"/>
        <w:rPr>
          <w:rFonts w:ascii="Times New Roman" w:hAnsi="Times New Roman" w:cs="Times New Roman"/>
          <w:sz w:val="24"/>
          <w:szCs w:val="24"/>
        </w:rPr>
      </w:pPr>
      <w:r w:rsidRPr="009647AA">
        <w:rPr>
          <w:rFonts w:ascii="Times New Roman" w:hAnsi="Times New Roman" w:cs="Times New Roman"/>
          <w:sz w:val="24"/>
          <w:szCs w:val="24"/>
        </w:rPr>
        <w:t xml:space="preserve">According to Statista (2021), the value of the artwork, collector's pieces, and antiques imported into the European market was valued at approximately </w:t>
      </w:r>
      <w:r w:rsidRPr="009647AA" w:rsidR="00245892">
        <w:rPr>
          <w:rFonts w:ascii="Times New Roman" w:hAnsi="Times New Roman" w:cs="Times New Roman"/>
          <w:sz w:val="24"/>
          <w:szCs w:val="24"/>
        </w:rPr>
        <w:t xml:space="preserve">1.4 billion British pounds, although a significant decrease from the preceding year 2019 at 2.2 billion British pounds. </w:t>
      </w:r>
      <w:r w:rsidRPr="009647AA" w:rsidR="00245892">
        <w:rPr>
          <w:rFonts w:ascii="Times New Roman" w:hAnsi="Times New Roman" w:cs="Times New Roman"/>
          <w:sz w:val="24"/>
          <w:szCs w:val="24"/>
        </w:rPr>
        <w:t>Despite the decrease, it is clear that imported artistic designs are highly valued and a highly productive business market to join.</w:t>
      </w:r>
    </w:p>
    <w:p w:rsidR="00245892" w:rsidRPr="009647AA" w:rsidP="009647AA">
      <w:pPr>
        <w:spacing w:line="480" w:lineRule="auto"/>
        <w:rPr>
          <w:rFonts w:ascii="Times New Roman" w:hAnsi="Times New Roman" w:cs="Times New Roman"/>
          <w:b/>
          <w:sz w:val="24"/>
          <w:szCs w:val="24"/>
        </w:rPr>
      </w:pPr>
      <w:r w:rsidRPr="009647AA">
        <w:rPr>
          <w:rFonts w:ascii="Times New Roman" w:hAnsi="Times New Roman" w:cs="Times New Roman"/>
          <w:b/>
          <w:sz w:val="24"/>
          <w:szCs w:val="24"/>
        </w:rPr>
        <w:t>Prod</w:t>
      </w:r>
      <w:r w:rsidRPr="009647AA">
        <w:rPr>
          <w:rFonts w:ascii="Times New Roman" w:hAnsi="Times New Roman" w:cs="Times New Roman"/>
          <w:b/>
          <w:sz w:val="24"/>
          <w:szCs w:val="24"/>
        </w:rPr>
        <w:t xml:space="preserve">uct </w:t>
      </w:r>
      <w:r w:rsidRPr="009647AA" w:rsidR="00B031A3">
        <w:rPr>
          <w:rFonts w:ascii="Times New Roman" w:hAnsi="Times New Roman" w:cs="Times New Roman"/>
          <w:b/>
          <w:sz w:val="24"/>
          <w:szCs w:val="24"/>
        </w:rPr>
        <w:t>and industry</w:t>
      </w:r>
      <w:r w:rsidRPr="009647AA">
        <w:rPr>
          <w:rFonts w:ascii="Times New Roman" w:hAnsi="Times New Roman" w:cs="Times New Roman"/>
          <w:b/>
          <w:sz w:val="24"/>
          <w:szCs w:val="24"/>
        </w:rPr>
        <w:t>-specific indicators</w:t>
      </w:r>
    </w:p>
    <w:p w:rsidR="00245892" w:rsidRPr="009647AA" w:rsidP="009647AA">
      <w:pPr>
        <w:spacing w:line="480" w:lineRule="auto"/>
        <w:ind w:firstLine="720"/>
        <w:rPr>
          <w:rFonts w:ascii="Times New Roman" w:hAnsi="Times New Roman" w:cs="Times New Roman"/>
          <w:sz w:val="24"/>
          <w:szCs w:val="24"/>
        </w:rPr>
      </w:pPr>
      <w:r w:rsidRPr="009647AA">
        <w:rPr>
          <w:rFonts w:ascii="Times New Roman" w:hAnsi="Times New Roman" w:cs="Times New Roman"/>
          <w:sz w:val="24"/>
          <w:szCs w:val="24"/>
        </w:rPr>
        <w:t xml:space="preserve">In Miami, the art business is quite productive and thus increased competition. </w:t>
      </w:r>
      <w:r w:rsidRPr="009647AA" w:rsidR="00645616">
        <w:rPr>
          <w:rFonts w:ascii="Times New Roman" w:hAnsi="Times New Roman" w:cs="Times New Roman"/>
          <w:sz w:val="24"/>
          <w:szCs w:val="24"/>
        </w:rPr>
        <w:t xml:space="preserve">Operation of art business generates approximately more than $156.8million for both the local and state governments annually. </w:t>
      </w:r>
      <w:r w:rsidRPr="009647AA" w:rsidR="0098664F">
        <w:rPr>
          <w:rFonts w:ascii="Times New Roman" w:hAnsi="Times New Roman" w:cs="Times New Roman"/>
          <w:sz w:val="24"/>
          <w:szCs w:val="24"/>
        </w:rPr>
        <w:t xml:space="preserve">In analysis, it is clear that the art business in Miami </w:t>
      </w:r>
      <w:r w:rsidRPr="009647AA" w:rsidR="00B031A3">
        <w:rPr>
          <w:rFonts w:ascii="Times New Roman" w:hAnsi="Times New Roman" w:cs="Times New Roman"/>
          <w:sz w:val="24"/>
          <w:szCs w:val="24"/>
        </w:rPr>
        <w:t>is highly profitable and thus worthy of indulging in the market. Additionally, in 2018, the art, entertainment, and recreation industry's employment rate were approximately 6000</w:t>
      </w:r>
      <w:r w:rsidRPr="009647AA" w:rsidR="000F0C7D">
        <w:rPr>
          <w:rFonts w:ascii="Times New Roman" w:hAnsi="Times New Roman" w:cs="Times New Roman"/>
          <w:sz w:val="24"/>
          <w:szCs w:val="24"/>
        </w:rPr>
        <w:t xml:space="preserve"> (Data USA, 2018)</w:t>
      </w:r>
      <w:r w:rsidRPr="009647AA" w:rsidR="00B031A3">
        <w:rPr>
          <w:rFonts w:ascii="Times New Roman" w:hAnsi="Times New Roman" w:cs="Times New Roman"/>
          <w:sz w:val="24"/>
          <w:szCs w:val="24"/>
        </w:rPr>
        <w:t>. Though not so high, engagement in the exportation of the designs would helpfully generate more income.</w:t>
      </w:r>
    </w:p>
    <w:p w:rsidR="000F0C7D" w:rsidRPr="009647AA" w:rsidP="009647AA">
      <w:pPr>
        <w:spacing w:line="480" w:lineRule="auto"/>
        <w:jc w:val="center"/>
        <w:rPr>
          <w:rFonts w:ascii="Times New Roman" w:hAnsi="Times New Roman" w:cs="Times New Roman"/>
          <w:b/>
          <w:sz w:val="24"/>
          <w:szCs w:val="24"/>
        </w:rPr>
      </w:pPr>
      <w:r w:rsidRPr="009647AA">
        <w:rPr>
          <w:rFonts w:ascii="Times New Roman" w:hAnsi="Times New Roman" w:cs="Times New Roman"/>
          <w:b/>
          <w:sz w:val="24"/>
          <w:szCs w:val="24"/>
        </w:rPr>
        <w:t>The effect of trade barriers and non-trade barriers for the specific product and country where you plan to export your product</w:t>
      </w:r>
    </w:p>
    <w:p w:rsidR="0071064C" w:rsidRPr="009647AA" w:rsidP="009647AA">
      <w:pPr>
        <w:spacing w:line="480" w:lineRule="auto"/>
        <w:ind w:firstLine="720"/>
        <w:rPr>
          <w:rFonts w:ascii="Times New Roman" w:hAnsi="Times New Roman" w:cs="Times New Roman"/>
          <w:sz w:val="24"/>
          <w:szCs w:val="24"/>
        </w:rPr>
      </w:pPr>
      <w:r w:rsidRPr="009647AA">
        <w:rPr>
          <w:rFonts w:ascii="Times New Roman" w:hAnsi="Times New Roman" w:cs="Times New Roman"/>
          <w:sz w:val="24"/>
          <w:szCs w:val="24"/>
        </w:rPr>
        <w:t xml:space="preserve">Both the trade and non-trade barriers in </w:t>
      </w:r>
      <w:r w:rsidRPr="009647AA">
        <w:rPr>
          <w:rFonts w:ascii="Times New Roman" w:hAnsi="Times New Roman" w:cs="Times New Roman"/>
          <w:sz w:val="24"/>
          <w:szCs w:val="24"/>
        </w:rPr>
        <w:t>international business operations tend to cause more harm than benefit. In most significant impacts, these raise the products' prices and thus reduce their availability in the market. As a result, there is reduced economic output in the market, reduced emp</w:t>
      </w:r>
      <w:r w:rsidRPr="009647AA">
        <w:rPr>
          <w:rFonts w:ascii="Times New Roman" w:hAnsi="Times New Roman" w:cs="Times New Roman"/>
          <w:sz w:val="24"/>
          <w:szCs w:val="24"/>
        </w:rPr>
        <w:t xml:space="preserve">loyment, and reduced income generation. In Europe, there exists no customs duty for the importation of art-related products as indicated under the European customs law (Williamson &amp; Dolder, 2021). As a result, this regulation would adequately increase its </w:t>
      </w:r>
      <w:r w:rsidRPr="009647AA">
        <w:rPr>
          <w:rFonts w:ascii="Times New Roman" w:hAnsi="Times New Roman" w:cs="Times New Roman"/>
          <w:sz w:val="24"/>
          <w:szCs w:val="24"/>
        </w:rPr>
        <w:t>demand and increase the supply of art to the market. Also, as per the requirements of the customs duty, importation of art does not charge for importation quotas in</w:t>
      </w:r>
      <w:r w:rsidRPr="009647AA" w:rsidR="00DD6D4B">
        <w:rPr>
          <w:rFonts w:ascii="Times New Roman" w:hAnsi="Times New Roman" w:cs="Times New Roman"/>
          <w:sz w:val="24"/>
          <w:szCs w:val="24"/>
        </w:rPr>
        <w:t xml:space="preserve"> the effective regulation of business operations in the art market. In the exportation of art in the European markets, the foreign government requires adequate product labelling and documentation of the product's origin. The </w:t>
      </w:r>
      <w:r w:rsidRPr="009647AA" w:rsidR="00DD6D4B">
        <w:rPr>
          <w:rFonts w:ascii="Times New Roman" w:hAnsi="Times New Roman" w:cs="Times New Roman"/>
          <w:sz w:val="24"/>
          <w:szCs w:val="24"/>
        </w:rPr>
        <w:t xml:space="preserve">policies and regulations ensure adherence </w:t>
      </w:r>
      <w:r w:rsidRPr="009647AA">
        <w:rPr>
          <w:rFonts w:ascii="Times New Roman" w:hAnsi="Times New Roman" w:cs="Times New Roman"/>
          <w:sz w:val="24"/>
          <w:szCs w:val="24"/>
        </w:rPr>
        <w:t xml:space="preserve">to the customs duties </w:t>
      </w:r>
      <w:r w:rsidRPr="009647AA" w:rsidR="00DD6D4B">
        <w:rPr>
          <w:rFonts w:ascii="Times New Roman" w:hAnsi="Times New Roman" w:cs="Times New Roman"/>
          <w:sz w:val="24"/>
          <w:szCs w:val="24"/>
        </w:rPr>
        <w:t xml:space="preserve">and ease the </w:t>
      </w:r>
      <w:r w:rsidRPr="009647AA">
        <w:rPr>
          <w:rFonts w:ascii="Times New Roman" w:hAnsi="Times New Roman" w:cs="Times New Roman"/>
          <w:sz w:val="24"/>
          <w:szCs w:val="24"/>
        </w:rPr>
        <w:t xml:space="preserve">product </w:t>
      </w:r>
      <w:r w:rsidRPr="009647AA" w:rsidR="00DD6D4B">
        <w:rPr>
          <w:rFonts w:ascii="Times New Roman" w:hAnsi="Times New Roman" w:cs="Times New Roman"/>
          <w:sz w:val="24"/>
          <w:szCs w:val="24"/>
        </w:rPr>
        <w:t>evaluation process</w:t>
      </w:r>
      <w:r w:rsidRPr="009647AA">
        <w:rPr>
          <w:rFonts w:ascii="Times New Roman" w:hAnsi="Times New Roman" w:cs="Times New Roman"/>
          <w:sz w:val="24"/>
          <w:szCs w:val="24"/>
        </w:rPr>
        <w:t>.</w:t>
      </w:r>
    </w:p>
    <w:p w:rsidR="0071064C" w:rsidRPr="009647AA" w:rsidP="009647AA">
      <w:pPr>
        <w:spacing w:line="480" w:lineRule="auto"/>
        <w:rPr>
          <w:rFonts w:ascii="Times New Roman" w:hAnsi="Times New Roman" w:cs="Times New Roman"/>
          <w:sz w:val="24"/>
          <w:szCs w:val="24"/>
        </w:rPr>
      </w:pPr>
      <w:r w:rsidRPr="009647AA">
        <w:rPr>
          <w:rFonts w:ascii="Times New Roman" w:hAnsi="Times New Roman" w:cs="Times New Roman"/>
          <w:sz w:val="24"/>
          <w:szCs w:val="24"/>
        </w:rPr>
        <w:br w:type="page"/>
      </w:r>
    </w:p>
    <w:p w:rsidR="000F0C7D" w:rsidRPr="009647AA" w:rsidP="009647AA">
      <w:pPr>
        <w:spacing w:line="480" w:lineRule="auto"/>
        <w:jc w:val="center"/>
        <w:rPr>
          <w:rFonts w:ascii="Times New Roman" w:hAnsi="Times New Roman" w:cs="Times New Roman"/>
          <w:sz w:val="24"/>
          <w:szCs w:val="24"/>
        </w:rPr>
      </w:pPr>
      <w:r w:rsidRPr="009647AA">
        <w:rPr>
          <w:rFonts w:ascii="Times New Roman" w:hAnsi="Times New Roman" w:cs="Times New Roman"/>
          <w:sz w:val="24"/>
          <w:szCs w:val="24"/>
        </w:rPr>
        <w:t>References</w:t>
      </w:r>
    </w:p>
    <w:p w:rsidR="005E43AF" w:rsidRPr="009647AA" w:rsidP="009647AA">
      <w:pPr>
        <w:spacing w:line="480" w:lineRule="auto"/>
        <w:ind w:left="720" w:hanging="720"/>
        <w:rPr>
          <w:rFonts w:ascii="Times New Roman" w:hAnsi="Times New Roman" w:cs="Times New Roman"/>
          <w:sz w:val="24"/>
          <w:szCs w:val="24"/>
        </w:rPr>
      </w:pPr>
      <w:r w:rsidRPr="009647AA">
        <w:rPr>
          <w:rFonts w:ascii="Times New Roman" w:hAnsi="Times New Roman" w:cs="Times New Roman"/>
          <w:color w:val="222222"/>
          <w:sz w:val="24"/>
          <w:szCs w:val="24"/>
          <w:shd w:val="clear" w:color="auto" w:fill="FFFFFF"/>
        </w:rPr>
        <w:t>Carlisle, S., Ivanov, S., &amp; Dijkmans, C. (2021). The digital skills divide evidence from the European tourism industry</w:t>
      </w:r>
      <w:r w:rsidRPr="009647AA">
        <w:rPr>
          <w:rFonts w:ascii="Times New Roman" w:hAnsi="Times New Roman" w:cs="Times New Roman"/>
          <w:i/>
          <w:iCs/>
          <w:color w:val="222222"/>
          <w:sz w:val="24"/>
          <w:szCs w:val="24"/>
          <w:shd w:val="clear" w:color="auto" w:fill="FFFFFF"/>
        </w:rPr>
        <w:t>—Journal of Tourism Futures</w:t>
      </w:r>
      <w:r w:rsidRPr="009647AA">
        <w:rPr>
          <w:rFonts w:ascii="Times New Roman" w:hAnsi="Times New Roman" w:cs="Times New Roman"/>
          <w:color w:val="222222"/>
          <w:sz w:val="24"/>
          <w:szCs w:val="24"/>
          <w:shd w:val="clear" w:color="auto" w:fill="FFFFFF"/>
        </w:rPr>
        <w:t>.</w:t>
      </w:r>
    </w:p>
    <w:p w:rsidR="005E43AF" w:rsidRPr="009647AA" w:rsidP="009647AA">
      <w:pPr>
        <w:spacing w:line="480" w:lineRule="auto"/>
        <w:ind w:left="720" w:hanging="720"/>
        <w:rPr>
          <w:rFonts w:ascii="Times New Roman" w:hAnsi="Times New Roman" w:cs="Times New Roman"/>
          <w:sz w:val="24"/>
          <w:szCs w:val="24"/>
        </w:rPr>
      </w:pPr>
      <w:r w:rsidRPr="009647AA">
        <w:rPr>
          <w:rFonts w:ascii="Times New Roman" w:hAnsi="Times New Roman" w:cs="Times New Roman"/>
          <w:sz w:val="24"/>
          <w:szCs w:val="24"/>
        </w:rPr>
        <w:t xml:space="preserve">Data USA (2018) Miami census retrieved </w:t>
      </w:r>
      <w:hyperlink r:id="rId4" w:history="1">
        <w:r w:rsidRPr="009647AA">
          <w:rPr>
            <w:rStyle w:val="Hyperlink"/>
            <w:rFonts w:ascii="Times New Roman" w:hAnsi="Times New Roman" w:cs="Times New Roman"/>
            <w:sz w:val="24"/>
            <w:szCs w:val="24"/>
          </w:rPr>
          <w:t>https://datau</w:t>
        </w:r>
        <w:r w:rsidRPr="009647AA">
          <w:rPr>
            <w:rStyle w:val="Hyperlink"/>
            <w:rFonts w:ascii="Times New Roman" w:hAnsi="Times New Roman" w:cs="Times New Roman"/>
            <w:sz w:val="24"/>
            <w:szCs w:val="24"/>
          </w:rPr>
          <w:t>sa.io/profile/geo/miami-fl/</w:t>
        </w:r>
      </w:hyperlink>
    </w:p>
    <w:p w:rsidR="005E43AF" w:rsidRPr="009647AA" w:rsidP="009647AA">
      <w:pPr>
        <w:spacing w:line="480" w:lineRule="auto"/>
        <w:ind w:left="720" w:hanging="720"/>
        <w:rPr>
          <w:rFonts w:ascii="Times New Roman" w:hAnsi="Times New Roman" w:cs="Times New Roman"/>
          <w:sz w:val="24"/>
          <w:szCs w:val="24"/>
        </w:rPr>
      </w:pPr>
      <w:r w:rsidRPr="009647AA">
        <w:rPr>
          <w:rFonts w:ascii="Times New Roman" w:hAnsi="Times New Roman" w:cs="Times New Roman"/>
          <w:sz w:val="24"/>
          <w:szCs w:val="24"/>
        </w:rPr>
        <w:t xml:space="preserve">Statista (2020) Value of works of art, collectors' pieces, and antiques imported into the United Kingdom (U.K.) from 2008 to 2020, by E.U. and non-EU trade </w:t>
      </w:r>
      <w:hyperlink r:id="rId5" w:history="1">
        <w:r w:rsidRPr="009647AA">
          <w:rPr>
            <w:rStyle w:val="Hyperlink"/>
            <w:rFonts w:ascii="Times New Roman" w:hAnsi="Times New Roman" w:cs="Times New Roman"/>
            <w:sz w:val="24"/>
            <w:szCs w:val="24"/>
          </w:rPr>
          <w:t>https://www.statista.com/statistics/473325/uk-united-kingdom-artwork-antiques-imports-value-annually/</w:t>
        </w:r>
      </w:hyperlink>
      <w:r w:rsidRPr="009647AA">
        <w:rPr>
          <w:rFonts w:ascii="Times New Roman" w:hAnsi="Times New Roman" w:cs="Times New Roman"/>
          <w:sz w:val="24"/>
          <w:szCs w:val="24"/>
        </w:rPr>
        <w:t xml:space="preserve"> </w:t>
      </w:r>
    </w:p>
    <w:p w:rsidR="005E43AF" w:rsidRPr="009647AA" w:rsidP="009647AA">
      <w:pPr>
        <w:spacing w:line="480" w:lineRule="auto"/>
        <w:ind w:left="720" w:hanging="720"/>
        <w:rPr>
          <w:rFonts w:ascii="Times New Roman" w:hAnsi="Times New Roman" w:cs="Times New Roman"/>
          <w:sz w:val="24"/>
          <w:szCs w:val="24"/>
        </w:rPr>
      </w:pPr>
      <w:r w:rsidRPr="009647AA">
        <w:rPr>
          <w:rFonts w:ascii="Times New Roman" w:hAnsi="Times New Roman" w:cs="Times New Roman"/>
          <w:sz w:val="24"/>
          <w:szCs w:val="24"/>
        </w:rPr>
        <w:t>Statista (2018) Contribution of Europe to the global art market in 2018 and 2023(in billion U.S. dollars)</w:t>
      </w:r>
    </w:p>
    <w:p w:rsidR="005E43AF" w:rsidRPr="009647AA" w:rsidP="009647AA">
      <w:pPr>
        <w:spacing w:line="480" w:lineRule="auto"/>
        <w:ind w:left="720" w:hanging="720"/>
        <w:rPr>
          <w:rFonts w:ascii="Times New Roman" w:hAnsi="Times New Roman" w:cs="Times New Roman"/>
          <w:sz w:val="24"/>
          <w:szCs w:val="24"/>
        </w:rPr>
      </w:pPr>
      <w:r w:rsidRPr="009647AA">
        <w:rPr>
          <w:rFonts w:ascii="Times New Roman" w:hAnsi="Times New Roman" w:cs="Times New Roman"/>
          <w:sz w:val="24"/>
          <w:szCs w:val="24"/>
        </w:rPr>
        <w:t xml:space="preserve"> </w:t>
      </w:r>
      <w:hyperlink r:id="rId6" w:history="1">
        <w:r w:rsidRPr="009647AA">
          <w:rPr>
            <w:rStyle w:val="Hyperlink"/>
            <w:rFonts w:ascii="Times New Roman" w:hAnsi="Times New Roman" w:cs="Times New Roman"/>
            <w:sz w:val="24"/>
            <w:szCs w:val="24"/>
          </w:rPr>
          <w:t>https://www.statista.com/statistics/1063118/european-art-market-contribution/</w:t>
        </w:r>
      </w:hyperlink>
    </w:p>
    <w:p w:rsidR="0071064C" w:rsidRPr="009647AA" w:rsidP="009647AA">
      <w:pPr>
        <w:spacing w:line="480" w:lineRule="auto"/>
        <w:ind w:left="720" w:hanging="720"/>
        <w:rPr>
          <w:rFonts w:ascii="Times New Roman" w:hAnsi="Times New Roman" w:cs="Times New Roman"/>
          <w:sz w:val="24"/>
          <w:szCs w:val="24"/>
        </w:rPr>
      </w:pPr>
      <w:r w:rsidRPr="009647AA">
        <w:rPr>
          <w:rFonts w:ascii="Times New Roman" w:hAnsi="Times New Roman" w:cs="Times New Roman"/>
          <w:sz w:val="24"/>
          <w:szCs w:val="24"/>
        </w:rPr>
        <w:t>Williamson, L., &amp; Dolder, A., (2021). U.K.: U.K. Import Taxes On Art – Post-Brexit r</w:t>
      </w:r>
      <w:r w:rsidRPr="009647AA">
        <w:rPr>
          <w:rFonts w:ascii="Times New Roman" w:hAnsi="Times New Roman" w:cs="Times New Roman"/>
          <w:sz w:val="24"/>
          <w:szCs w:val="24"/>
        </w:rPr>
        <w:t xml:space="preserve">etrieved </w:t>
      </w:r>
      <w:hyperlink r:id="rId7" w:history="1">
        <w:r w:rsidRPr="009647AA">
          <w:rPr>
            <w:rStyle w:val="Hyperlink"/>
            <w:rFonts w:ascii="Times New Roman" w:hAnsi="Times New Roman" w:cs="Times New Roman"/>
            <w:sz w:val="24"/>
            <w:szCs w:val="24"/>
          </w:rPr>
          <w:t>https://www.mondaq.com/uk/sales-taxes-vat-gst/1026028/uk-import-taxes-on-art-post-brexit</w:t>
        </w:r>
      </w:hyperlink>
      <w:r w:rsidRPr="009647AA">
        <w:rPr>
          <w:rFonts w:ascii="Times New Roman" w:hAnsi="Times New Roman" w:cs="Times New Roman"/>
          <w:sz w:val="24"/>
          <w:szCs w:val="24"/>
        </w:rPr>
        <w:t xml:space="preserve"> </w:t>
      </w:r>
    </w:p>
    <w:p w:rsidR="005E43AF" w:rsidRPr="009647AA" w:rsidP="009647AA">
      <w:pPr>
        <w:spacing w:line="480" w:lineRule="auto"/>
        <w:ind w:left="720" w:hanging="720"/>
        <w:rPr>
          <w:rFonts w:ascii="Times New Roman" w:hAnsi="Times New Roman" w:cs="Times New Roman"/>
          <w:sz w:val="24"/>
          <w:szCs w:val="24"/>
        </w:rPr>
      </w:pPr>
    </w:p>
    <w:p w:rsidR="00DD6D4B" w:rsidRPr="009647AA" w:rsidP="009647AA">
      <w:pPr>
        <w:spacing w:line="480" w:lineRule="auto"/>
        <w:rPr>
          <w:rFonts w:ascii="Times New Roman" w:hAnsi="Times New Roman" w:cs="Times New Roman"/>
          <w:sz w:val="24"/>
          <w:szCs w:val="24"/>
        </w:rPr>
      </w:pPr>
    </w:p>
    <w:p w:rsidR="00D17CB3" w:rsidRPr="009647AA" w:rsidP="009647AA">
      <w:pPr>
        <w:spacing w:line="480" w:lineRule="auto"/>
        <w:rPr>
          <w:rFonts w:ascii="Times New Roman" w:hAnsi="Times New Roman" w:cs="Times New Roman"/>
          <w:sz w:val="24"/>
          <w:szCs w:val="24"/>
        </w:rPr>
      </w:pPr>
    </w:p>
    <w:p w:rsidR="00D40EEB" w:rsidRPr="009647AA" w:rsidP="009647AA">
      <w:pPr>
        <w:spacing w:line="480" w:lineRule="auto"/>
        <w:rPr>
          <w:rFonts w:ascii="Times New Roman" w:hAnsi="Times New Roman" w:cs="Times New Roman"/>
          <w:sz w:val="24"/>
          <w:szCs w:val="24"/>
        </w:rPr>
      </w:pPr>
    </w:p>
    <w:sectPr w:rsidSect="009647AA">
      <w:headerReference w:type="default" r:id="rId8"/>
      <w:headerReference w:type="first" r:id="rId9"/>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215192654"/>
      <w:docPartObj>
        <w:docPartGallery w:val="Page Numbers (Top of Page)"/>
        <w:docPartUnique/>
      </w:docPartObj>
    </w:sdtPr>
    <w:sdtEndPr>
      <w:rPr>
        <w:noProof/>
      </w:rPr>
    </w:sdtEndPr>
    <w:sdtContent>
      <w:p w:rsidR="009647AA">
        <w:pPr>
          <w:pStyle w:val="Header"/>
          <w:jc w:val="right"/>
        </w:pPr>
        <w:r w:rsidRPr="009647AA">
          <w:rPr>
            <w:rFonts w:ascii="Times New Roman" w:hAnsi="Times New Roman" w:cs="Times New Roman"/>
            <w:sz w:val="24"/>
            <w:szCs w:val="24"/>
          </w:rPr>
          <w:t>BUSINESS PLAN</w:t>
        </w:r>
        <w:r>
          <w:rPr>
            <w:rFonts w:ascii="Times New Roman" w:hAnsi="Times New Roman" w:cs="Times New Roman"/>
            <w:sz w:val="24"/>
            <w:szCs w:val="24"/>
          </w:rPr>
          <w:tab/>
        </w:r>
        <w:r>
          <w:rPr>
            <w:rFonts w:ascii="Times New Roman" w:hAnsi="Times New Roman" w:cs="Times New Roman"/>
            <w:sz w:val="24"/>
            <w:szCs w:val="24"/>
          </w:rPr>
          <w:tab/>
        </w:r>
        <w:r>
          <w:fldChar w:fldCharType="begin"/>
        </w:r>
        <w:r>
          <w:instrText xml:space="preserve"> PAGE   \* MERGEFORMAT </w:instrText>
        </w:r>
        <w:r>
          <w:fldChar w:fldCharType="separate"/>
        </w:r>
        <w:r w:rsidR="003224AB">
          <w:rPr>
            <w:noProof/>
          </w:rPr>
          <w:t>2</w:t>
        </w:r>
        <w:r>
          <w:rPr>
            <w:noProof/>
          </w:rPr>
          <w:fldChar w:fldCharType="end"/>
        </w:r>
      </w:p>
    </w:sdtContent>
  </w:sdt>
  <w:p w:rsidR="009647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47AA" w:rsidRPr="009647AA">
    <w:pPr>
      <w:pStyle w:val="Header"/>
      <w:rPr>
        <w:rFonts w:ascii="Times New Roman" w:hAnsi="Times New Roman" w:cs="Times New Roman"/>
        <w:sz w:val="24"/>
        <w:szCs w:val="24"/>
      </w:rPr>
    </w:pPr>
    <w:r w:rsidRPr="009647AA">
      <w:rPr>
        <w:rFonts w:ascii="Times New Roman" w:hAnsi="Times New Roman" w:cs="Times New Roman"/>
        <w:sz w:val="24"/>
        <w:szCs w:val="24"/>
      </w:rPr>
      <w:t>Running Head: BUSINESS PLAN</w:t>
    </w:r>
    <w:r>
      <w:rPr>
        <w:rFonts w:ascii="Times New Roman" w:hAnsi="Times New Roman" w:cs="Times New Roman"/>
        <w:sz w:val="24"/>
        <w:szCs w:val="24"/>
      </w:rPr>
      <w:tab/>
    </w:r>
    <w:r>
      <w:rPr>
        <w:rFonts w:ascii="Times New Roman" w:hAnsi="Times New Roman" w:cs="Times New Roman"/>
        <w:sz w:val="24"/>
        <w:szCs w:val="24"/>
      </w:rPr>
      <w:tab/>
    </w:r>
    <w:r w:rsidRPr="009647AA">
      <w:rPr>
        <w:rFonts w:ascii="Times New Roman" w:hAnsi="Times New Roman" w:cs="Times New Roman"/>
        <w:sz w:val="24"/>
        <w:szCs w:val="24"/>
      </w:rPr>
      <w:t xml:space="preserve">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671"/>
    <w:rsid w:val="000F0C7D"/>
    <w:rsid w:val="00245892"/>
    <w:rsid w:val="00280495"/>
    <w:rsid w:val="002B2EEC"/>
    <w:rsid w:val="002F684B"/>
    <w:rsid w:val="00303E7B"/>
    <w:rsid w:val="0030417E"/>
    <w:rsid w:val="003224AB"/>
    <w:rsid w:val="004F223E"/>
    <w:rsid w:val="004F7671"/>
    <w:rsid w:val="005A47AC"/>
    <w:rsid w:val="005E43AF"/>
    <w:rsid w:val="006200C6"/>
    <w:rsid w:val="00645616"/>
    <w:rsid w:val="0071064C"/>
    <w:rsid w:val="00817060"/>
    <w:rsid w:val="00877D43"/>
    <w:rsid w:val="009647AA"/>
    <w:rsid w:val="0098664F"/>
    <w:rsid w:val="00AF08F7"/>
    <w:rsid w:val="00B031A3"/>
    <w:rsid w:val="00D17CB3"/>
    <w:rsid w:val="00D40EEB"/>
    <w:rsid w:val="00DD6D4B"/>
    <w:rsid w:val="00E02818"/>
    <w:rsid w:val="00E84B64"/>
    <w:rsid w:val="00FC6B53"/>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chartTrackingRefBased/>
  <w15:docId w15:val="{84D54E14-691D-4F02-B97A-8FBEF830D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1064C"/>
    <w:rPr>
      <w:color w:val="0563C1" w:themeColor="hyperlink"/>
      <w:u w:val="single"/>
    </w:rPr>
  </w:style>
  <w:style w:type="paragraph" w:styleId="Header">
    <w:name w:val="header"/>
    <w:basedOn w:val="Normal"/>
    <w:link w:val="HeaderChar"/>
    <w:uiPriority w:val="99"/>
    <w:unhideWhenUsed/>
    <w:rsid w:val="009647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47AA"/>
  </w:style>
  <w:style w:type="paragraph" w:styleId="Footer">
    <w:name w:val="footer"/>
    <w:basedOn w:val="Normal"/>
    <w:link w:val="FooterChar"/>
    <w:uiPriority w:val="99"/>
    <w:unhideWhenUsed/>
    <w:rsid w:val="009647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4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datausa.io/profile/geo/miami-fl/" TargetMode="External" /><Relationship Id="rId5" Type="http://schemas.openxmlformats.org/officeDocument/2006/relationships/hyperlink" Target="https://www.statista.com/statistics/473325/uk-united-kingdom-artwork-antiques-imports-value-annually/" TargetMode="External" /><Relationship Id="rId6" Type="http://schemas.openxmlformats.org/officeDocument/2006/relationships/hyperlink" Target="https://www.statista.com/statistics/1063118/european-art-market-contribution/" TargetMode="External" /><Relationship Id="rId7" Type="http://schemas.openxmlformats.org/officeDocument/2006/relationships/hyperlink" Target="https://www.mondaq.com/uk/sales-taxes-vat-gst/1026028/uk-import-taxes-on-art-post-brexit" TargetMode="Externa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1006</Words>
  <Characters>5736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dc:creator>
  <cp:lastModifiedBy>Hal</cp:lastModifiedBy>
  <cp:revision>2</cp:revision>
  <dcterms:created xsi:type="dcterms:W3CDTF">2021-05-06T21:59:00Z</dcterms:created>
  <dcterms:modified xsi:type="dcterms:W3CDTF">2021-05-06T21:59:00Z</dcterms:modified>
</cp:coreProperties>
</file>