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983" w:rsidRPr="00A4624A" w:rsidRDefault="00C32983" w:rsidP="00C32983">
      <w:pPr>
        <w:spacing w:after="120" w:line="480" w:lineRule="auto"/>
        <w:ind w:firstLine="54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Epic of Gilgamesh: Journal Analysis</w:t>
      </w:r>
    </w:p>
    <w:p w:rsidR="00DB40BA" w:rsidRDefault="00DB40BA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>V</w:t>
      </w:r>
      <w:r w:rsidR="00C32983" w:rsidRPr="00DB40BA">
        <w:rPr>
          <w:rFonts w:ascii="Times New Roman" w:eastAsia="Times New Roman" w:hAnsi="Times New Roman" w:cs="Times New Roman"/>
          <w:sz w:val="24"/>
          <w:szCs w:val="24"/>
        </w:rPr>
        <w:t xml:space="preserve">arious authors write many articles on the </w:t>
      </w:r>
      <w:proofErr w:type="spellStart"/>
      <w:r w:rsidR="00C32983" w:rsidRPr="00DB40BA">
        <w:rPr>
          <w:rFonts w:ascii="Times New Roman" w:eastAsia="Times New Roman" w:hAnsi="Times New Roman" w:cs="Times New Roman"/>
          <w:sz w:val="24"/>
          <w:szCs w:val="24"/>
        </w:rPr>
        <w:t>Akkadian</w:t>
      </w:r>
      <w:proofErr w:type="spellEnd"/>
      <w:r w:rsidR="00C32983" w:rsidRPr="00DB40BA">
        <w:rPr>
          <w:rFonts w:ascii="Times New Roman" w:eastAsia="Times New Roman" w:hAnsi="Times New Roman" w:cs="Times New Roman"/>
          <w:sz w:val="24"/>
          <w:szCs w:val="24"/>
        </w:rPr>
        <w:t xml:space="preserve"> poem </w:t>
      </w:r>
      <w:r w:rsidR="00C32983" w:rsidRPr="00DB40BA">
        <w:rPr>
          <w:rFonts w:ascii="Times New Roman" w:eastAsia="Times New Roman" w:hAnsi="Times New Roman" w:cs="Times New Roman"/>
          <w:i/>
          <w:sz w:val="24"/>
          <w:szCs w:val="24"/>
        </w:rPr>
        <w:t>The Epic of Gilgamesh.</w:t>
      </w:r>
      <w:r w:rsidR="00C32983" w:rsidRPr="00DB4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The centuries-old poem has changed because the sources of information that authors write from are different.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While some compare Gilgamesh to other legends such as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Rostam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, the differences and similarities do not suffice to build the poem </w:t>
      </w:r>
      <w:r w:rsidRPr="00DB40BA">
        <w:rPr>
          <w:rFonts w:ascii="Times New Roman" w:eastAsia="Times New Roman" w:hAnsi="Times New Roman" w:cs="Times New Roman"/>
          <w:i/>
          <w:sz w:val="24"/>
          <w:szCs w:val="24"/>
        </w:rPr>
        <w:t>Epic of Gilgamesh.</w:t>
      </w: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The four journal articles annotated in this article address different aspects of the story.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For instance, while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Abusch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interprets the story,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Hashemipour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performs a comparative analysis, and George explores the reasons and history of the changing transformation of the poem. </w:t>
      </w:r>
    </w:p>
    <w:p w:rsidR="00C32983" w:rsidRP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>The article analyzes the four sources by summarizing them with clear paraphrases and citations.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The journal article written by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Tzvi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Abusch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(1986) highlights Gilgamesh's duality, where he was both a mortal man and an immortal god.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The article states the man has had a dual nature; social and individual.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Abusch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explores the central themes of the poem </w:t>
      </w:r>
      <w:r w:rsidRPr="00DB40BA">
        <w:rPr>
          <w:rFonts w:ascii="Times New Roman" w:eastAsia="Times New Roman" w:hAnsi="Times New Roman" w:cs="Times New Roman"/>
          <w:i/>
          <w:sz w:val="24"/>
          <w:szCs w:val="24"/>
        </w:rPr>
        <w:t>The Epic of Gilgamesh</w:t>
      </w: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Although the King was the center of analysis, his allies and family members have consideration in the poem.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>One of the themes the article was successful in tackling is the King's nature.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Abusch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acknowledges that the divine nature prompted Gilgamesh to venture into many wars and conquered.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The author discusses the link between humanity and the quest for immortality that we see in the life of Gilgamesh and his friend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Enkidu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lastRenderedPageBreak/>
        <w:t>Towards the middle of the article, the author delves into the theme of religions and their genesis (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Abusch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, 147).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The King's mother is a goddess who schemes a romantic relationship between Ishtar and her son.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>On page 147, the author states that Gilgamesh concludes in his speech that Ishtar will treat him as her past lovers.</w:t>
      </w:r>
    </w:p>
    <w:p w:rsidR="00C32983" w:rsidRP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In its conclusion, the article affirms that Gilgamesh accepted the limited human nature he had and reckons as heroic.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In addition, the journal article by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Abusch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(2021) is interpretive, thus stating the author's viewpoint fifteen years after his first article on the same story.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Abusch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says that </w:t>
      </w:r>
      <w:r w:rsidRPr="00DB40BA">
        <w:rPr>
          <w:rFonts w:ascii="Times New Roman" w:eastAsia="Times New Roman" w:hAnsi="Times New Roman" w:cs="Times New Roman"/>
          <w:i/>
          <w:sz w:val="24"/>
          <w:szCs w:val="24"/>
        </w:rPr>
        <w:t>The Epic of Gilgamesh</w:t>
      </w: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is a story that embroiders many stands in making the identity of Gilgamesh.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The journal article discusses the transformation of the emphasis that three versions of the story have had.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The author's perspective is that the original story is centered on three principal themes; fame, Kingship, and quest for immortality.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The article aims to justify the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Akkadian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story's changes through the many other versions comparatively.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>On the 3</w:t>
      </w:r>
      <w:r w:rsidRPr="00DB40B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page, the author delves into the Epic's development and meaning.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In the middle of the article, the author states that Gilgamesh acknowledged his mortal limitations while speaking to 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Enkidu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, his friend. </w:t>
      </w:r>
    </w:p>
    <w:p w:rsid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“Who is there, my friend, can climb to the sky? Only the gods (dwell) forever in sunlight. </w:t>
      </w:r>
    </w:p>
    <w:p w:rsidR="009A5541" w:rsidRPr="00DB40BA" w:rsidRDefault="00C32983" w:rsidP="00DB40BA">
      <w:pPr>
        <w:pStyle w:val="ListParagraph"/>
        <w:numPr>
          <w:ilvl w:val="0"/>
          <w:numId w:val="1"/>
        </w:numPr>
        <w:spacing w:after="120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B40BA">
        <w:rPr>
          <w:rFonts w:ascii="Times New Roman" w:eastAsia="Times New Roman" w:hAnsi="Times New Roman" w:cs="Times New Roman"/>
          <w:sz w:val="24"/>
          <w:szCs w:val="24"/>
        </w:rPr>
        <w:t>As for man, his days are numbered, whatever he may do, it is but wind” (</w:t>
      </w:r>
      <w:proofErr w:type="spellStart"/>
      <w:r w:rsidRPr="00DB40BA">
        <w:rPr>
          <w:rFonts w:ascii="Times New Roman" w:eastAsia="Times New Roman" w:hAnsi="Times New Roman" w:cs="Times New Roman"/>
          <w:sz w:val="24"/>
          <w:szCs w:val="24"/>
        </w:rPr>
        <w:t>Abusch</w:t>
      </w:r>
      <w:proofErr w:type="spellEnd"/>
      <w:r w:rsidRPr="00DB40BA">
        <w:rPr>
          <w:rFonts w:ascii="Times New Roman" w:eastAsia="Times New Roman" w:hAnsi="Times New Roman" w:cs="Times New Roman"/>
          <w:sz w:val="24"/>
          <w:szCs w:val="24"/>
        </w:rPr>
        <w:t xml:space="preserve"> 5).</w:t>
      </w:r>
      <w:bookmarkStart w:id="0" w:name="_GoBack"/>
      <w:bookmarkEnd w:id="0"/>
    </w:p>
    <w:sectPr w:rsidR="009A5541" w:rsidRPr="00DB40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F65025"/>
    <w:multiLevelType w:val="hybridMultilevel"/>
    <w:tmpl w:val="A924747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NTU2M7Y0s7QwNrBQ0lEKTi0uzszPAykwrAUAtBNDYiwAAAA="/>
  </w:docVars>
  <w:rsids>
    <w:rsidRoot w:val="00C32983"/>
    <w:rsid w:val="009A5541"/>
    <w:rsid w:val="00C32983"/>
    <w:rsid w:val="00DB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278776-1CF4-4798-8B71-66E0D34A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983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0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Spectre</dc:creator>
  <cp:keywords/>
  <dc:description/>
  <cp:lastModifiedBy>Spectre</cp:lastModifiedBy>
  <cp:revision>1</cp:revision>
  <dcterms:created xsi:type="dcterms:W3CDTF">2021-05-09T17:36:00Z</dcterms:created>
  <dcterms:modified xsi:type="dcterms:W3CDTF">2021-05-09T18:22:00Z</dcterms:modified>
</cp:coreProperties>
</file>