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575F" w:rsidRDefault="00C5575F" w:rsidP="00DE054F">
      <w:pPr>
        <w:spacing w:line="480" w:lineRule="auto"/>
        <w:jc w:val="center"/>
      </w:pPr>
      <w:r>
        <w:t>Research Summary Report</w:t>
      </w:r>
    </w:p>
    <w:p w:rsidR="00C5575F" w:rsidRDefault="00C5575F" w:rsidP="00DE054F">
      <w:pPr>
        <w:spacing w:line="480" w:lineRule="auto"/>
      </w:pPr>
      <w:r>
        <w:t xml:space="preserve">To: Alicia Chang, </w:t>
      </w:r>
      <w:proofErr w:type="spellStart"/>
      <w:r>
        <w:t>Esq.</w:t>
      </w:r>
      <w:proofErr w:type="spellEnd"/>
    </w:p>
    <w:p w:rsidR="00C5575F" w:rsidRDefault="00C5575F" w:rsidP="00DE054F">
      <w:pPr>
        <w:spacing w:line="480" w:lineRule="auto"/>
      </w:pPr>
      <w:r>
        <w:t>From: (Your Name), Paralegal</w:t>
      </w:r>
    </w:p>
    <w:p w:rsidR="00C5575F" w:rsidRDefault="00C5575F" w:rsidP="00DE054F">
      <w:pPr>
        <w:spacing w:line="480" w:lineRule="auto"/>
      </w:pPr>
      <w:r>
        <w:t>Date:</w:t>
      </w:r>
    </w:p>
    <w:p w:rsidR="00C5575F" w:rsidRDefault="00C5575F" w:rsidP="00DE054F">
      <w:pPr>
        <w:spacing w:line="480" w:lineRule="auto"/>
      </w:pPr>
      <w:r>
        <w:t>Re: Connor Child Visitation Case</w:t>
      </w:r>
    </w:p>
    <w:p w:rsidR="00405F37" w:rsidRPr="00C5575F" w:rsidRDefault="00405F37" w:rsidP="00DE054F">
      <w:pPr>
        <w:spacing w:line="480" w:lineRule="auto"/>
        <w:rPr>
          <w:b/>
          <w:bCs/>
        </w:rPr>
      </w:pPr>
      <w:r w:rsidRPr="00C5575F">
        <w:rPr>
          <w:b/>
          <w:bCs/>
        </w:rPr>
        <w:t>Part A</w:t>
      </w:r>
    </w:p>
    <w:p w:rsidR="002B05AE" w:rsidRDefault="00747B21" w:rsidP="00DE054F">
      <w:pPr>
        <w:pStyle w:val="ListParagraph"/>
        <w:numPr>
          <w:ilvl w:val="0"/>
          <w:numId w:val="1"/>
        </w:numPr>
        <w:spacing w:line="480" w:lineRule="auto"/>
        <w:rPr>
          <w:lang w:val="en-US"/>
        </w:rPr>
      </w:pPr>
      <w:r w:rsidRPr="00747B21">
        <w:rPr>
          <w:lang w:val="en-US"/>
        </w:rPr>
        <w:t xml:space="preserve">MD </w:t>
      </w:r>
      <w:r>
        <w:rPr>
          <w:lang w:val="en-US"/>
        </w:rPr>
        <w:t xml:space="preserve">Code Ann., </w:t>
      </w:r>
      <w:r w:rsidRPr="00747B21">
        <w:rPr>
          <w:lang w:val="en-US"/>
        </w:rPr>
        <w:t>Fam</w:t>
      </w:r>
      <w:r>
        <w:rPr>
          <w:lang w:val="en-US"/>
        </w:rPr>
        <w:t>.</w:t>
      </w:r>
      <w:r w:rsidRPr="00747B21">
        <w:rPr>
          <w:lang w:val="en-US"/>
        </w:rPr>
        <w:t xml:space="preserve"> Law,</w:t>
      </w:r>
      <w:r>
        <w:rPr>
          <w:lang w:val="en-US"/>
        </w:rPr>
        <w:t xml:space="preserve"> </w:t>
      </w:r>
      <w:r w:rsidRPr="00747B21">
        <w:rPr>
          <w:lang w:val="en-US"/>
        </w:rPr>
        <w:t>§ 9-101 (</w:t>
      </w:r>
      <w:r>
        <w:rPr>
          <w:lang w:val="en-US"/>
        </w:rPr>
        <w:t xml:space="preserve">West, Westlaw through </w:t>
      </w:r>
      <w:r w:rsidRPr="00747B21">
        <w:rPr>
          <w:lang w:val="en-US"/>
        </w:rPr>
        <w:t>the 2021 Regular Session of the General Assembly)</w:t>
      </w:r>
    </w:p>
    <w:p w:rsidR="00747B21" w:rsidRDefault="00747B21" w:rsidP="00DE054F">
      <w:pPr>
        <w:pStyle w:val="ListParagraph"/>
        <w:numPr>
          <w:ilvl w:val="0"/>
          <w:numId w:val="1"/>
        </w:numPr>
        <w:spacing w:line="480" w:lineRule="auto"/>
        <w:rPr>
          <w:lang w:val="en-US"/>
        </w:rPr>
      </w:pPr>
      <w:r>
        <w:rPr>
          <w:lang w:val="en-US"/>
        </w:rPr>
        <w:t>This statutory covers cases and definitions for</w:t>
      </w:r>
      <w:r w:rsidR="00405F37">
        <w:rPr>
          <w:lang w:val="en-US"/>
        </w:rPr>
        <w:t xml:space="preserve"> denial</w:t>
      </w:r>
      <w:r w:rsidRPr="00747B21">
        <w:rPr>
          <w:lang w:val="en-US"/>
        </w:rPr>
        <w:t xml:space="preserve"> of custody or visitation on basis of likely abuse or neglect</w:t>
      </w:r>
      <w:r w:rsidR="00405F37">
        <w:rPr>
          <w:lang w:val="en-US"/>
        </w:rPr>
        <w:t xml:space="preserve">. The research question deals specifically with determining if </w:t>
      </w:r>
      <w:r w:rsidR="00405F37" w:rsidRPr="00405F37">
        <w:rPr>
          <w:lang w:val="en-US"/>
        </w:rPr>
        <w:t>a Maryland court may reject a request for visitation when the parent seeking visitation has a documented history of child abuse and refuses to complete court-ordered parenting and anger-management classes</w:t>
      </w:r>
      <w:r w:rsidR="00405F37">
        <w:rPr>
          <w:lang w:val="en-US"/>
        </w:rPr>
        <w:t>. Considering the foundations of the selected statutory and the research question, one can infer the relevance of the statutory in answering the research question.</w:t>
      </w:r>
    </w:p>
    <w:p w:rsidR="00405F37" w:rsidRPr="00C5575F" w:rsidRDefault="00405F37" w:rsidP="00DE054F">
      <w:pPr>
        <w:spacing w:line="480" w:lineRule="auto"/>
        <w:rPr>
          <w:b/>
          <w:bCs/>
          <w:lang w:val="en-US"/>
        </w:rPr>
      </w:pPr>
      <w:r w:rsidRPr="00C5575F">
        <w:rPr>
          <w:b/>
          <w:bCs/>
          <w:lang w:val="en-US"/>
        </w:rPr>
        <w:t>Part B</w:t>
      </w:r>
    </w:p>
    <w:p w:rsidR="00405F37" w:rsidRDefault="00405F37" w:rsidP="00DE054F">
      <w:pPr>
        <w:pStyle w:val="ListParagraph"/>
        <w:numPr>
          <w:ilvl w:val="0"/>
          <w:numId w:val="1"/>
        </w:numPr>
        <w:spacing w:line="480" w:lineRule="auto"/>
        <w:rPr>
          <w:lang w:val="en-US"/>
        </w:rPr>
      </w:pPr>
      <w:r>
        <w:rPr>
          <w:lang w:val="en-US"/>
        </w:rPr>
        <w:t xml:space="preserve">The selected court opinion relevant to the research </w:t>
      </w:r>
      <w:r w:rsidR="003C6A22">
        <w:rPr>
          <w:lang w:val="en-US"/>
        </w:rPr>
        <w:t xml:space="preserve">question is </w:t>
      </w:r>
      <w:proofErr w:type="spellStart"/>
      <w:r w:rsidR="003C6A22" w:rsidRPr="003C6A22">
        <w:rPr>
          <w:i/>
          <w:iCs/>
          <w:lang w:val="en-US"/>
        </w:rPr>
        <w:t>Gizzo</w:t>
      </w:r>
      <w:proofErr w:type="spellEnd"/>
      <w:r w:rsidR="003C6A22" w:rsidRPr="003C6A22">
        <w:rPr>
          <w:i/>
          <w:iCs/>
          <w:lang w:val="en-US"/>
        </w:rPr>
        <w:t xml:space="preserve"> v.</w:t>
      </w:r>
      <w:r w:rsidR="003C6A22" w:rsidRPr="003C6A22">
        <w:rPr>
          <w:i/>
          <w:iCs/>
          <w:lang w:val="en-US"/>
        </w:rPr>
        <w:t xml:space="preserve"> </w:t>
      </w:r>
      <w:r w:rsidR="003C6A22" w:rsidRPr="003C6A22">
        <w:rPr>
          <w:i/>
          <w:iCs/>
          <w:lang w:val="en-US"/>
        </w:rPr>
        <w:t>Gerstman</w:t>
      </w:r>
      <w:r w:rsidR="003C6A22" w:rsidRPr="003C6A22">
        <w:rPr>
          <w:lang w:val="en-US"/>
        </w:rPr>
        <w:t>, 2020, 226 A.3d 372, 245 Md.</w:t>
      </w:r>
      <w:r w:rsidR="003C6A22">
        <w:rPr>
          <w:lang w:val="en-US"/>
        </w:rPr>
        <w:t xml:space="preserve"> </w:t>
      </w:r>
      <w:r w:rsidR="003C6A22" w:rsidRPr="003C6A22">
        <w:rPr>
          <w:lang w:val="en-US"/>
        </w:rPr>
        <w:t>App. 168</w:t>
      </w:r>
      <w:r w:rsidR="003C6A22">
        <w:rPr>
          <w:lang w:val="en-US"/>
        </w:rPr>
        <w:t>. This opinion held that the appellant would be allowed visitation because there was no indication that would be a likelihood of the appellant’s abuse on the child. This is in line with the major concern in the research question, especially considering the documented history of child abuse and possibilities of change.</w:t>
      </w:r>
    </w:p>
    <w:p w:rsidR="003C6A22" w:rsidRDefault="003C6A22" w:rsidP="00DE054F">
      <w:pPr>
        <w:pStyle w:val="ListParagraph"/>
        <w:numPr>
          <w:ilvl w:val="0"/>
          <w:numId w:val="1"/>
        </w:numPr>
        <w:spacing w:line="480" w:lineRule="auto"/>
        <w:rPr>
          <w:lang w:val="en-US"/>
        </w:rPr>
      </w:pPr>
      <w:r>
        <w:rPr>
          <w:lang w:val="en-US"/>
        </w:rPr>
        <w:lastRenderedPageBreak/>
        <w:t>“</w:t>
      </w:r>
      <w:r w:rsidRPr="003C6A22">
        <w:t>The court "specifically f[</w:t>
      </w:r>
      <w:proofErr w:type="spellStart"/>
      <w:r w:rsidRPr="003C6A22">
        <w:t>ound</w:t>
      </w:r>
      <w:proofErr w:type="spellEnd"/>
      <w:r w:rsidRPr="003C6A22">
        <w:t>], however, that there is no likelihood of further child abuse or neglect by Mother” </w:t>
      </w:r>
      <w:proofErr w:type="spellStart"/>
      <w:r w:rsidRPr="003C6A22">
        <w:rPr>
          <w:i/>
          <w:iCs/>
        </w:rPr>
        <w:t>Gizzo</w:t>
      </w:r>
      <w:proofErr w:type="spellEnd"/>
      <w:r w:rsidRPr="003C6A22">
        <w:rPr>
          <w:i/>
          <w:iCs/>
        </w:rPr>
        <w:t xml:space="preserve"> v. Gerstman</w:t>
      </w:r>
      <w:r w:rsidRPr="003C6A22">
        <w:t>, 245 Md. App. 168, 185 (Md. Ct. Spec. App. 2020)</w:t>
      </w:r>
    </w:p>
    <w:p w:rsidR="003C6A22" w:rsidRDefault="009346C1" w:rsidP="00DE054F">
      <w:pPr>
        <w:pStyle w:val="ListParagraph"/>
        <w:numPr>
          <w:ilvl w:val="0"/>
          <w:numId w:val="1"/>
        </w:numPr>
        <w:spacing w:line="480" w:lineRule="auto"/>
        <w:rPr>
          <w:lang w:val="en-US"/>
        </w:rPr>
      </w:pPr>
      <w:r>
        <w:rPr>
          <w:lang w:val="en-US"/>
        </w:rPr>
        <w:t xml:space="preserve">The selected is not “in all fours” with the client’s case, although it provides a strong foundation for understanding the research question. While in the selected opinion the mother, who has the abuse history, learns a hard lesson regarding her actions and possible changes her behaviors, the Father in the case, who has the history of abuse, refuses to take the anger management classes and measures to address his abusive behavior as ordered by the court. However, in both cases, the plaintiffs are concerned on the safety of the child if visitation is allowed. </w:t>
      </w:r>
    </w:p>
    <w:p w:rsidR="009346C1" w:rsidRDefault="009346C1" w:rsidP="00DE054F">
      <w:pPr>
        <w:pStyle w:val="ListParagraph"/>
        <w:numPr>
          <w:ilvl w:val="0"/>
          <w:numId w:val="1"/>
        </w:numPr>
        <w:spacing w:line="480" w:lineRule="auto"/>
        <w:rPr>
          <w:lang w:val="en-US"/>
        </w:rPr>
      </w:pPr>
      <w:proofErr w:type="spellStart"/>
      <w:r w:rsidRPr="003C6A22">
        <w:rPr>
          <w:i/>
          <w:iCs/>
        </w:rPr>
        <w:t>Gizzo</w:t>
      </w:r>
      <w:proofErr w:type="spellEnd"/>
      <w:r w:rsidRPr="003C6A22">
        <w:rPr>
          <w:i/>
          <w:iCs/>
        </w:rPr>
        <w:t xml:space="preserve"> v. Gerstman</w:t>
      </w:r>
      <w:r>
        <w:rPr>
          <w:lang w:val="en-US"/>
        </w:rPr>
        <w:t xml:space="preserve"> is still good law because it has not been overruled or treated negatively on appeal. </w:t>
      </w:r>
    </w:p>
    <w:p w:rsidR="009346C1" w:rsidRDefault="009346C1" w:rsidP="00DE054F">
      <w:pPr>
        <w:spacing w:line="480" w:lineRule="auto"/>
        <w:rPr>
          <w:lang w:val="en-US"/>
        </w:rPr>
      </w:pPr>
      <w:r>
        <w:rPr>
          <w:lang w:val="en-US"/>
        </w:rPr>
        <w:t>Part C</w:t>
      </w:r>
    </w:p>
    <w:p w:rsidR="009346C1" w:rsidRPr="00C151BA" w:rsidRDefault="001B7D1D" w:rsidP="00DE054F">
      <w:pPr>
        <w:pStyle w:val="ListParagraph"/>
        <w:numPr>
          <w:ilvl w:val="0"/>
          <w:numId w:val="1"/>
        </w:numPr>
        <w:spacing w:line="480" w:lineRule="auto"/>
        <w:rPr>
          <w:i/>
          <w:iCs/>
          <w:lang w:val="en-US"/>
        </w:rPr>
      </w:pPr>
      <w:r>
        <w:rPr>
          <w:lang w:val="en-US"/>
        </w:rPr>
        <w:t>Search</w:t>
      </w:r>
      <w:r w:rsidR="00C151BA">
        <w:rPr>
          <w:lang w:val="en-US"/>
        </w:rPr>
        <w:t>&gt;</w:t>
      </w:r>
      <w:bookmarkStart w:id="0" w:name="_GoBack"/>
      <w:bookmarkEnd w:id="0"/>
      <w:r w:rsidR="00C151BA" w:rsidRPr="00C151BA">
        <w:t xml:space="preserve"> request for visitation when the parent seeking visitation has a documented history of child abuse</w:t>
      </w:r>
      <w:r w:rsidR="00C151BA">
        <w:t>&gt;</w:t>
      </w:r>
      <w:r w:rsidR="00C151BA">
        <w:rPr>
          <w:lang w:val="en-US"/>
        </w:rPr>
        <w:t xml:space="preserve"> </w:t>
      </w:r>
      <w:r w:rsidR="00C151BA">
        <w:rPr>
          <w:lang w:val="en-US"/>
        </w:rPr>
        <w:t>Maryland&gt;</w:t>
      </w:r>
      <w:r w:rsidR="00C151BA" w:rsidRPr="00C151BA">
        <w:t xml:space="preserve"> </w:t>
      </w:r>
      <w:r w:rsidR="00C151BA" w:rsidRPr="00C151BA">
        <w:rPr>
          <w:lang w:val="en-US"/>
        </w:rPr>
        <w:t>§9-101 Rejection of custody or visitation statute</w:t>
      </w:r>
      <w:r w:rsidR="00C151BA">
        <w:rPr>
          <w:lang w:val="en-US"/>
        </w:rPr>
        <w:t>&gt;</w:t>
      </w:r>
      <w:r w:rsidR="00C151BA" w:rsidRPr="00C151BA">
        <w:t xml:space="preserve"> </w:t>
      </w:r>
      <w:proofErr w:type="spellStart"/>
      <w:r w:rsidR="00C151BA" w:rsidRPr="00C151BA">
        <w:rPr>
          <w:i/>
          <w:iCs/>
          <w:lang w:val="en-US"/>
        </w:rPr>
        <w:t>Gizzo</w:t>
      </w:r>
      <w:proofErr w:type="spellEnd"/>
      <w:r w:rsidR="00C151BA" w:rsidRPr="00C151BA">
        <w:rPr>
          <w:i/>
          <w:iCs/>
          <w:lang w:val="en-US"/>
        </w:rPr>
        <w:t xml:space="preserve"> v. Gerstman</w:t>
      </w:r>
    </w:p>
    <w:sectPr w:rsidR="009346C1" w:rsidRPr="00C151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unga">
    <w:panose1 w:val="00000400000000000000"/>
    <w:charset w:val="00"/>
    <w:family w:val="swiss"/>
    <w:pitch w:val="variable"/>
    <w:sig w:usb0="004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F2653"/>
    <w:multiLevelType w:val="hybridMultilevel"/>
    <w:tmpl w:val="B4FE17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B21"/>
    <w:rsid w:val="001B7D1D"/>
    <w:rsid w:val="002B05AE"/>
    <w:rsid w:val="003C6A22"/>
    <w:rsid w:val="00405F37"/>
    <w:rsid w:val="00747B21"/>
    <w:rsid w:val="009346C1"/>
    <w:rsid w:val="00C151BA"/>
    <w:rsid w:val="00C5575F"/>
    <w:rsid w:val="00DE054F"/>
  </w:rsids>
  <m:mathPr>
    <m:mathFont m:val="Cambria Math"/>
    <m:brkBin m:val="before"/>
    <m:brkBinSub m:val="--"/>
    <m:smallFrac m:val="0"/>
    <m:dispDef/>
    <m:lMargin m:val="0"/>
    <m:rMargin m:val="0"/>
    <m:defJc m:val="centerGroup"/>
    <m:wrapIndent m:val="1440"/>
    <m:intLim m:val="subSup"/>
    <m:naryLim m:val="undOvr"/>
  </m:mathPr>
  <w:themeFontLang w:val="en-GB"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BC807"/>
  <w15:chartTrackingRefBased/>
  <w15:docId w15:val="{2748660A-450A-403F-8556-7785D3ABD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GB" w:eastAsia="en-US" w:bidi="kn-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7B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2</Pages>
  <Words>337</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2021-05-07T09:56:00Z</dcterms:created>
  <dcterms:modified xsi:type="dcterms:W3CDTF">2021-05-07T13:01:00Z</dcterms:modified>
</cp:coreProperties>
</file>