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C2105C" w14:textId="5D2986E7" w:rsidR="00912AD4" w:rsidRDefault="00912AD4" w:rsidP="00831C27">
      <w:pPr>
        <w:spacing w:after="180"/>
        <w:jc w:val="center"/>
        <w:rPr>
          <w:b/>
          <w:bCs/>
        </w:rPr>
      </w:pPr>
    </w:p>
    <w:p w14:paraId="1D2937F8" w14:textId="5154D5B9" w:rsidR="00912AD4" w:rsidRDefault="00912AD4" w:rsidP="00831C27">
      <w:pPr>
        <w:spacing w:after="180"/>
        <w:jc w:val="center"/>
        <w:rPr>
          <w:b/>
          <w:bCs/>
        </w:rPr>
      </w:pPr>
    </w:p>
    <w:p w14:paraId="3E97EFA0" w14:textId="65D0A9A9" w:rsidR="00912AD4" w:rsidRDefault="00912AD4" w:rsidP="00831C27">
      <w:pPr>
        <w:spacing w:after="180"/>
        <w:jc w:val="center"/>
        <w:rPr>
          <w:b/>
          <w:bCs/>
        </w:rPr>
      </w:pPr>
    </w:p>
    <w:p w14:paraId="11099EC0" w14:textId="391BE3DF" w:rsidR="00912AD4" w:rsidRDefault="00912AD4" w:rsidP="00831C27">
      <w:pPr>
        <w:spacing w:after="180"/>
        <w:jc w:val="center"/>
        <w:rPr>
          <w:b/>
          <w:bCs/>
        </w:rPr>
      </w:pPr>
    </w:p>
    <w:p w14:paraId="7E01BDB8" w14:textId="23D848A3" w:rsidR="00912AD4" w:rsidRDefault="00912AD4" w:rsidP="00831C27">
      <w:pPr>
        <w:spacing w:after="180"/>
        <w:jc w:val="center"/>
        <w:rPr>
          <w:b/>
          <w:bCs/>
        </w:rPr>
      </w:pPr>
    </w:p>
    <w:p w14:paraId="3B675461" w14:textId="1E8ED3CB" w:rsidR="00912AD4" w:rsidRDefault="00912AD4" w:rsidP="00831C27">
      <w:pPr>
        <w:spacing w:after="180"/>
        <w:jc w:val="center"/>
        <w:rPr>
          <w:b/>
          <w:bCs/>
        </w:rPr>
      </w:pPr>
      <w:r>
        <w:rPr>
          <w:b/>
          <w:bCs/>
        </w:rPr>
        <w:t>Investigative Plan of Action</w:t>
      </w:r>
    </w:p>
    <w:p w14:paraId="685FCEB0" w14:textId="3E891BC4" w:rsidR="00912AD4" w:rsidRDefault="00912AD4" w:rsidP="00831C27">
      <w:pPr>
        <w:spacing w:after="180"/>
        <w:jc w:val="center"/>
        <w:rPr>
          <w:b/>
          <w:bCs/>
        </w:rPr>
      </w:pPr>
    </w:p>
    <w:p w14:paraId="2CFB0246" w14:textId="666ECD0E" w:rsidR="00912AD4" w:rsidRDefault="00912AD4" w:rsidP="00831C27">
      <w:pPr>
        <w:spacing w:after="180"/>
        <w:jc w:val="center"/>
      </w:pPr>
      <w:r>
        <w:t>Name</w:t>
      </w:r>
      <w:r>
        <w:br/>
        <w:t>Institution</w:t>
      </w:r>
    </w:p>
    <w:p w14:paraId="43BD8E18" w14:textId="31E91A0D" w:rsidR="00912AD4" w:rsidRPr="00912AD4" w:rsidRDefault="00912AD4" w:rsidP="00831C27">
      <w:pPr>
        <w:spacing w:after="180"/>
        <w:jc w:val="center"/>
      </w:pPr>
      <w:r>
        <w:t>Class</w:t>
      </w:r>
      <w:r>
        <w:br/>
        <w:t>Professor</w:t>
      </w:r>
      <w:r>
        <w:br/>
        <w:t>Date</w:t>
      </w:r>
    </w:p>
    <w:p w14:paraId="2B93B8E9" w14:textId="77777777" w:rsidR="00912AD4" w:rsidRDefault="00912AD4" w:rsidP="00831C27">
      <w:pPr>
        <w:spacing w:after="180"/>
        <w:rPr>
          <w:b/>
          <w:bCs/>
        </w:rPr>
      </w:pPr>
      <w:r>
        <w:rPr>
          <w:b/>
          <w:bCs/>
        </w:rPr>
        <w:br w:type="page"/>
      </w:r>
    </w:p>
    <w:p w14:paraId="4E5718B4" w14:textId="6AFA9E31" w:rsidR="00166277" w:rsidRPr="00831C27" w:rsidRDefault="00166277" w:rsidP="00831C27">
      <w:pPr>
        <w:spacing w:after="180"/>
        <w:jc w:val="center"/>
      </w:pPr>
      <w:r w:rsidRPr="00831C27">
        <w:lastRenderedPageBreak/>
        <w:t>Investigative Plan of Action</w:t>
      </w:r>
    </w:p>
    <w:p w14:paraId="49C5CA5F" w14:textId="0755E285" w:rsidR="00FF6F36" w:rsidRDefault="00645B87" w:rsidP="00831C27">
      <w:pPr>
        <w:spacing w:after="180"/>
        <w:rPr>
          <w:b/>
          <w:bCs/>
        </w:rPr>
      </w:pPr>
      <w:r>
        <w:rPr>
          <w:b/>
          <w:bCs/>
        </w:rPr>
        <w:t>Strategy</w:t>
      </w:r>
    </w:p>
    <w:p w14:paraId="51FFF7C1" w14:textId="77777777" w:rsidR="009E3CD1" w:rsidRPr="009E3CD1" w:rsidRDefault="009E3CD1" w:rsidP="00831C27">
      <w:pPr>
        <w:spacing w:after="180"/>
        <w:ind w:firstLine="720"/>
      </w:pPr>
      <w:r w:rsidRPr="009E3CD1">
        <w:t>John Smith, the oil company's mechanical engineer, is suspected by the senior management of taking the company's proprietary information. This violates the non-disclosure agreements (NDAs) and acceptable use policies (AUPs) originally signed between Mr. Smith and the company. The conduct is subject to legal action. This case presents an investigative plan of action to guide the forensic investigative team in identifying, preserving, analyzing, documenting, and presenting the evidence to be used in the justice process.</w:t>
      </w:r>
    </w:p>
    <w:p w14:paraId="63D098C7" w14:textId="77777777" w:rsidR="009E3CD1" w:rsidRPr="009E3CD1" w:rsidRDefault="009E3CD1" w:rsidP="00831C27">
      <w:pPr>
        <w:spacing w:after="180"/>
        <w:ind w:firstLine="720"/>
      </w:pPr>
      <w:r w:rsidRPr="009E3CD1">
        <w:t xml:space="preserve">This investigation seeks to establish the digital evidence to prove that Mr. Smith violated the NDAs and AUPs that regulate access and sharing of the company's proprietary information. To proceed with the case to the court, the legal department requires the digital evidence which will be needed to support the allegations. Therefore, it is very important to have a clear chain of custody, proving that no evidence is tampered with. According to </w:t>
      </w:r>
      <w:proofErr w:type="spellStart"/>
      <w:r w:rsidRPr="009E3CD1">
        <w:t>Wszalek</w:t>
      </w:r>
      <w:proofErr w:type="spellEnd"/>
      <w:r w:rsidRPr="009E3CD1">
        <w:t xml:space="preserve"> (2020), the chain should show that the evidence location is identifiable and the integrity of the evidence is original. Any form of inconsistency in the chain of custody renders the evidence misleading, invalid, and unacceptable in Mr. Smith's justice process. Therefore, the evidence must be tightly locked up in the evidence safe locker in the forensic lab secure storage room to avoid all forms of tampering.</w:t>
      </w:r>
    </w:p>
    <w:p w14:paraId="5481F930" w14:textId="77777777" w:rsidR="009E3CD1" w:rsidRPr="009E3CD1" w:rsidRDefault="009E3CD1" w:rsidP="00831C27">
      <w:pPr>
        <w:spacing w:after="180"/>
        <w:ind w:firstLine="720"/>
      </w:pPr>
      <w:r w:rsidRPr="009E3CD1">
        <w:t xml:space="preserve">Mr. Smith's account will be locked before evidence collection to secure the evidence by preventing him or anyone from logging in. The forensic team will access Mr. Smith's AD account and identify all the devices that logged into it for the past six months. They will use the acquired information to identify and locate additional devices for analysis. Non-critical devices will be removed to be taken for further analysis in the forensic lab, and they will be replaced by </w:t>
      </w:r>
      <w:r w:rsidRPr="009E3CD1">
        <w:lastRenderedPageBreak/>
        <w:t>temporary ones. In case the devices are critical, the team will transfer all the operations done in the original device into a duplicate device for further analysis in the lab.</w:t>
      </w:r>
    </w:p>
    <w:p w14:paraId="194179AF" w14:textId="77777777" w:rsidR="009E3CD1" w:rsidRPr="009E3CD1" w:rsidRDefault="009E3CD1" w:rsidP="00831C27">
      <w:pPr>
        <w:spacing w:after="180"/>
        <w:ind w:firstLine="720"/>
      </w:pPr>
      <w:r w:rsidRPr="009E3CD1">
        <w:t>The forensic team will then take various photos of the scene to serve as evidence. In particular, photos of the computer screen powered on and showing the file system logs will be taken systematically to serve as evidence. The team will use the Electronic Evidence Examiner (E3) to generate the digital image files of the hard disk drive. When generating the digital evidence, the team must ensure that no changes are made to the original hard drive because that would tamper with the evidence and reflect unethical conduct.</w:t>
      </w:r>
    </w:p>
    <w:p w14:paraId="7FE600D8" w14:textId="77777777" w:rsidR="009E3CD1" w:rsidRPr="009E3CD1" w:rsidRDefault="009E3CD1" w:rsidP="00831C27">
      <w:pPr>
        <w:spacing w:after="180"/>
        <w:ind w:firstLine="720"/>
      </w:pPr>
      <w:r w:rsidRPr="009E3CD1">
        <w:t>E3 will be used to generate a hash value showing that the generated images are original and valid. These image files will enable the examining team to review Mr. Smith's emails, chats, images, and locations of the crime-linked files. The network forensics will also be applied to evaluate the communication log files between Mr. Smith's computer and external source networks. The network engineer, who will be part of the forensic team, will use the Wireshark to mirror Mr. Smith's network port from the layer 2 switches to obtain data packets for identifying the attack information. Wireshark allows capturing of packets up to very remote networks like FTP (20-21) (Casey, 2020; Arshad et al., 2017). This will allow the examiner to narrow down their target to pcs rather than the whole network.</w:t>
      </w:r>
    </w:p>
    <w:p w14:paraId="35BB493E" w14:textId="77777777" w:rsidR="009E3CD1" w:rsidRPr="009E3CD1" w:rsidRDefault="009E3CD1" w:rsidP="00831C27">
      <w:pPr>
        <w:spacing w:after="180"/>
      </w:pPr>
      <w:r w:rsidRPr="009E3CD1">
        <w:rPr>
          <w:b/>
          <w:bCs/>
        </w:rPr>
        <w:t>Tools and Techniques</w:t>
      </w:r>
    </w:p>
    <w:p w14:paraId="6CF5A337" w14:textId="77777777" w:rsidR="009E3CD1" w:rsidRPr="009E3CD1" w:rsidRDefault="009E3CD1" w:rsidP="00831C27">
      <w:pPr>
        <w:spacing w:after="180"/>
        <w:ind w:firstLine="720"/>
      </w:pPr>
      <w:r w:rsidRPr="009E3CD1">
        <w:t xml:space="preserve">The process of gathering, preparing, and analyzing the evidence, in this case, will be very critical; therefore, the right forensic tools and techniques will be provided and utilized correctly. One of the key tools that the team will use is the E3. This tool is essential for the mentioned processes because it will allow the analysts to gather digital data evidence from the file systems </w:t>
      </w:r>
      <w:r w:rsidRPr="009E3CD1">
        <w:lastRenderedPageBreak/>
        <w:t>(Arshad et al., 2017). The filesystems data are very crucial pieces of evidence for this activity. The E3 tool will also allow the forensic team to collect information from Mr. Smith's computer showing his internet history, network activities, email, instant messaging log files, and cloud data activities. The information on Mr. Smith's past computer activities will provide a breakthrough from the start to the actual point of crime.</w:t>
      </w:r>
    </w:p>
    <w:p w14:paraId="26837110" w14:textId="77777777" w:rsidR="009E3CD1" w:rsidRPr="009E3CD1" w:rsidRDefault="009E3CD1" w:rsidP="00831C27">
      <w:pPr>
        <w:spacing w:after="180"/>
        <w:ind w:firstLine="720"/>
      </w:pPr>
      <w:r w:rsidRPr="009E3CD1">
        <w:t>Another vital tool that will be vital in this activity is the Wireshark. It will enable the forensic network engineer to capture the network packet that the analysts will narrow down to establish the attack implementation process (</w:t>
      </w:r>
      <w:proofErr w:type="spellStart"/>
      <w:r w:rsidRPr="009E3CD1">
        <w:t>Wszalek</w:t>
      </w:r>
      <w:proofErr w:type="spellEnd"/>
      <w:r w:rsidRPr="009E3CD1">
        <w:t>, 2020; Casey, 2020). This will help to identify if Mr. Smith was indeed responsible. Forensic Toolkit (FTK) is the third crucial tool that the team will use in the investigation process. The tool's unique FTK Imager program will enable the analysts to image the disk fully to acquire the needed evidence. FTK will also enable the analysts to break access codes and passwords, analyze emails, parse the registry files and locate particular file characters to establish the needed evidence (Casey, 2020; Arshad et al., 2017). The team will follow the right chain of custody and stick to eliminate potential breakups.</w:t>
      </w:r>
    </w:p>
    <w:p w14:paraId="1B9544DD" w14:textId="77777777" w:rsidR="009E3CD1" w:rsidRPr="009E3CD1" w:rsidRDefault="009E3CD1" w:rsidP="00831C27">
      <w:pPr>
        <w:spacing w:after="180"/>
      </w:pPr>
      <w:r w:rsidRPr="009E3CD1">
        <w:rPr>
          <w:b/>
          <w:bCs/>
        </w:rPr>
        <w:t>Collection and Preservation of Evidence</w:t>
      </w:r>
    </w:p>
    <w:p w14:paraId="487F81CA" w14:textId="77777777" w:rsidR="009E3CD1" w:rsidRPr="009E3CD1" w:rsidRDefault="009E3CD1" w:rsidP="00831C27">
      <w:pPr>
        <w:spacing w:after="180"/>
        <w:ind w:firstLine="720"/>
      </w:pPr>
      <w:r w:rsidRPr="009E3CD1">
        <w:t>The team will utilize a standard forensic analysis technique using these tools to accomplish the activity's objectives. Specifically, the forensic team will use the E3 tool to gather the evidence. Photographs of the scene where the evidence will be collected will be taken. After that, the team will prepare a case file and gather the evidence. The hard disk drive images will be generated using the E3 then the analysts will perform a content analysis of the images.</w:t>
      </w:r>
    </w:p>
    <w:p w14:paraId="5EA3025D" w14:textId="77777777" w:rsidR="009E3CD1" w:rsidRPr="009E3CD1" w:rsidRDefault="009E3CD1" w:rsidP="00831C27">
      <w:pPr>
        <w:spacing w:after="180"/>
        <w:ind w:firstLine="720"/>
      </w:pPr>
      <w:r w:rsidRPr="009E3CD1">
        <w:t xml:space="preserve">The analysts will create keywords from their analysis to help search for content in the proprietary files. The search will be extended to emails, instant chats, and file transfers. </w:t>
      </w:r>
      <w:r w:rsidRPr="009E3CD1">
        <w:lastRenderedPageBreak/>
        <w:t>According to Arshad et al. (2017), the team will use E3 to bookmark the acquired evidence and generate the report. The reports will document all needed evidence, including the hard disk-generated images obtained from Mr. Smith's computer. The forensic team will stick to the standard chain of custody to ensure no inconsistencies. The forensic team will also ensure that the hash values are generated to validate the authenticity of the evidence, failure to which will render the evidence invalid and unacceptable.</w:t>
      </w:r>
    </w:p>
    <w:p w14:paraId="2E9E9DC7" w14:textId="77777777" w:rsidR="009E3CD1" w:rsidRPr="009E3CD1" w:rsidRDefault="009E3CD1" w:rsidP="00831C27">
      <w:pPr>
        <w:spacing w:after="180"/>
      </w:pPr>
      <w:r w:rsidRPr="009E3CD1">
        <w:rPr>
          <w:b/>
          <w:bCs/>
        </w:rPr>
        <w:t>Examination of Evidence</w:t>
      </w:r>
    </w:p>
    <w:p w14:paraId="161795AA" w14:textId="77777777" w:rsidR="009E3CD1" w:rsidRPr="009E3CD1" w:rsidRDefault="009E3CD1" w:rsidP="00831C27">
      <w:pPr>
        <w:spacing w:after="180"/>
        <w:ind w:firstLine="720"/>
      </w:pPr>
      <w:r w:rsidRPr="009E3CD1">
        <w:t>The E3 tool will be crucial in examining the evidence in this case. The team will utilize the E3 program to analyze the content of the hard disk drives, internet history, email, and chat history of Mr. Smith to establish any activity that violates the requirements of the NDAs and UAPs. In particular, the evidence examination will seek to find incriminating activities targeting the company's proprietary information.</w:t>
      </w:r>
    </w:p>
    <w:p w14:paraId="21D56158" w14:textId="77777777" w:rsidR="009E3CD1" w:rsidRPr="009E3CD1" w:rsidRDefault="009E3CD1" w:rsidP="00831C27">
      <w:pPr>
        <w:spacing w:after="180"/>
      </w:pPr>
      <w:r w:rsidRPr="009E3CD1">
        <w:rPr>
          <w:b/>
          <w:bCs/>
        </w:rPr>
        <w:t>Approach to Drawing Conclusion</w:t>
      </w:r>
    </w:p>
    <w:p w14:paraId="1204247E" w14:textId="77777777" w:rsidR="009E3CD1" w:rsidRPr="009E3CD1" w:rsidRDefault="009E3CD1" w:rsidP="00831C27">
      <w:pPr>
        <w:spacing w:after="180"/>
        <w:ind w:firstLine="720"/>
      </w:pPr>
      <w:r w:rsidRPr="009E3CD1">
        <w:t>The forensic team will locate, identify, analyze, document, and draw final conclusions from the available evidence. The E3 toll will be used to create the evidence report that will be presented for analysis by the examiners. The examiners will use the "content analysis tool" and "search on sorted files features" to locate the specific files, chats and emails, images, and other documents with contents touching on proprietary information. Finally, the keyword search will be used to identify the match. If the match is approved, the team will conclude that Mr. Smith violated the NDAs and AUPs.</w:t>
      </w:r>
    </w:p>
    <w:p w14:paraId="43F8C01A" w14:textId="77777777" w:rsidR="009E3CD1" w:rsidRPr="009E3CD1" w:rsidRDefault="009E3CD1" w:rsidP="00831C27">
      <w:pPr>
        <w:keepNext/>
        <w:spacing w:after="180"/>
      </w:pPr>
      <w:r w:rsidRPr="009E3CD1">
        <w:rPr>
          <w:b/>
          <w:bCs/>
        </w:rPr>
        <w:lastRenderedPageBreak/>
        <w:t>Presentation of Details and Conclusions</w:t>
      </w:r>
    </w:p>
    <w:p w14:paraId="0BE01551" w14:textId="28AEBCAC" w:rsidR="00215308" w:rsidRDefault="009E3CD1" w:rsidP="00831C27">
      <w:pPr>
        <w:keepNext/>
        <w:spacing w:after="180"/>
        <w:ind w:firstLine="720"/>
      </w:pPr>
      <w:r w:rsidRPr="009E3CD1">
        <w:t>The presentation of the investigation report to the senior management will be done visually using the PowerPoint presentation approach. Only the key steps and evidence leading to the conclusion will be presented to the senior management. Including the key steps will enable the senior management to track how the activity was carried out, how the evidence was acquired and how the conclusion was drawn. The team will also provide a hard copy in-depth report to the senior management for further reference to ensure that everything is clear and accounted for.</w:t>
      </w:r>
      <w:bookmarkStart w:id="0" w:name="_GoBack"/>
      <w:bookmarkEnd w:id="0"/>
    </w:p>
    <w:p w14:paraId="7A39A3F9" w14:textId="77777777" w:rsidR="00215308" w:rsidRDefault="00215308" w:rsidP="00831C27">
      <w:pPr>
        <w:spacing w:after="180"/>
      </w:pPr>
      <w:r>
        <w:br w:type="page"/>
      </w:r>
    </w:p>
    <w:p w14:paraId="1D712154" w14:textId="5798C15E" w:rsidR="00C97DE9" w:rsidRDefault="00215308" w:rsidP="00831C27">
      <w:pPr>
        <w:spacing w:after="180"/>
        <w:ind w:left="720" w:hanging="720"/>
        <w:jc w:val="center"/>
      </w:pPr>
      <w:r>
        <w:lastRenderedPageBreak/>
        <w:t>References</w:t>
      </w:r>
    </w:p>
    <w:p w14:paraId="1A3F18D4" w14:textId="38599AD3" w:rsidR="00215308" w:rsidRDefault="00215308" w:rsidP="00831C27">
      <w:pPr>
        <w:spacing w:after="180"/>
        <w:ind w:left="720" w:hanging="720"/>
      </w:pPr>
      <w:r w:rsidRPr="00215308">
        <w:t xml:space="preserve">Arshad, H., </w:t>
      </w:r>
      <w:proofErr w:type="spellStart"/>
      <w:r w:rsidRPr="00215308">
        <w:t>Jantan</w:t>
      </w:r>
      <w:proofErr w:type="spellEnd"/>
      <w:r w:rsidRPr="00215308">
        <w:t>, A. B., &amp; Abiodun, O. I. (2018). Digital forensics: review of issues in scientific validation of digital evidence. </w:t>
      </w:r>
      <w:r w:rsidRPr="00215308">
        <w:rPr>
          <w:i/>
          <w:iCs/>
        </w:rPr>
        <w:t>Journal of Information Processing Systems</w:t>
      </w:r>
      <w:r w:rsidRPr="00215308">
        <w:t>, </w:t>
      </w:r>
      <w:r w:rsidRPr="00215308">
        <w:rPr>
          <w:i/>
          <w:iCs/>
        </w:rPr>
        <w:t>14</w:t>
      </w:r>
      <w:r w:rsidRPr="00215308">
        <w:t>(2), 346-376.</w:t>
      </w:r>
      <w:r w:rsidR="00E21584">
        <w:t xml:space="preserve"> </w:t>
      </w:r>
    </w:p>
    <w:p w14:paraId="08915B4D" w14:textId="336750E7" w:rsidR="00215308" w:rsidRDefault="00E21584" w:rsidP="00831C27">
      <w:pPr>
        <w:spacing w:after="180"/>
        <w:ind w:left="720" w:hanging="720"/>
      </w:pPr>
      <w:r w:rsidRPr="00E21584">
        <w:t>Casey, E. (2020). Standardization of forming and expressing preliminary evaluative opinions on digital evidence. </w:t>
      </w:r>
      <w:r w:rsidRPr="00E21584">
        <w:rPr>
          <w:i/>
          <w:iCs/>
        </w:rPr>
        <w:t>Forensic Science International: Digital Investigation</w:t>
      </w:r>
      <w:r w:rsidRPr="00E21584">
        <w:t>, </w:t>
      </w:r>
      <w:r w:rsidRPr="00E21584">
        <w:rPr>
          <w:i/>
          <w:iCs/>
        </w:rPr>
        <w:t>32</w:t>
      </w:r>
      <w:r w:rsidRPr="00E21584">
        <w:t>, 200888.</w:t>
      </w:r>
    </w:p>
    <w:p w14:paraId="6354141E" w14:textId="11DD1A72" w:rsidR="00E21584" w:rsidRPr="00B14BEE" w:rsidRDefault="00E21584" w:rsidP="00831C27">
      <w:pPr>
        <w:spacing w:after="180"/>
        <w:ind w:left="720" w:hanging="720"/>
      </w:pPr>
      <w:proofErr w:type="spellStart"/>
      <w:r w:rsidRPr="00E21584">
        <w:t>Wszalek</w:t>
      </w:r>
      <w:proofErr w:type="spellEnd"/>
      <w:r w:rsidRPr="00E21584">
        <w:t>, L. (2020). Smart Collection When Using a Search Warrant to Seize Voluminous Electronic Evidence: Have a Strategy and a Plan. </w:t>
      </w:r>
      <w:r w:rsidRPr="00E21584">
        <w:rPr>
          <w:i/>
          <w:iCs/>
        </w:rPr>
        <w:t xml:space="preserve">Dep't of Just. J. Fed. L. &amp; </w:t>
      </w:r>
      <w:proofErr w:type="spellStart"/>
      <w:r w:rsidRPr="00E21584">
        <w:rPr>
          <w:i/>
          <w:iCs/>
        </w:rPr>
        <w:t>Prac</w:t>
      </w:r>
      <w:proofErr w:type="spellEnd"/>
      <w:r w:rsidRPr="00E21584">
        <w:rPr>
          <w:i/>
          <w:iCs/>
        </w:rPr>
        <w:t>.</w:t>
      </w:r>
      <w:r w:rsidRPr="00E21584">
        <w:t>, </w:t>
      </w:r>
      <w:r w:rsidRPr="00E21584">
        <w:rPr>
          <w:i/>
          <w:iCs/>
        </w:rPr>
        <w:t>68</w:t>
      </w:r>
      <w:r w:rsidRPr="00E21584">
        <w:t>, 97.</w:t>
      </w:r>
      <w:r>
        <w:t xml:space="preserve"> </w:t>
      </w:r>
    </w:p>
    <w:sectPr w:rsidR="00E21584" w:rsidRPr="00B14BE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340952" w14:textId="77777777" w:rsidR="00F72DD3" w:rsidRDefault="00F72DD3" w:rsidP="009A17AA">
      <w:pPr>
        <w:spacing w:after="0" w:line="240" w:lineRule="auto"/>
      </w:pPr>
      <w:r>
        <w:separator/>
      </w:r>
    </w:p>
  </w:endnote>
  <w:endnote w:type="continuationSeparator" w:id="0">
    <w:p w14:paraId="28094B59" w14:textId="77777777" w:rsidR="00F72DD3" w:rsidRDefault="00F72DD3" w:rsidP="009A17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5112AD" w14:textId="77777777" w:rsidR="00F72DD3" w:rsidRDefault="00F72DD3" w:rsidP="009A17AA">
      <w:pPr>
        <w:spacing w:after="0" w:line="240" w:lineRule="auto"/>
      </w:pPr>
      <w:r>
        <w:separator/>
      </w:r>
    </w:p>
  </w:footnote>
  <w:footnote w:type="continuationSeparator" w:id="0">
    <w:p w14:paraId="4B7B99AA" w14:textId="77777777" w:rsidR="00F72DD3" w:rsidRDefault="00F72DD3" w:rsidP="009A17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51719456"/>
      <w:docPartObj>
        <w:docPartGallery w:val="Page Numbers (Top of Page)"/>
        <w:docPartUnique/>
      </w:docPartObj>
    </w:sdtPr>
    <w:sdtEndPr>
      <w:rPr>
        <w:noProof/>
      </w:rPr>
    </w:sdtEndPr>
    <w:sdtContent>
      <w:p w14:paraId="2138E6B3" w14:textId="07DA6A8A" w:rsidR="009A17AA" w:rsidRDefault="009A17A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0E8CAC2" w14:textId="77777777" w:rsidR="009A17AA" w:rsidRDefault="009A17A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C55"/>
    <w:rsid w:val="0001561C"/>
    <w:rsid w:val="00017DAD"/>
    <w:rsid w:val="00036447"/>
    <w:rsid w:val="00065CCC"/>
    <w:rsid w:val="00086071"/>
    <w:rsid w:val="000911D5"/>
    <w:rsid w:val="000A0810"/>
    <w:rsid w:val="000C1C08"/>
    <w:rsid w:val="000C7EA1"/>
    <w:rsid w:val="000D5762"/>
    <w:rsid w:val="000F23E0"/>
    <w:rsid w:val="00101A1B"/>
    <w:rsid w:val="00122242"/>
    <w:rsid w:val="00122418"/>
    <w:rsid w:val="00122A30"/>
    <w:rsid w:val="0012432B"/>
    <w:rsid w:val="00162EE0"/>
    <w:rsid w:val="00166277"/>
    <w:rsid w:val="001743D1"/>
    <w:rsid w:val="001D4DB3"/>
    <w:rsid w:val="001F3524"/>
    <w:rsid w:val="00200C80"/>
    <w:rsid w:val="00212C37"/>
    <w:rsid w:val="00215308"/>
    <w:rsid w:val="0021778B"/>
    <w:rsid w:val="00226616"/>
    <w:rsid w:val="00266CCD"/>
    <w:rsid w:val="0027290D"/>
    <w:rsid w:val="00277EAB"/>
    <w:rsid w:val="002C3019"/>
    <w:rsid w:val="002F36B2"/>
    <w:rsid w:val="003201DF"/>
    <w:rsid w:val="00336592"/>
    <w:rsid w:val="00345DEE"/>
    <w:rsid w:val="003929C7"/>
    <w:rsid w:val="00396ED2"/>
    <w:rsid w:val="003E3C4B"/>
    <w:rsid w:val="003F0A09"/>
    <w:rsid w:val="004178E4"/>
    <w:rsid w:val="00424345"/>
    <w:rsid w:val="004370F0"/>
    <w:rsid w:val="00450527"/>
    <w:rsid w:val="00473AAD"/>
    <w:rsid w:val="004B75E4"/>
    <w:rsid w:val="005278A1"/>
    <w:rsid w:val="00567624"/>
    <w:rsid w:val="00571217"/>
    <w:rsid w:val="00573EBA"/>
    <w:rsid w:val="005A15B1"/>
    <w:rsid w:val="005A764F"/>
    <w:rsid w:val="005D4407"/>
    <w:rsid w:val="005E3111"/>
    <w:rsid w:val="0061611C"/>
    <w:rsid w:val="006243EC"/>
    <w:rsid w:val="006425BE"/>
    <w:rsid w:val="00645B87"/>
    <w:rsid w:val="0065409D"/>
    <w:rsid w:val="006657D5"/>
    <w:rsid w:val="006A62E5"/>
    <w:rsid w:val="006A7B54"/>
    <w:rsid w:val="006D7DA1"/>
    <w:rsid w:val="00717DEE"/>
    <w:rsid w:val="00742611"/>
    <w:rsid w:val="00743067"/>
    <w:rsid w:val="00776826"/>
    <w:rsid w:val="007A3226"/>
    <w:rsid w:val="007A57C6"/>
    <w:rsid w:val="007C67B0"/>
    <w:rsid w:val="007F05B8"/>
    <w:rsid w:val="007F5AA3"/>
    <w:rsid w:val="007F764F"/>
    <w:rsid w:val="00817087"/>
    <w:rsid w:val="00817FBB"/>
    <w:rsid w:val="008237C0"/>
    <w:rsid w:val="008247A8"/>
    <w:rsid w:val="0082557C"/>
    <w:rsid w:val="00831C27"/>
    <w:rsid w:val="008524A1"/>
    <w:rsid w:val="008868DE"/>
    <w:rsid w:val="00895080"/>
    <w:rsid w:val="008B420B"/>
    <w:rsid w:val="008B4851"/>
    <w:rsid w:val="008C1B3F"/>
    <w:rsid w:val="008D6497"/>
    <w:rsid w:val="008F0FD4"/>
    <w:rsid w:val="008F3671"/>
    <w:rsid w:val="00912AD4"/>
    <w:rsid w:val="00917F4B"/>
    <w:rsid w:val="00953E36"/>
    <w:rsid w:val="0097758E"/>
    <w:rsid w:val="009878DA"/>
    <w:rsid w:val="009A17AA"/>
    <w:rsid w:val="009A5600"/>
    <w:rsid w:val="009C2D58"/>
    <w:rsid w:val="009E16D0"/>
    <w:rsid w:val="009E1700"/>
    <w:rsid w:val="009E3CD1"/>
    <w:rsid w:val="009E780E"/>
    <w:rsid w:val="009F11D5"/>
    <w:rsid w:val="009F21B1"/>
    <w:rsid w:val="009F6B0A"/>
    <w:rsid w:val="00A112B7"/>
    <w:rsid w:val="00A36EF5"/>
    <w:rsid w:val="00A870F9"/>
    <w:rsid w:val="00AA298F"/>
    <w:rsid w:val="00B14BEE"/>
    <w:rsid w:val="00B3433D"/>
    <w:rsid w:val="00B81C55"/>
    <w:rsid w:val="00B845A4"/>
    <w:rsid w:val="00B86F2E"/>
    <w:rsid w:val="00BB7531"/>
    <w:rsid w:val="00BC48DB"/>
    <w:rsid w:val="00BE5F1B"/>
    <w:rsid w:val="00C029FE"/>
    <w:rsid w:val="00C3528F"/>
    <w:rsid w:val="00C368E9"/>
    <w:rsid w:val="00C615C9"/>
    <w:rsid w:val="00C8650F"/>
    <w:rsid w:val="00C95E1A"/>
    <w:rsid w:val="00C97DE9"/>
    <w:rsid w:val="00CC7E62"/>
    <w:rsid w:val="00CE0DCC"/>
    <w:rsid w:val="00CF7319"/>
    <w:rsid w:val="00D40F6B"/>
    <w:rsid w:val="00DB1208"/>
    <w:rsid w:val="00DC7C66"/>
    <w:rsid w:val="00E21584"/>
    <w:rsid w:val="00E3318F"/>
    <w:rsid w:val="00EF50A4"/>
    <w:rsid w:val="00F25DA6"/>
    <w:rsid w:val="00F32AF0"/>
    <w:rsid w:val="00F34581"/>
    <w:rsid w:val="00F72DD3"/>
    <w:rsid w:val="00F82B8E"/>
    <w:rsid w:val="00F9635A"/>
    <w:rsid w:val="00FC0A41"/>
    <w:rsid w:val="00FD47D5"/>
    <w:rsid w:val="00FE7F71"/>
    <w:rsid w:val="00FF6F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C7ABC"/>
  <w15:chartTrackingRefBased/>
  <w15:docId w15:val="{06DE3BB0-7E8E-4CCA-80DF-41D33122C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17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17AA"/>
  </w:style>
  <w:style w:type="paragraph" w:styleId="Footer">
    <w:name w:val="footer"/>
    <w:basedOn w:val="Normal"/>
    <w:link w:val="FooterChar"/>
    <w:uiPriority w:val="99"/>
    <w:unhideWhenUsed/>
    <w:rsid w:val="009A17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17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7480956">
      <w:bodyDiv w:val="1"/>
      <w:marLeft w:val="0"/>
      <w:marRight w:val="0"/>
      <w:marTop w:val="0"/>
      <w:marBottom w:val="0"/>
      <w:divBdr>
        <w:top w:val="none" w:sz="0" w:space="0" w:color="auto"/>
        <w:left w:val="none" w:sz="0" w:space="0" w:color="auto"/>
        <w:bottom w:val="none" w:sz="0" w:space="0" w:color="auto"/>
        <w:right w:val="none" w:sz="0" w:space="0" w:color="auto"/>
      </w:divBdr>
    </w:div>
    <w:div w:id="1218857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7</Pages>
  <Words>1285</Words>
  <Characters>7328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143</cp:revision>
  <dcterms:created xsi:type="dcterms:W3CDTF">2022-05-25T07:20:00Z</dcterms:created>
  <dcterms:modified xsi:type="dcterms:W3CDTF">2022-05-25T12:27:00Z</dcterms:modified>
</cp:coreProperties>
</file>