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71A" w:rsidRDefault="0087071A" w:rsidP="0087071A">
      <w:pPr>
        <w:spacing w:line="480" w:lineRule="auto"/>
        <w:jc w:val="center"/>
        <w:rPr>
          <w:rFonts w:ascii="Times New Roman" w:hAnsi="Times New Roman" w:cs="Times New Roman"/>
          <w:color w:val="333333"/>
          <w:sz w:val="24"/>
          <w:szCs w:val="24"/>
          <w:shd w:val="clear" w:color="auto" w:fill="FFFFFF"/>
        </w:rPr>
      </w:pPr>
    </w:p>
    <w:p w:rsidR="0087071A" w:rsidRDefault="0087071A" w:rsidP="0087071A">
      <w:pPr>
        <w:spacing w:line="480" w:lineRule="auto"/>
        <w:jc w:val="center"/>
        <w:rPr>
          <w:rFonts w:ascii="Times New Roman" w:hAnsi="Times New Roman" w:cs="Times New Roman"/>
          <w:color w:val="333333"/>
          <w:sz w:val="24"/>
          <w:szCs w:val="24"/>
          <w:shd w:val="clear" w:color="auto" w:fill="FFFFFF"/>
        </w:rPr>
      </w:pPr>
    </w:p>
    <w:p w:rsidR="0087071A" w:rsidRDefault="0087071A" w:rsidP="0087071A">
      <w:pPr>
        <w:spacing w:line="480" w:lineRule="auto"/>
        <w:jc w:val="center"/>
        <w:rPr>
          <w:rFonts w:ascii="Times New Roman" w:hAnsi="Times New Roman" w:cs="Times New Roman"/>
          <w:color w:val="333333"/>
          <w:sz w:val="24"/>
          <w:szCs w:val="24"/>
          <w:shd w:val="clear" w:color="auto" w:fill="FFFFFF"/>
        </w:rPr>
      </w:pPr>
    </w:p>
    <w:p w:rsidR="0087071A" w:rsidRDefault="0087071A" w:rsidP="0087071A">
      <w:pPr>
        <w:spacing w:line="480" w:lineRule="auto"/>
        <w:jc w:val="center"/>
        <w:rPr>
          <w:rFonts w:ascii="Times New Roman" w:hAnsi="Times New Roman" w:cs="Times New Roman"/>
          <w:color w:val="333333"/>
          <w:sz w:val="24"/>
          <w:szCs w:val="24"/>
          <w:shd w:val="clear" w:color="auto" w:fill="FFFFFF"/>
        </w:rPr>
      </w:pPr>
    </w:p>
    <w:p w:rsidR="0087071A" w:rsidRDefault="0087071A" w:rsidP="0087071A">
      <w:pPr>
        <w:spacing w:line="480" w:lineRule="auto"/>
        <w:jc w:val="center"/>
        <w:rPr>
          <w:rFonts w:ascii="Times New Roman" w:hAnsi="Times New Roman" w:cs="Times New Roman"/>
          <w:color w:val="333333"/>
          <w:sz w:val="24"/>
          <w:szCs w:val="24"/>
          <w:shd w:val="clear" w:color="auto" w:fill="FFFFFF"/>
        </w:rPr>
      </w:pPr>
    </w:p>
    <w:p w:rsidR="0087071A" w:rsidRDefault="0087071A" w:rsidP="0087071A">
      <w:pPr>
        <w:spacing w:line="480" w:lineRule="auto"/>
        <w:jc w:val="center"/>
        <w:rPr>
          <w:rFonts w:ascii="Times New Roman" w:hAnsi="Times New Roman" w:cs="Times New Roman"/>
          <w:color w:val="333333"/>
          <w:sz w:val="24"/>
          <w:szCs w:val="24"/>
          <w:shd w:val="clear" w:color="auto" w:fill="FFFFFF"/>
        </w:rPr>
      </w:pPr>
    </w:p>
    <w:p w:rsidR="0087071A" w:rsidRDefault="0087071A" w:rsidP="0087071A">
      <w:pPr>
        <w:spacing w:line="480" w:lineRule="auto"/>
        <w:jc w:val="center"/>
        <w:rPr>
          <w:rFonts w:ascii="Times New Roman" w:hAnsi="Times New Roman" w:cs="Times New Roman"/>
          <w:color w:val="333333"/>
          <w:sz w:val="24"/>
          <w:szCs w:val="24"/>
          <w:shd w:val="clear" w:color="auto" w:fill="FFFFFF"/>
        </w:rPr>
      </w:pPr>
    </w:p>
    <w:p w:rsidR="0087071A" w:rsidRDefault="0087071A" w:rsidP="0087071A">
      <w:pPr>
        <w:spacing w:line="480" w:lineRule="auto"/>
        <w:jc w:val="center"/>
        <w:rPr>
          <w:rFonts w:ascii="Times New Roman" w:hAnsi="Times New Roman" w:cs="Times New Roman"/>
          <w:color w:val="333333"/>
          <w:sz w:val="24"/>
          <w:szCs w:val="24"/>
          <w:shd w:val="clear" w:color="auto" w:fill="FFFFFF"/>
        </w:rPr>
      </w:pPr>
    </w:p>
    <w:p w:rsidR="0087071A" w:rsidRPr="0087071A" w:rsidRDefault="0087071A" w:rsidP="0087071A">
      <w:pPr>
        <w:spacing w:line="480" w:lineRule="auto"/>
        <w:jc w:val="center"/>
        <w:rPr>
          <w:rFonts w:ascii="Times New Roman" w:hAnsi="Times New Roman" w:cs="Times New Roman"/>
          <w:sz w:val="24"/>
          <w:szCs w:val="24"/>
        </w:rPr>
      </w:pPr>
      <w:r w:rsidRPr="0087071A">
        <w:rPr>
          <w:rFonts w:ascii="Times New Roman" w:hAnsi="Times New Roman" w:cs="Times New Roman"/>
          <w:color w:val="333333"/>
          <w:sz w:val="24"/>
          <w:szCs w:val="24"/>
          <w:shd w:val="clear" w:color="auto" w:fill="FFFFFF"/>
        </w:rPr>
        <w:t>Armenian National Constitution of 1863</w:t>
      </w:r>
    </w:p>
    <w:p w:rsidR="0087071A" w:rsidRDefault="0087071A" w:rsidP="0087071A">
      <w:pPr>
        <w:spacing w:line="480" w:lineRule="auto"/>
        <w:jc w:val="cente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Student’s name</w:t>
      </w:r>
    </w:p>
    <w:p w:rsidR="0087071A" w:rsidRDefault="0087071A" w:rsidP="0087071A">
      <w:pPr>
        <w:spacing w:line="480" w:lineRule="auto"/>
        <w:jc w:val="cente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Institution’s affiliations</w:t>
      </w:r>
    </w:p>
    <w:p w:rsidR="0087071A" w:rsidRDefault="0087071A" w:rsidP="0087071A">
      <w:pPr>
        <w:spacing w:line="480" w:lineRule="auto"/>
        <w:jc w:val="center"/>
        <w:rPr>
          <w:rFonts w:ascii="Times New Roman" w:hAnsi="Times New Roman" w:cs="Times New Roman"/>
          <w:color w:val="333333"/>
          <w:sz w:val="24"/>
          <w:szCs w:val="24"/>
          <w:shd w:val="clear" w:color="auto" w:fill="FFFFFF"/>
        </w:rPr>
      </w:pPr>
    </w:p>
    <w:p w:rsidR="0087071A" w:rsidRDefault="0087071A" w:rsidP="000F67F9">
      <w:pPr>
        <w:spacing w:line="480" w:lineRule="auto"/>
        <w:jc w:val="both"/>
        <w:rPr>
          <w:rFonts w:ascii="Times New Roman" w:hAnsi="Times New Roman" w:cs="Times New Roman"/>
          <w:color w:val="333333"/>
          <w:sz w:val="24"/>
          <w:szCs w:val="24"/>
          <w:shd w:val="clear" w:color="auto" w:fill="FFFFFF"/>
        </w:rPr>
      </w:pPr>
    </w:p>
    <w:p w:rsidR="0087071A" w:rsidRDefault="0087071A" w:rsidP="000F67F9">
      <w:pPr>
        <w:spacing w:line="480" w:lineRule="auto"/>
        <w:jc w:val="both"/>
        <w:rPr>
          <w:rFonts w:ascii="Times New Roman" w:hAnsi="Times New Roman" w:cs="Times New Roman"/>
          <w:color w:val="333333"/>
          <w:sz w:val="24"/>
          <w:szCs w:val="24"/>
          <w:shd w:val="clear" w:color="auto" w:fill="FFFFFF"/>
        </w:rPr>
      </w:pPr>
    </w:p>
    <w:p w:rsidR="0087071A" w:rsidRDefault="0087071A" w:rsidP="000F67F9">
      <w:pPr>
        <w:spacing w:line="480" w:lineRule="auto"/>
        <w:jc w:val="both"/>
        <w:rPr>
          <w:rFonts w:ascii="Times New Roman" w:hAnsi="Times New Roman" w:cs="Times New Roman"/>
          <w:color w:val="333333"/>
          <w:sz w:val="24"/>
          <w:szCs w:val="24"/>
          <w:shd w:val="clear" w:color="auto" w:fill="FFFFFF"/>
        </w:rPr>
      </w:pPr>
    </w:p>
    <w:p w:rsidR="0087071A" w:rsidRDefault="0087071A" w:rsidP="000F67F9">
      <w:pPr>
        <w:spacing w:line="480" w:lineRule="auto"/>
        <w:jc w:val="both"/>
        <w:rPr>
          <w:rFonts w:ascii="Times New Roman" w:hAnsi="Times New Roman" w:cs="Times New Roman"/>
          <w:color w:val="333333"/>
          <w:sz w:val="24"/>
          <w:szCs w:val="24"/>
          <w:shd w:val="clear" w:color="auto" w:fill="FFFFFF"/>
        </w:rPr>
      </w:pPr>
    </w:p>
    <w:p w:rsidR="0087071A" w:rsidRDefault="0087071A" w:rsidP="000F67F9">
      <w:pPr>
        <w:spacing w:line="480" w:lineRule="auto"/>
        <w:jc w:val="both"/>
        <w:rPr>
          <w:rFonts w:ascii="Times New Roman" w:hAnsi="Times New Roman" w:cs="Times New Roman"/>
          <w:color w:val="333333"/>
          <w:sz w:val="24"/>
          <w:szCs w:val="24"/>
          <w:shd w:val="clear" w:color="auto" w:fill="FFFFFF"/>
        </w:rPr>
      </w:pPr>
    </w:p>
    <w:p w:rsidR="0087071A" w:rsidRPr="0087071A" w:rsidRDefault="0087071A" w:rsidP="0087071A">
      <w:pPr>
        <w:spacing w:line="480" w:lineRule="auto"/>
        <w:jc w:val="center"/>
        <w:rPr>
          <w:rFonts w:ascii="Times New Roman" w:hAnsi="Times New Roman" w:cs="Times New Roman"/>
          <w:sz w:val="24"/>
          <w:szCs w:val="24"/>
        </w:rPr>
      </w:pPr>
      <w:r w:rsidRPr="0087071A">
        <w:rPr>
          <w:rFonts w:ascii="Times New Roman" w:hAnsi="Times New Roman" w:cs="Times New Roman"/>
          <w:color w:val="333333"/>
          <w:sz w:val="24"/>
          <w:szCs w:val="24"/>
          <w:shd w:val="clear" w:color="auto" w:fill="FFFFFF"/>
        </w:rPr>
        <w:lastRenderedPageBreak/>
        <w:t>Armenian National Constitution of 1863</w:t>
      </w:r>
    </w:p>
    <w:p w:rsidR="00690CEB" w:rsidRDefault="0087071A" w:rsidP="000F67F9">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F431C9">
        <w:rPr>
          <w:rFonts w:ascii="Times New Roman" w:hAnsi="Times New Roman" w:cs="Times New Roman"/>
          <w:sz w:val="24"/>
          <w:szCs w:val="24"/>
        </w:rPr>
        <w:t>For an ethnic community to formulate a comprehensive nation-state written constitution has to take significant approaches in drafting, analysis</w:t>
      </w:r>
      <w:r w:rsidR="005433A8">
        <w:rPr>
          <w:rFonts w:ascii="Times New Roman" w:hAnsi="Times New Roman" w:cs="Times New Roman"/>
          <w:sz w:val="24"/>
          <w:szCs w:val="24"/>
        </w:rPr>
        <w:t>,</w:t>
      </w:r>
      <w:r w:rsidR="00F431C9">
        <w:rPr>
          <w:rFonts w:ascii="Times New Roman" w:hAnsi="Times New Roman" w:cs="Times New Roman"/>
          <w:sz w:val="24"/>
          <w:szCs w:val="24"/>
        </w:rPr>
        <w:t xml:space="preserve"> and amendment process. For instance, taking the case of the Armenian National Constitution of 1863, which was ratifie</w:t>
      </w:r>
      <w:r w:rsidR="005433A8">
        <w:rPr>
          <w:rFonts w:ascii="Times New Roman" w:hAnsi="Times New Roman" w:cs="Times New Roman"/>
          <w:sz w:val="24"/>
          <w:szCs w:val="24"/>
        </w:rPr>
        <w:t>d</w:t>
      </w:r>
      <w:r w:rsidR="00F431C9">
        <w:rPr>
          <w:rFonts w:ascii="Times New Roman" w:hAnsi="Times New Roman" w:cs="Times New Roman"/>
          <w:sz w:val="24"/>
          <w:szCs w:val="24"/>
        </w:rPr>
        <w:t xml:space="preserve"> strictly for the Armenian millet in the Ottoman Empire, clear insights covering constitution formulation and workable application are unleashed</w:t>
      </w:r>
      <w:r w:rsidR="00A10A3B">
        <w:rPr>
          <w:rFonts w:ascii="Times New Roman" w:hAnsi="Times New Roman" w:cs="Times New Roman"/>
          <w:sz w:val="24"/>
          <w:szCs w:val="24"/>
        </w:rPr>
        <w:t xml:space="preserve"> (</w:t>
      </w:r>
      <w:r w:rsidR="00A10A3B" w:rsidRPr="001B2CDD">
        <w:rPr>
          <w:rFonts w:ascii="Times New Roman" w:hAnsi="Times New Roman" w:cs="Times New Roman"/>
          <w:color w:val="222222"/>
          <w:sz w:val="24"/>
          <w:szCs w:val="24"/>
          <w:shd w:val="clear" w:color="auto" w:fill="FFFFFF"/>
        </w:rPr>
        <w:t>Artinian, 1970</w:t>
      </w:r>
      <w:r w:rsidR="00A10A3B">
        <w:rPr>
          <w:rFonts w:ascii="Times New Roman" w:hAnsi="Times New Roman" w:cs="Times New Roman"/>
          <w:color w:val="222222"/>
          <w:sz w:val="24"/>
          <w:szCs w:val="24"/>
          <w:shd w:val="clear" w:color="auto" w:fill="FFFFFF"/>
        </w:rPr>
        <w:t>;</w:t>
      </w:r>
      <w:r w:rsidR="00A10A3B" w:rsidRPr="00A10A3B">
        <w:rPr>
          <w:rFonts w:ascii="Times New Roman" w:hAnsi="Times New Roman" w:cs="Times New Roman"/>
          <w:color w:val="222222"/>
          <w:sz w:val="24"/>
          <w:szCs w:val="24"/>
          <w:shd w:val="clear" w:color="auto" w:fill="FFFFFF"/>
        </w:rPr>
        <w:t xml:space="preserve"> </w:t>
      </w:r>
      <w:r w:rsidR="00A10A3B" w:rsidRPr="001B2CDD">
        <w:rPr>
          <w:rFonts w:ascii="Times New Roman" w:hAnsi="Times New Roman" w:cs="Times New Roman"/>
          <w:color w:val="222222"/>
          <w:sz w:val="24"/>
          <w:szCs w:val="24"/>
          <w:shd w:val="clear" w:color="auto" w:fill="FFFFFF"/>
        </w:rPr>
        <w:t>Vasilyan, 1994)</w:t>
      </w:r>
      <w:r w:rsidR="00F431C9">
        <w:rPr>
          <w:rFonts w:ascii="Times New Roman" w:hAnsi="Times New Roman" w:cs="Times New Roman"/>
          <w:sz w:val="24"/>
          <w:szCs w:val="24"/>
        </w:rPr>
        <w:t xml:space="preserve">. </w:t>
      </w:r>
    </w:p>
    <w:p w:rsidR="00F431C9" w:rsidRDefault="0087071A" w:rsidP="000F67F9">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F431C9">
        <w:rPr>
          <w:rFonts w:ascii="Times New Roman" w:hAnsi="Times New Roman" w:cs="Times New Roman"/>
          <w:sz w:val="24"/>
          <w:szCs w:val="24"/>
        </w:rPr>
        <w:t xml:space="preserve">From the Armenian national constitution 1863, several notches were prioritized. The notches included; fundamental human rights and state policy directive principles, and FAO’s related mandate. </w:t>
      </w:r>
      <w:r w:rsidR="00BB3DF9">
        <w:rPr>
          <w:rFonts w:ascii="Times New Roman" w:hAnsi="Times New Roman" w:cs="Times New Roman"/>
          <w:sz w:val="24"/>
          <w:szCs w:val="24"/>
        </w:rPr>
        <w:t>From</w:t>
      </w:r>
      <w:r w:rsidR="006D3E72">
        <w:rPr>
          <w:rFonts w:ascii="Times New Roman" w:hAnsi="Times New Roman" w:cs="Times New Roman"/>
          <w:sz w:val="24"/>
          <w:szCs w:val="24"/>
        </w:rPr>
        <w:t xml:space="preserve"> the fundamental rights dimension, general information </w:t>
      </w:r>
      <w:r w:rsidR="00BB3DF9">
        <w:rPr>
          <w:rFonts w:ascii="Times New Roman" w:hAnsi="Times New Roman" w:cs="Times New Roman"/>
          <w:sz w:val="24"/>
          <w:szCs w:val="24"/>
        </w:rPr>
        <w:t>on human rights and freedoms was given more weight equally to all Armenian citizens</w:t>
      </w:r>
      <w:r w:rsidR="00A10A3B">
        <w:rPr>
          <w:rFonts w:ascii="Times New Roman" w:hAnsi="Times New Roman" w:cs="Times New Roman"/>
          <w:sz w:val="24"/>
          <w:szCs w:val="24"/>
        </w:rPr>
        <w:t xml:space="preserve"> (</w:t>
      </w:r>
      <w:r w:rsidR="00A10A3B" w:rsidRPr="001B2CDD">
        <w:rPr>
          <w:rFonts w:ascii="Times New Roman" w:hAnsi="Times New Roman" w:cs="Times New Roman"/>
          <w:color w:val="222222"/>
          <w:sz w:val="24"/>
          <w:szCs w:val="24"/>
          <w:shd w:val="clear" w:color="auto" w:fill="FFFFFF"/>
        </w:rPr>
        <w:t>Vasilyan, 1994</w:t>
      </w:r>
      <w:r w:rsidR="00A10A3B">
        <w:rPr>
          <w:rFonts w:ascii="Times New Roman" w:hAnsi="Times New Roman" w:cs="Times New Roman"/>
          <w:color w:val="222222"/>
          <w:sz w:val="24"/>
          <w:szCs w:val="24"/>
          <w:shd w:val="clear" w:color="auto" w:fill="FFFFFF"/>
        </w:rPr>
        <w:t>)</w:t>
      </w:r>
      <w:r w:rsidR="00BB3DF9">
        <w:rPr>
          <w:rFonts w:ascii="Times New Roman" w:hAnsi="Times New Roman" w:cs="Times New Roman"/>
          <w:sz w:val="24"/>
          <w:szCs w:val="24"/>
        </w:rPr>
        <w:t>. Inalienable dignity on human beings was the main topic of the provision; rights and freedoms, respect, public power restriction on rights</w:t>
      </w:r>
      <w:r w:rsidR="005433A8">
        <w:rPr>
          <w:rFonts w:ascii="Times New Roman" w:hAnsi="Times New Roman" w:cs="Times New Roman"/>
          <w:sz w:val="24"/>
          <w:szCs w:val="24"/>
        </w:rPr>
        <w:t>,</w:t>
      </w:r>
      <w:r w:rsidR="00BB3DF9">
        <w:rPr>
          <w:rFonts w:ascii="Times New Roman" w:hAnsi="Times New Roman" w:cs="Times New Roman"/>
          <w:sz w:val="24"/>
          <w:szCs w:val="24"/>
        </w:rPr>
        <w:t xml:space="preserve"> and freedom basis through direct</w:t>
      </w:r>
      <w:r w:rsidR="005433A8">
        <w:rPr>
          <w:rFonts w:ascii="Times New Roman" w:hAnsi="Times New Roman" w:cs="Times New Roman"/>
          <w:sz w:val="24"/>
          <w:szCs w:val="24"/>
        </w:rPr>
        <w:t>ly</w:t>
      </w:r>
      <w:r w:rsidR="00BB3DF9">
        <w:rPr>
          <w:rFonts w:ascii="Times New Roman" w:hAnsi="Times New Roman" w:cs="Times New Roman"/>
          <w:sz w:val="24"/>
          <w:szCs w:val="24"/>
        </w:rPr>
        <w:t xml:space="preserve"> applicable law provision (art. 3)</w:t>
      </w:r>
      <w:r w:rsidR="00A10A3B">
        <w:rPr>
          <w:rFonts w:ascii="Times New Roman" w:hAnsi="Times New Roman" w:cs="Times New Roman"/>
          <w:sz w:val="24"/>
          <w:szCs w:val="24"/>
        </w:rPr>
        <w:t xml:space="preserve"> (</w:t>
      </w:r>
      <w:r w:rsidR="00A10A3B" w:rsidRPr="001B2CDD">
        <w:rPr>
          <w:rFonts w:ascii="Times New Roman" w:hAnsi="Times New Roman" w:cs="Times New Roman"/>
          <w:color w:val="222222"/>
          <w:sz w:val="24"/>
          <w:szCs w:val="24"/>
          <w:shd w:val="clear" w:color="auto" w:fill="FFFFFF"/>
        </w:rPr>
        <w:t>Koçunyan, 2014)</w:t>
      </w:r>
      <w:r w:rsidR="00BB3DF9">
        <w:rPr>
          <w:rFonts w:ascii="Times New Roman" w:hAnsi="Times New Roman" w:cs="Times New Roman"/>
          <w:sz w:val="24"/>
          <w:szCs w:val="24"/>
        </w:rPr>
        <w:t>. Subsequently, article 52 established overall rights to citizens to reliably get access to human rights defender</w:t>
      </w:r>
      <w:r w:rsidR="005433A8">
        <w:rPr>
          <w:rFonts w:ascii="Times New Roman" w:hAnsi="Times New Roman" w:cs="Times New Roman"/>
          <w:sz w:val="24"/>
          <w:szCs w:val="24"/>
        </w:rPr>
        <w:t>s</w:t>
      </w:r>
      <w:r w:rsidR="00BB3DF9">
        <w:rPr>
          <w:rFonts w:ascii="Times New Roman" w:hAnsi="Times New Roman" w:cs="Times New Roman"/>
          <w:sz w:val="24"/>
          <w:szCs w:val="24"/>
        </w:rPr>
        <w:t xml:space="preserve"> on matters </w:t>
      </w:r>
      <w:r w:rsidR="005433A8">
        <w:rPr>
          <w:rFonts w:ascii="Times New Roman" w:hAnsi="Times New Roman" w:cs="Times New Roman"/>
          <w:sz w:val="24"/>
          <w:szCs w:val="24"/>
        </w:rPr>
        <w:t xml:space="preserve">about </w:t>
      </w:r>
      <w:r w:rsidR="00BB3DF9">
        <w:rPr>
          <w:rFonts w:ascii="Times New Roman" w:hAnsi="Times New Roman" w:cs="Times New Roman"/>
          <w:sz w:val="24"/>
          <w:szCs w:val="24"/>
        </w:rPr>
        <w:t>human rights and freedom breach</w:t>
      </w:r>
      <w:r w:rsidR="005433A8">
        <w:rPr>
          <w:rFonts w:ascii="Times New Roman" w:hAnsi="Times New Roman" w:cs="Times New Roman"/>
          <w:sz w:val="24"/>
          <w:szCs w:val="24"/>
        </w:rPr>
        <w:t>es</w:t>
      </w:r>
      <w:r w:rsidR="00A10A3B">
        <w:rPr>
          <w:rFonts w:ascii="Times New Roman" w:hAnsi="Times New Roman" w:cs="Times New Roman"/>
          <w:sz w:val="24"/>
          <w:szCs w:val="24"/>
        </w:rPr>
        <w:t xml:space="preserve"> (</w:t>
      </w:r>
      <w:r w:rsidR="00A10A3B" w:rsidRPr="001B2CDD">
        <w:rPr>
          <w:rFonts w:ascii="Times New Roman" w:hAnsi="Times New Roman" w:cs="Times New Roman"/>
          <w:color w:val="222222"/>
          <w:sz w:val="24"/>
          <w:szCs w:val="24"/>
          <w:shd w:val="clear" w:color="auto" w:fill="FFFFFF"/>
        </w:rPr>
        <w:t>Artinian, 1970</w:t>
      </w:r>
      <w:r w:rsidR="00A10A3B">
        <w:rPr>
          <w:rFonts w:ascii="Times New Roman" w:hAnsi="Times New Roman" w:cs="Times New Roman"/>
          <w:color w:val="222222"/>
          <w:sz w:val="24"/>
          <w:szCs w:val="24"/>
          <w:shd w:val="clear" w:color="auto" w:fill="FFFFFF"/>
        </w:rPr>
        <w:t>)</w:t>
      </w:r>
      <w:r w:rsidR="00BB3DF9">
        <w:rPr>
          <w:rFonts w:ascii="Times New Roman" w:hAnsi="Times New Roman" w:cs="Times New Roman"/>
          <w:sz w:val="24"/>
          <w:szCs w:val="24"/>
        </w:rPr>
        <w:t>. Human rights and freedom dynamics shed more light on article</w:t>
      </w:r>
      <w:r w:rsidR="005433A8">
        <w:rPr>
          <w:rFonts w:ascii="Times New Roman" w:hAnsi="Times New Roman" w:cs="Times New Roman"/>
          <w:sz w:val="24"/>
          <w:szCs w:val="24"/>
        </w:rPr>
        <w:t>s</w:t>
      </w:r>
      <w:r w:rsidR="00BB3DF9">
        <w:rPr>
          <w:rFonts w:ascii="Times New Roman" w:hAnsi="Times New Roman" w:cs="Times New Roman"/>
          <w:sz w:val="24"/>
          <w:szCs w:val="24"/>
        </w:rPr>
        <w:t xml:space="preserve"> 61 and 81 of the provision. </w:t>
      </w:r>
    </w:p>
    <w:p w:rsidR="00BB3DF9" w:rsidRDefault="001B2CDD" w:rsidP="000F67F9">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BB3DF9">
        <w:rPr>
          <w:rFonts w:ascii="Times New Roman" w:hAnsi="Times New Roman" w:cs="Times New Roman"/>
          <w:sz w:val="24"/>
          <w:szCs w:val="24"/>
        </w:rPr>
        <w:t>On environment</w:t>
      </w:r>
      <w:r>
        <w:rPr>
          <w:rFonts w:ascii="Times New Roman" w:hAnsi="Times New Roman" w:cs="Times New Roman"/>
          <w:sz w:val="24"/>
          <w:szCs w:val="24"/>
        </w:rPr>
        <w:t>al rights and duties, article 1</w:t>
      </w:r>
      <w:r w:rsidR="00BB3DF9">
        <w:rPr>
          <w:rFonts w:ascii="Times New Roman" w:hAnsi="Times New Roman" w:cs="Times New Roman"/>
          <w:sz w:val="24"/>
          <w:szCs w:val="24"/>
        </w:rPr>
        <w:t xml:space="preserve">2 preserved environmental sustainability and restoration of </w:t>
      </w:r>
      <w:r w:rsidR="005433A8">
        <w:rPr>
          <w:rFonts w:ascii="Times New Roman" w:hAnsi="Times New Roman" w:cs="Times New Roman"/>
          <w:sz w:val="24"/>
          <w:szCs w:val="24"/>
        </w:rPr>
        <w:t xml:space="preserve">the </w:t>
      </w:r>
      <w:r w:rsidR="00BB3DF9">
        <w:rPr>
          <w:rFonts w:ascii="Times New Roman" w:hAnsi="Times New Roman" w:cs="Times New Roman"/>
          <w:sz w:val="24"/>
          <w:szCs w:val="24"/>
        </w:rPr>
        <w:t>environment by promoting reasonable utilization of natural resources</w:t>
      </w:r>
      <w:r>
        <w:rPr>
          <w:rFonts w:ascii="Times New Roman" w:hAnsi="Times New Roman" w:cs="Times New Roman"/>
          <w:sz w:val="24"/>
          <w:szCs w:val="24"/>
        </w:rPr>
        <w:t xml:space="preserve"> (</w:t>
      </w:r>
      <w:r w:rsidRPr="001B2CDD">
        <w:rPr>
          <w:rFonts w:ascii="Times New Roman" w:hAnsi="Times New Roman" w:cs="Times New Roman"/>
          <w:color w:val="222222"/>
          <w:sz w:val="24"/>
          <w:szCs w:val="24"/>
          <w:shd w:val="clear" w:color="auto" w:fill="FFFFFF"/>
        </w:rPr>
        <w:t>Darbinyan</w:t>
      </w:r>
      <w:r>
        <w:rPr>
          <w:rFonts w:ascii="Times New Roman" w:hAnsi="Times New Roman" w:cs="Times New Roman"/>
          <w:color w:val="222222"/>
          <w:sz w:val="24"/>
          <w:szCs w:val="24"/>
          <w:shd w:val="clear" w:color="auto" w:fill="FFFFFF"/>
        </w:rPr>
        <w:t xml:space="preserve"> </w:t>
      </w:r>
      <w:r w:rsidRPr="001B2CDD">
        <w:rPr>
          <w:rFonts w:ascii="Times New Roman" w:hAnsi="Times New Roman" w:cs="Times New Roman"/>
          <w:color w:val="222222"/>
          <w:sz w:val="24"/>
          <w:szCs w:val="24"/>
          <w:shd w:val="clear" w:color="auto" w:fill="FFFFFF"/>
        </w:rPr>
        <w:t>&amp; Ashikyan, 2002)</w:t>
      </w:r>
      <w:r w:rsidR="00BB3DF9">
        <w:rPr>
          <w:rFonts w:ascii="Times New Roman" w:hAnsi="Times New Roman" w:cs="Times New Roman"/>
          <w:sz w:val="24"/>
          <w:szCs w:val="24"/>
        </w:rPr>
        <w:t>. Each civilian was thus obliged to take caution and responsibility</w:t>
      </w:r>
      <w:r w:rsidR="00A10A3B">
        <w:rPr>
          <w:rFonts w:ascii="Times New Roman" w:hAnsi="Times New Roman" w:cs="Times New Roman"/>
          <w:sz w:val="24"/>
          <w:szCs w:val="24"/>
        </w:rPr>
        <w:t xml:space="preserve"> (</w:t>
      </w:r>
      <w:r w:rsidR="00A10A3B" w:rsidRPr="001B2CDD">
        <w:rPr>
          <w:rFonts w:ascii="Times New Roman" w:hAnsi="Times New Roman" w:cs="Times New Roman"/>
          <w:color w:val="222222"/>
          <w:sz w:val="24"/>
          <w:szCs w:val="24"/>
          <w:shd w:val="clear" w:color="auto" w:fill="FFFFFF"/>
        </w:rPr>
        <w:t>Darbinyan</w:t>
      </w:r>
      <w:r w:rsidR="00A10A3B">
        <w:rPr>
          <w:rFonts w:ascii="Times New Roman" w:hAnsi="Times New Roman" w:cs="Times New Roman"/>
          <w:color w:val="222222"/>
          <w:sz w:val="24"/>
          <w:szCs w:val="24"/>
          <w:shd w:val="clear" w:color="auto" w:fill="FFFFFF"/>
        </w:rPr>
        <w:t xml:space="preserve"> </w:t>
      </w:r>
      <w:r w:rsidR="00A10A3B" w:rsidRPr="001B2CDD">
        <w:rPr>
          <w:rFonts w:ascii="Times New Roman" w:hAnsi="Times New Roman" w:cs="Times New Roman"/>
          <w:color w:val="222222"/>
          <w:sz w:val="24"/>
          <w:szCs w:val="24"/>
          <w:shd w:val="clear" w:color="auto" w:fill="FFFFFF"/>
        </w:rPr>
        <w:t>&amp; Ashikyan, 2002)</w:t>
      </w:r>
      <w:r w:rsidR="00BB3DF9">
        <w:rPr>
          <w:rFonts w:ascii="Times New Roman" w:hAnsi="Times New Roman" w:cs="Times New Roman"/>
          <w:sz w:val="24"/>
          <w:szCs w:val="24"/>
        </w:rPr>
        <w:t>.</w:t>
      </w:r>
      <w:r w:rsidR="0069043A">
        <w:rPr>
          <w:rFonts w:ascii="Times New Roman" w:hAnsi="Times New Roman" w:cs="Times New Roman"/>
          <w:sz w:val="24"/>
          <w:szCs w:val="24"/>
        </w:rPr>
        <w:t xml:space="preserve"> E</w:t>
      </w:r>
      <w:r w:rsidR="00BB3DF9">
        <w:rPr>
          <w:rFonts w:ascii="Times New Roman" w:hAnsi="Times New Roman" w:cs="Times New Roman"/>
          <w:sz w:val="24"/>
          <w:szCs w:val="24"/>
        </w:rPr>
        <w:t>ntirely, the constitution went furt</w:t>
      </w:r>
      <w:r w:rsidR="0069043A">
        <w:rPr>
          <w:rFonts w:ascii="Times New Roman" w:hAnsi="Times New Roman" w:cs="Times New Roman"/>
          <w:sz w:val="24"/>
          <w:szCs w:val="24"/>
        </w:rPr>
        <w:t>her and covered property rights as article 60, guaranteed rights to possession, utilization</w:t>
      </w:r>
      <w:r w:rsidR="005433A8">
        <w:rPr>
          <w:rFonts w:ascii="Times New Roman" w:hAnsi="Times New Roman" w:cs="Times New Roman"/>
          <w:sz w:val="24"/>
          <w:szCs w:val="24"/>
        </w:rPr>
        <w:t>,</w:t>
      </w:r>
      <w:r w:rsidR="0069043A">
        <w:rPr>
          <w:rFonts w:ascii="Times New Roman" w:hAnsi="Times New Roman" w:cs="Times New Roman"/>
          <w:sz w:val="24"/>
          <w:szCs w:val="24"/>
        </w:rPr>
        <w:t xml:space="preserve"> and disposition of legally acquired property at self-consent. The provision</w:t>
      </w:r>
      <w:r w:rsidR="005433A8">
        <w:rPr>
          <w:rFonts w:ascii="Times New Roman" w:hAnsi="Times New Roman" w:cs="Times New Roman"/>
          <w:sz w:val="24"/>
          <w:szCs w:val="24"/>
        </w:rPr>
        <w:t>,</w:t>
      </w:r>
      <w:r w:rsidR="0069043A">
        <w:rPr>
          <w:rFonts w:ascii="Times New Roman" w:hAnsi="Times New Roman" w:cs="Times New Roman"/>
          <w:sz w:val="24"/>
          <w:szCs w:val="24"/>
        </w:rPr>
        <w:t xml:space="preserve"> however, advocated for limited land ownership rights to non-citizens (foreign citizens) unless prescribed by law (article 60, paragraph 6). Nonetheless, inheritance right was recapitulated</w:t>
      </w:r>
      <w:r w:rsidR="00A10A3B">
        <w:rPr>
          <w:rFonts w:ascii="Times New Roman" w:hAnsi="Times New Roman" w:cs="Times New Roman"/>
          <w:sz w:val="24"/>
          <w:szCs w:val="24"/>
        </w:rPr>
        <w:t xml:space="preserve"> (</w:t>
      </w:r>
      <w:r w:rsidR="00A10A3B" w:rsidRPr="001B2CDD">
        <w:rPr>
          <w:rFonts w:ascii="Times New Roman" w:hAnsi="Times New Roman" w:cs="Times New Roman"/>
          <w:color w:val="222222"/>
          <w:sz w:val="24"/>
          <w:szCs w:val="24"/>
          <w:shd w:val="clear" w:color="auto" w:fill="FFFFFF"/>
        </w:rPr>
        <w:t>Koçunyan, 2014)</w:t>
      </w:r>
      <w:r w:rsidR="0069043A">
        <w:rPr>
          <w:rFonts w:ascii="Times New Roman" w:hAnsi="Times New Roman" w:cs="Times New Roman"/>
          <w:sz w:val="24"/>
          <w:szCs w:val="24"/>
        </w:rPr>
        <w:t xml:space="preserve">. Perhaps, Article 189, illuminated </w:t>
      </w:r>
      <w:r w:rsidR="005433A8">
        <w:rPr>
          <w:rFonts w:ascii="Times New Roman" w:hAnsi="Times New Roman" w:cs="Times New Roman"/>
          <w:sz w:val="24"/>
          <w:szCs w:val="24"/>
        </w:rPr>
        <w:t xml:space="preserve">the </w:t>
      </w:r>
      <w:r w:rsidR="0069043A">
        <w:rPr>
          <w:rFonts w:ascii="Times New Roman" w:hAnsi="Times New Roman" w:cs="Times New Roman"/>
          <w:sz w:val="24"/>
          <w:szCs w:val="24"/>
        </w:rPr>
        <w:t xml:space="preserve">law on common ownership, by giving communities </w:t>
      </w:r>
      <w:r w:rsidR="005433A8">
        <w:rPr>
          <w:rFonts w:ascii="Times New Roman" w:hAnsi="Times New Roman" w:cs="Times New Roman"/>
          <w:sz w:val="24"/>
          <w:szCs w:val="24"/>
        </w:rPr>
        <w:t xml:space="preserve">the </w:t>
      </w:r>
      <w:r w:rsidR="0069043A">
        <w:rPr>
          <w:rFonts w:ascii="Times New Roman" w:hAnsi="Times New Roman" w:cs="Times New Roman"/>
          <w:sz w:val="24"/>
          <w:szCs w:val="24"/>
        </w:rPr>
        <w:t xml:space="preserve">right to own land amongst other properties. </w:t>
      </w:r>
    </w:p>
    <w:p w:rsidR="00DC6542" w:rsidRDefault="001B2CDD" w:rsidP="000F67F9">
      <w:pPr>
        <w:spacing w:line="480" w:lineRule="auto"/>
        <w:jc w:val="both"/>
        <w:rPr>
          <w:rFonts w:ascii="Times New Roman" w:hAnsi="Times New Roman" w:cs="Times New Roman"/>
          <w:sz w:val="24"/>
          <w:szCs w:val="24"/>
        </w:rPr>
      </w:pPr>
      <w:r>
        <w:rPr>
          <w:rFonts w:ascii="Times New Roman" w:hAnsi="Times New Roman" w:cs="Times New Roman"/>
          <w:sz w:val="24"/>
          <w:szCs w:val="24"/>
        </w:rPr>
        <w:tab/>
        <w:t>Depictions on</w:t>
      </w:r>
      <w:r w:rsidR="0069043A">
        <w:rPr>
          <w:rFonts w:ascii="Times New Roman" w:hAnsi="Times New Roman" w:cs="Times New Roman"/>
          <w:sz w:val="24"/>
          <w:szCs w:val="24"/>
        </w:rPr>
        <w:t xml:space="preserve"> rights to food, article 84, implicitly spotlighted specific rights to food, minimum salary, and decent living</w:t>
      </w:r>
      <w:r w:rsidR="005433A8">
        <w:rPr>
          <w:rFonts w:ascii="Times New Roman" w:hAnsi="Times New Roman" w:cs="Times New Roman"/>
          <w:sz w:val="24"/>
          <w:szCs w:val="24"/>
        </w:rPr>
        <w:t xml:space="preserve"> (</w:t>
      </w:r>
      <w:r w:rsidR="005433A8" w:rsidRPr="001B2CDD">
        <w:rPr>
          <w:rFonts w:ascii="Times New Roman" w:hAnsi="Times New Roman" w:cs="Times New Roman"/>
          <w:color w:val="222222"/>
          <w:sz w:val="24"/>
          <w:szCs w:val="24"/>
          <w:shd w:val="clear" w:color="auto" w:fill="FFFFFF"/>
        </w:rPr>
        <w:t>Besiryan</w:t>
      </w:r>
      <w:r w:rsidR="005433A8">
        <w:rPr>
          <w:rFonts w:ascii="Times New Roman" w:hAnsi="Times New Roman" w:cs="Times New Roman"/>
          <w:color w:val="222222"/>
          <w:sz w:val="24"/>
          <w:szCs w:val="24"/>
          <w:shd w:val="clear" w:color="auto" w:fill="FFFFFF"/>
        </w:rPr>
        <w:t xml:space="preserve">, </w:t>
      </w:r>
      <w:bookmarkStart w:id="0" w:name="_GoBack"/>
      <w:bookmarkEnd w:id="0"/>
      <w:r w:rsidR="005433A8" w:rsidRPr="001B2CDD">
        <w:rPr>
          <w:rFonts w:ascii="Times New Roman" w:hAnsi="Times New Roman" w:cs="Times New Roman"/>
          <w:color w:val="222222"/>
          <w:sz w:val="24"/>
          <w:szCs w:val="24"/>
          <w:shd w:val="clear" w:color="auto" w:fill="FFFFFF"/>
        </w:rPr>
        <w:t>2007)</w:t>
      </w:r>
      <w:r w:rsidR="0069043A">
        <w:rPr>
          <w:rFonts w:ascii="Times New Roman" w:hAnsi="Times New Roman" w:cs="Times New Roman"/>
          <w:sz w:val="24"/>
          <w:szCs w:val="24"/>
        </w:rPr>
        <w:t>. The provision stipulated every individual</w:t>
      </w:r>
      <w:r w:rsidR="005433A8">
        <w:rPr>
          <w:rFonts w:ascii="Times New Roman" w:hAnsi="Times New Roman" w:cs="Times New Roman"/>
          <w:sz w:val="24"/>
          <w:szCs w:val="24"/>
        </w:rPr>
        <w:t>'</w:t>
      </w:r>
      <w:r w:rsidR="0069043A">
        <w:rPr>
          <w:rFonts w:ascii="Times New Roman" w:hAnsi="Times New Roman" w:cs="Times New Roman"/>
          <w:sz w:val="24"/>
          <w:szCs w:val="24"/>
        </w:rPr>
        <w:t xml:space="preserve">s needs </w:t>
      </w:r>
      <w:r w:rsidR="005433A8">
        <w:rPr>
          <w:rFonts w:ascii="Times New Roman" w:hAnsi="Times New Roman" w:cs="Times New Roman"/>
          <w:sz w:val="24"/>
          <w:szCs w:val="24"/>
        </w:rPr>
        <w:t>following</w:t>
      </w:r>
      <w:r w:rsidR="0069043A">
        <w:rPr>
          <w:rFonts w:ascii="Times New Roman" w:hAnsi="Times New Roman" w:cs="Times New Roman"/>
          <w:sz w:val="24"/>
          <w:szCs w:val="24"/>
        </w:rPr>
        <w:t xml:space="preserve"> the law. Unfortunately, </w:t>
      </w:r>
      <w:r w:rsidR="00DC6542">
        <w:rPr>
          <w:rFonts w:ascii="Times New Roman" w:hAnsi="Times New Roman" w:cs="Times New Roman"/>
          <w:sz w:val="24"/>
          <w:szCs w:val="24"/>
        </w:rPr>
        <w:t>the constitution n gave zero</w:t>
      </w:r>
      <w:r w:rsidR="0069043A">
        <w:rPr>
          <w:rFonts w:ascii="Times New Roman" w:hAnsi="Times New Roman" w:cs="Times New Roman"/>
          <w:sz w:val="24"/>
          <w:szCs w:val="24"/>
        </w:rPr>
        <w:t xml:space="preserve"> provision regarding </w:t>
      </w:r>
      <w:r w:rsidR="005433A8">
        <w:rPr>
          <w:rFonts w:ascii="Times New Roman" w:hAnsi="Times New Roman" w:cs="Times New Roman"/>
          <w:sz w:val="24"/>
          <w:szCs w:val="24"/>
        </w:rPr>
        <w:t>water rights</w:t>
      </w:r>
      <w:r w:rsidR="0069043A">
        <w:rPr>
          <w:rFonts w:ascii="Times New Roman" w:hAnsi="Times New Roman" w:cs="Times New Roman"/>
          <w:sz w:val="24"/>
          <w:szCs w:val="24"/>
        </w:rPr>
        <w:t xml:space="preserve">. </w:t>
      </w:r>
      <w:r w:rsidR="00DC6542">
        <w:rPr>
          <w:rFonts w:ascii="Times New Roman" w:hAnsi="Times New Roman" w:cs="Times New Roman"/>
          <w:sz w:val="24"/>
          <w:szCs w:val="24"/>
        </w:rPr>
        <w:t xml:space="preserve">On gender equality and discrimination, article 29, guaranteed civilians non-discrimination and gender-equal settings. therefore, no individual would be segregated in terms of; sex, race, ethnicity, religion, skin color, genetic features, disability, language politics, property amongst other social circumstances, as the act would be questionably prohibited. However, there are no provisions on indigenous rights. </w:t>
      </w:r>
    </w:p>
    <w:p w:rsidR="00DC6542" w:rsidRDefault="001B2CDD" w:rsidP="000F67F9">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DC6542">
        <w:rPr>
          <w:rFonts w:ascii="Times New Roman" w:hAnsi="Times New Roman" w:cs="Times New Roman"/>
          <w:sz w:val="24"/>
          <w:szCs w:val="24"/>
        </w:rPr>
        <w:t>On the FAO’s mandate provision, environment, and property, natural resources are discussed</w:t>
      </w:r>
      <w:r>
        <w:rPr>
          <w:rFonts w:ascii="Times New Roman" w:hAnsi="Times New Roman" w:cs="Times New Roman"/>
          <w:sz w:val="24"/>
          <w:szCs w:val="24"/>
        </w:rPr>
        <w:t xml:space="preserve"> (</w:t>
      </w:r>
      <w:r w:rsidRPr="001B2CDD">
        <w:rPr>
          <w:rFonts w:ascii="Times New Roman" w:hAnsi="Times New Roman" w:cs="Times New Roman"/>
          <w:color w:val="222222"/>
          <w:sz w:val="24"/>
          <w:szCs w:val="24"/>
          <w:shd w:val="clear" w:color="auto" w:fill="FFFFFF"/>
        </w:rPr>
        <w:t>Darbinyan</w:t>
      </w:r>
      <w:r>
        <w:rPr>
          <w:rFonts w:ascii="Times New Roman" w:hAnsi="Times New Roman" w:cs="Times New Roman"/>
          <w:color w:val="222222"/>
          <w:sz w:val="24"/>
          <w:szCs w:val="24"/>
          <w:shd w:val="clear" w:color="auto" w:fill="FFFFFF"/>
        </w:rPr>
        <w:t xml:space="preserve"> </w:t>
      </w:r>
      <w:r w:rsidRPr="001B2CDD">
        <w:rPr>
          <w:rFonts w:ascii="Times New Roman" w:hAnsi="Times New Roman" w:cs="Times New Roman"/>
          <w:color w:val="222222"/>
          <w:sz w:val="24"/>
          <w:szCs w:val="24"/>
          <w:shd w:val="clear" w:color="auto" w:fill="FFFFFF"/>
        </w:rPr>
        <w:t>&amp; Ashikyan, 2002)</w:t>
      </w:r>
      <w:r w:rsidR="00DC6542">
        <w:rPr>
          <w:rFonts w:ascii="Times New Roman" w:hAnsi="Times New Roman" w:cs="Times New Roman"/>
          <w:sz w:val="24"/>
          <w:szCs w:val="24"/>
        </w:rPr>
        <w:t>. The domain highlights critical consideration on environmental conservation and taking accountable responsibility for future generations</w:t>
      </w:r>
      <w:r w:rsidR="00A10A3B">
        <w:rPr>
          <w:rFonts w:ascii="Times New Roman" w:hAnsi="Times New Roman" w:cs="Times New Roman"/>
          <w:sz w:val="24"/>
          <w:szCs w:val="24"/>
        </w:rPr>
        <w:t xml:space="preserve"> (</w:t>
      </w:r>
      <w:r w:rsidR="00A10A3B" w:rsidRPr="001B2CDD">
        <w:rPr>
          <w:rFonts w:ascii="Times New Roman" w:hAnsi="Times New Roman" w:cs="Times New Roman"/>
          <w:color w:val="222222"/>
          <w:sz w:val="24"/>
          <w:szCs w:val="24"/>
          <w:shd w:val="clear" w:color="auto" w:fill="FFFFFF"/>
        </w:rPr>
        <w:t>Darbinyan</w:t>
      </w:r>
      <w:r w:rsidR="00A10A3B">
        <w:rPr>
          <w:rFonts w:ascii="Times New Roman" w:hAnsi="Times New Roman" w:cs="Times New Roman"/>
          <w:color w:val="222222"/>
          <w:sz w:val="24"/>
          <w:szCs w:val="24"/>
          <w:shd w:val="clear" w:color="auto" w:fill="FFFFFF"/>
        </w:rPr>
        <w:t xml:space="preserve"> </w:t>
      </w:r>
      <w:r w:rsidR="00A10A3B" w:rsidRPr="001B2CDD">
        <w:rPr>
          <w:rFonts w:ascii="Times New Roman" w:hAnsi="Times New Roman" w:cs="Times New Roman"/>
          <w:color w:val="222222"/>
          <w:sz w:val="24"/>
          <w:szCs w:val="24"/>
          <w:shd w:val="clear" w:color="auto" w:fill="FFFFFF"/>
        </w:rPr>
        <w:t>&amp; Ashikyan, 2002)</w:t>
      </w:r>
      <w:r w:rsidR="00DC6542">
        <w:rPr>
          <w:rFonts w:ascii="Times New Roman" w:hAnsi="Times New Roman" w:cs="Times New Roman"/>
          <w:sz w:val="24"/>
          <w:szCs w:val="24"/>
        </w:rPr>
        <w:t>. Article</w:t>
      </w:r>
      <w:r w:rsidR="005433A8">
        <w:rPr>
          <w:rFonts w:ascii="Times New Roman" w:hAnsi="Times New Roman" w:cs="Times New Roman"/>
          <w:sz w:val="24"/>
          <w:szCs w:val="24"/>
        </w:rPr>
        <w:t>s</w:t>
      </w:r>
      <w:r w:rsidR="00DC6542">
        <w:rPr>
          <w:rFonts w:ascii="Times New Roman" w:hAnsi="Times New Roman" w:cs="Times New Roman"/>
          <w:sz w:val="24"/>
          <w:szCs w:val="24"/>
        </w:rPr>
        <w:t xml:space="preserve"> 60 and 184 provided on property and land, while article 12 supplemented on restoration and protection of natural resources. </w:t>
      </w:r>
      <w:r w:rsidR="003A2899">
        <w:rPr>
          <w:rFonts w:ascii="Times New Roman" w:hAnsi="Times New Roman" w:cs="Times New Roman"/>
          <w:sz w:val="24"/>
          <w:szCs w:val="24"/>
        </w:rPr>
        <w:t>Unfortunately</w:t>
      </w:r>
      <w:r w:rsidR="00DC6542">
        <w:rPr>
          <w:rFonts w:ascii="Times New Roman" w:hAnsi="Times New Roman" w:cs="Times New Roman"/>
          <w:sz w:val="24"/>
          <w:szCs w:val="24"/>
        </w:rPr>
        <w:t xml:space="preserve">, </w:t>
      </w:r>
      <w:r w:rsidR="003A2899">
        <w:rPr>
          <w:rFonts w:ascii="Times New Roman" w:hAnsi="Times New Roman" w:cs="Times New Roman"/>
          <w:sz w:val="24"/>
          <w:szCs w:val="24"/>
        </w:rPr>
        <w:t>coverage</w:t>
      </w:r>
      <w:r w:rsidR="00DC6542">
        <w:rPr>
          <w:rFonts w:ascii="Times New Roman" w:hAnsi="Times New Roman" w:cs="Times New Roman"/>
          <w:sz w:val="24"/>
          <w:szCs w:val="24"/>
        </w:rPr>
        <w:t xml:space="preserve"> on; energy, agriculture and </w:t>
      </w:r>
      <w:r w:rsidR="003A2899">
        <w:rPr>
          <w:rFonts w:ascii="Times New Roman" w:hAnsi="Times New Roman" w:cs="Times New Roman"/>
          <w:sz w:val="24"/>
          <w:szCs w:val="24"/>
        </w:rPr>
        <w:t>rural development, livestock, forestry</w:t>
      </w:r>
      <w:r w:rsidR="005433A8">
        <w:rPr>
          <w:rFonts w:ascii="Times New Roman" w:hAnsi="Times New Roman" w:cs="Times New Roman"/>
          <w:sz w:val="24"/>
          <w:szCs w:val="24"/>
        </w:rPr>
        <w:t>,</w:t>
      </w:r>
      <w:r w:rsidR="003A2899">
        <w:rPr>
          <w:rFonts w:ascii="Times New Roman" w:hAnsi="Times New Roman" w:cs="Times New Roman"/>
          <w:sz w:val="24"/>
          <w:szCs w:val="24"/>
        </w:rPr>
        <w:t xml:space="preserve"> and fisheries are omitted in the provision. </w:t>
      </w:r>
    </w:p>
    <w:p w:rsidR="003A2899" w:rsidRDefault="001B2CDD" w:rsidP="000F67F9">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3A2899">
        <w:rPr>
          <w:rFonts w:ascii="Times New Roman" w:hAnsi="Times New Roman" w:cs="Times New Roman"/>
          <w:sz w:val="24"/>
          <w:szCs w:val="24"/>
        </w:rPr>
        <w:t>The provision emerged more inclusive, comprehensive</w:t>
      </w:r>
      <w:r>
        <w:rPr>
          <w:rFonts w:ascii="Times New Roman" w:hAnsi="Times New Roman" w:cs="Times New Roman"/>
          <w:sz w:val="24"/>
          <w:szCs w:val="24"/>
        </w:rPr>
        <w:t>, informed</w:t>
      </w:r>
      <w:r w:rsidR="005433A8">
        <w:rPr>
          <w:rFonts w:ascii="Times New Roman" w:hAnsi="Times New Roman" w:cs="Times New Roman"/>
          <w:sz w:val="24"/>
          <w:szCs w:val="24"/>
        </w:rPr>
        <w:t>,</w:t>
      </w:r>
      <w:r>
        <w:rPr>
          <w:rFonts w:ascii="Times New Roman" w:hAnsi="Times New Roman" w:cs="Times New Roman"/>
          <w:sz w:val="24"/>
          <w:szCs w:val="24"/>
        </w:rPr>
        <w:t xml:space="preserve"> and diverse</w:t>
      </w:r>
      <w:r w:rsidR="003A2899">
        <w:rPr>
          <w:rFonts w:ascii="Times New Roman" w:hAnsi="Times New Roman" w:cs="Times New Roman"/>
          <w:sz w:val="24"/>
          <w:szCs w:val="24"/>
        </w:rPr>
        <w:t xml:space="preserve"> as per the particular orientations and contexts. Firstly, the provision covered human rights and freedom which aggregates necessit</w:t>
      </w:r>
      <w:r w:rsidR="005433A8">
        <w:rPr>
          <w:rFonts w:ascii="Times New Roman" w:hAnsi="Times New Roman" w:cs="Times New Roman"/>
          <w:sz w:val="24"/>
          <w:szCs w:val="24"/>
        </w:rPr>
        <w:t>ies</w:t>
      </w:r>
      <w:r w:rsidR="003A2899">
        <w:rPr>
          <w:rFonts w:ascii="Times New Roman" w:hAnsi="Times New Roman" w:cs="Times New Roman"/>
          <w:sz w:val="24"/>
          <w:szCs w:val="24"/>
        </w:rPr>
        <w:t xml:space="preserve"> to all civilians. Through the dimension, all citizens are guaranteed access to human rights defender</w:t>
      </w:r>
      <w:r w:rsidR="005433A8">
        <w:rPr>
          <w:rFonts w:ascii="Times New Roman" w:hAnsi="Times New Roman" w:cs="Times New Roman"/>
          <w:sz w:val="24"/>
          <w:szCs w:val="24"/>
        </w:rPr>
        <w:t>s</w:t>
      </w:r>
      <w:r w:rsidR="003A2899">
        <w:rPr>
          <w:rFonts w:ascii="Times New Roman" w:hAnsi="Times New Roman" w:cs="Times New Roman"/>
          <w:sz w:val="24"/>
          <w:szCs w:val="24"/>
        </w:rPr>
        <w:t xml:space="preserve"> whenever their rights and freedoms are breached. Secondly, the constitution broadly offers insightful coverage on environments and natural resource utilization. Fundamentally, the citizens are obliged to take responsibility to sustain and protect environments as far as natural resources are concerned. </w:t>
      </w:r>
    </w:p>
    <w:p w:rsidR="0087071A" w:rsidRDefault="001B2CDD" w:rsidP="000F67F9">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3A2899">
        <w:rPr>
          <w:rFonts w:ascii="Times New Roman" w:hAnsi="Times New Roman" w:cs="Times New Roman"/>
          <w:sz w:val="24"/>
          <w:szCs w:val="24"/>
        </w:rPr>
        <w:t xml:space="preserve">More light is shed on property rights rendering every citizen rightfully worth to possess, use and dispose </w:t>
      </w:r>
      <w:r w:rsidR="005433A8">
        <w:rPr>
          <w:rFonts w:ascii="Times New Roman" w:hAnsi="Times New Roman" w:cs="Times New Roman"/>
          <w:sz w:val="24"/>
          <w:szCs w:val="24"/>
        </w:rPr>
        <w:t xml:space="preserve">of </w:t>
      </w:r>
      <w:r w:rsidR="003A2899">
        <w:rPr>
          <w:rFonts w:ascii="Times New Roman" w:hAnsi="Times New Roman" w:cs="Times New Roman"/>
          <w:sz w:val="24"/>
          <w:szCs w:val="24"/>
        </w:rPr>
        <w:t xml:space="preserve">legally accumulated property at self-discretion. </w:t>
      </w:r>
      <w:r w:rsidR="0087071A">
        <w:rPr>
          <w:rFonts w:ascii="Times New Roman" w:hAnsi="Times New Roman" w:cs="Times New Roman"/>
          <w:sz w:val="24"/>
          <w:szCs w:val="24"/>
        </w:rPr>
        <w:t>Limiting</w:t>
      </w:r>
      <w:r w:rsidR="003A2899">
        <w:rPr>
          <w:rFonts w:ascii="Times New Roman" w:hAnsi="Times New Roman" w:cs="Times New Roman"/>
          <w:sz w:val="24"/>
          <w:szCs w:val="24"/>
        </w:rPr>
        <w:t xml:space="preserve"> foreign citizens on land ownership in the state illustrated sovereignty to suppress over-dominance and </w:t>
      </w:r>
      <w:r w:rsidR="0087071A">
        <w:rPr>
          <w:rFonts w:ascii="Times New Roman" w:hAnsi="Times New Roman" w:cs="Times New Roman"/>
          <w:sz w:val="24"/>
          <w:szCs w:val="24"/>
        </w:rPr>
        <w:t xml:space="preserve">neo-colonization by foreign forces thus giving citizens power to reign over the land. The constitution critically offers rights to lifestyle and feeding of citizens specifying critical dynamics like minimum level of remuneration and individual needs. The approach would certify citizens’ basic needs. On gender equality and discrimination, the civilians are guaranteed protection over discrimination </w:t>
      </w:r>
      <w:r w:rsidR="005433A8">
        <w:rPr>
          <w:rFonts w:ascii="Times New Roman" w:hAnsi="Times New Roman" w:cs="Times New Roman"/>
          <w:sz w:val="24"/>
          <w:szCs w:val="24"/>
        </w:rPr>
        <w:t>based on</w:t>
      </w:r>
      <w:r w:rsidR="0087071A">
        <w:rPr>
          <w:rFonts w:ascii="Times New Roman" w:hAnsi="Times New Roman" w:cs="Times New Roman"/>
          <w:sz w:val="24"/>
          <w:szCs w:val="24"/>
        </w:rPr>
        <w:t xml:space="preserve"> social-centric demographics and circumstances. Critically, the minor dimensions like agriculture, life stoke, fisheries, forestry, water, and indigenous rights are strategically not provided in the constitution giving more weight </w:t>
      </w:r>
      <w:r w:rsidR="005433A8">
        <w:rPr>
          <w:rFonts w:ascii="Times New Roman" w:hAnsi="Times New Roman" w:cs="Times New Roman"/>
          <w:sz w:val="24"/>
          <w:szCs w:val="24"/>
        </w:rPr>
        <w:t>to</w:t>
      </w:r>
      <w:r w:rsidR="0087071A">
        <w:rPr>
          <w:rFonts w:ascii="Times New Roman" w:hAnsi="Times New Roman" w:cs="Times New Roman"/>
          <w:sz w:val="24"/>
          <w:szCs w:val="24"/>
        </w:rPr>
        <w:t xml:space="preserve"> the highlighted areas for perfection. </w:t>
      </w:r>
    </w:p>
    <w:p w:rsidR="001B2CDD" w:rsidRDefault="001B2CDD" w:rsidP="000F67F9">
      <w:pPr>
        <w:spacing w:line="480" w:lineRule="auto"/>
        <w:jc w:val="both"/>
        <w:rPr>
          <w:rFonts w:ascii="Times New Roman" w:hAnsi="Times New Roman" w:cs="Times New Roman"/>
          <w:sz w:val="24"/>
          <w:szCs w:val="24"/>
        </w:rPr>
      </w:pPr>
    </w:p>
    <w:p w:rsidR="001B2CDD" w:rsidRDefault="001B2CDD" w:rsidP="000F67F9">
      <w:pPr>
        <w:spacing w:line="480" w:lineRule="auto"/>
        <w:jc w:val="both"/>
        <w:rPr>
          <w:rFonts w:ascii="Times New Roman" w:hAnsi="Times New Roman" w:cs="Times New Roman"/>
          <w:sz w:val="24"/>
          <w:szCs w:val="24"/>
        </w:rPr>
      </w:pPr>
    </w:p>
    <w:p w:rsidR="001B2CDD" w:rsidRDefault="001B2CDD" w:rsidP="000F67F9">
      <w:pPr>
        <w:spacing w:line="480" w:lineRule="auto"/>
        <w:jc w:val="both"/>
        <w:rPr>
          <w:rFonts w:ascii="Times New Roman" w:hAnsi="Times New Roman" w:cs="Times New Roman"/>
          <w:sz w:val="24"/>
          <w:szCs w:val="24"/>
        </w:rPr>
      </w:pPr>
    </w:p>
    <w:p w:rsidR="001B2CDD" w:rsidRDefault="001B2CDD" w:rsidP="000F67F9">
      <w:pPr>
        <w:spacing w:line="480" w:lineRule="auto"/>
        <w:jc w:val="both"/>
        <w:rPr>
          <w:rFonts w:ascii="Times New Roman" w:hAnsi="Times New Roman" w:cs="Times New Roman"/>
          <w:sz w:val="24"/>
          <w:szCs w:val="24"/>
        </w:rPr>
      </w:pPr>
    </w:p>
    <w:p w:rsidR="001B2CDD" w:rsidRDefault="001B2CDD" w:rsidP="000F67F9">
      <w:pPr>
        <w:spacing w:line="480" w:lineRule="auto"/>
        <w:jc w:val="both"/>
        <w:rPr>
          <w:rFonts w:ascii="Times New Roman" w:hAnsi="Times New Roman" w:cs="Times New Roman"/>
          <w:sz w:val="24"/>
          <w:szCs w:val="24"/>
        </w:rPr>
      </w:pPr>
    </w:p>
    <w:p w:rsidR="001B2CDD" w:rsidRPr="001B2CDD" w:rsidRDefault="001B2CDD" w:rsidP="001B2CDD">
      <w:pPr>
        <w:spacing w:line="480" w:lineRule="auto"/>
        <w:jc w:val="center"/>
        <w:rPr>
          <w:rFonts w:ascii="Times New Roman" w:hAnsi="Times New Roman" w:cs="Times New Roman"/>
          <w:sz w:val="24"/>
          <w:szCs w:val="24"/>
        </w:rPr>
      </w:pPr>
      <w:r w:rsidRPr="001B2CDD">
        <w:rPr>
          <w:rFonts w:ascii="Times New Roman" w:hAnsi="Times New Roman" w:cs="Times New Roman"/>
          <w:sz w:val="24"/>
          <w:szCs w:val="24"/>
        </w:rPr>
        <w:t>References</w:t>
      </w:r>
    </w:p>
    <w:p w:rsidR="001B2CDD" w:rsidRPr="001B2CDD" w:rsidRDefault="001B2CDD" w:rsidP="001B2CDD">
      <w:pPr>
        <w:spacing w:line="480" w:lineRule="auto"/>
        <w:ind w:left="720" w:hanging="720"/>
        <w:jc w:val="both"/>
        <w:rPr>
          <w:rFonts w:ascii="Times New Roman" w:hAnsi="Times New Roman" w:cs="Times New Roman"/>
          <w:color w:val="222222"/>
          <w:sz w:val="24"/>
          <w:szCs w:val="24"/>
          <w:shd w:val="clear" w:color="auto" w:fill="FFFFFF"/>
        </w:rPr>
      </w:pPr>
      <w:r w:rsidRPr="001B2CDD">
        <w:rPr>
          <w:rFonts w:ascii="Times New Roman" w:hAnsi="Times New Roman" w:cs="Times New Roman"/>
          <w:color w:val="222222"/>
          <w:sz w:val="24"/>
          <w:szCs w:val="24"/>
          <w:shd w:val="clear" w:color="auto" w:fill="FFFFFF"/>
        </w:rPr>
        <w:t>Artinian, V. (1970). </w:t>
      </w:r>
      <w:r w:rsidRPr="001B2CDD">
        <w:rPr>
          <w:rFonts w:ascii="Times New Roman" w:hAnsi="Times New Roman" w:cs="Times New Roman"/>
          <w:i/>
          <w:iCs/>
          <w:color w:val="222222"/>
          <w:sz w:val="24"/>
          <w:szCs w:val="24"/>
          <w:shd w:val="clear" w:color="auto" w:fill="FFFFFF"/>
        </w:rPr>
        <w:t>A study of the historical development of the Armenian constitutional system in the Ottoman Empire, 1839-1863</w:t>
      </w:r>
      <w:r w:rsidRPr="001B2CDD">
        <w:rPr>
          <w:rFonts w:ascii="Times New Roman" w:hAnsi="Times New Roman" w:cs="Times New Roman"/>
          <w:color w:val="222222"/>
          <w:sz w:val="24"/>
          <w:szCs w:val="24"/>
          <w:shd w:val="clear" w:color="auto" w:fill="FFFFFF"/>
        </w:rPr>
        <w:t>. Brandeis University.</w:t>
      </w:r>
    </w:p>
    <w:p w:rsidR="001B2CDD" w:rsidRPr="001B2CDD" w:rsidRDefault="001B2CDD" w:rsidP="001B2CDD">
      <w:pPr>
        <w:spacing w:line="480" w:lineRule="auto"/>
        <w:ind w:left="720" w:hanging="720"/>
        <w:jc w:val="both"/>
        <w:rPr>
          <w:rFonts w:ascii="Times New Roman" w:hAnsi="Times New Roman" w:cs="Times New Roman"/>
          <w:color w:val="222222"/>
          <w:sz w:val="24"/>
          <w:szCs w:val="24"/>
          <w:shd w:val="clear" w:color="auto" w:fill="FFFFFF"/>
        </w:rPr>
      </w:pPr>
      <w:r w:rsidRPr="001B2CDD">
        <w:rPr>
          <w:rFonts w:ascii="Times New Roman" w:hAnsi="Times New Roman" w:cs="Times New Roman"/>
          <w:color w:val="222222"/>
          <w:sz w:val="24"/>
          <w:szCs w:val="24"/>
          <w:shd w:val="clear" w:color="auto" w:fill="FFFFFF"/>
        </w:rPr>
        <w:t>Besiryan, A. (2007). </w:t>
      </w:r>
      <w:r w:rsidRPr="001B2CDD">
        <w:rPr>
          <w:rFonts w:ascii="Times New Roman" w:hAnsi="Times New Roman" w:cs="Times New Roman"/>
          <w:i/>
          <w:iCs/>
          <w:color w:val="222222"/>
          <w:sz w:val="24"/>
          <w:szCs w:val="24"/>
          <w:shd w:val="clear" w:color="auto" w:fill="FFFFFF"/>
        </w:rPr>
        <w:t>Hopes of Secularization in the Ottoman Empire: The Armenian National Constitution and The Armenian Newspaper, Masis 1856-1863</w:t>
      </w:r>
      <w:r w:rsidRPr="001B2CDD">
        <w:rPr>
          <w:rFonts w:ascii="Times New Roman" w:hAnsi="Times New Roman" w:cs="Times New Roman"/>
          <w:color w:val="222222"/>
          <w:sz w:val="24"/>
          <w:szCs w:val="24"/>
          <w:shd w:val="clear" w:color="auto" w:fill="FFFFFF"/>
        </w:rPr>
        <w:t> (Doctoral dissertation, Bogaziçi University).</w:t>
      </w:r>
    </w:p>
    <w:p w:rsidR="001B2CDD" w:rsidRPr="001B2CDD" w:rsidRDefault="001B2CDD" w:rsidP="001B2CDD">
      <w:pPr>
        <w:spacing w:line="480" w:lineRule="auto"/>
        <w:ind w:left="720" w:hanging="720"/>
        <w:jc w:val="both"/>
        <w:rPr>
          <w:rFonts w:ascii="Times New Roman" w:hAnsi="Times New Roman" w:cs="Times New Roman"/>
          <w:color w:val="222222"/>
          <w:sz w:val="24"/>
          <w:szCs w:val="24"/>
          <w:shd w:val="clear" w:color="auto" w:fill="FFFFFF"/>
        </w:rPr>
      </w:pPr>
      <w:r w:rsidRPr="001B2CDD">
        <w:rPr>
          <w:rFonts w:ascii="Times New Roman" w:hAnsi="Times New Roman" w:cs="Times New Roman"/>
          <w:color w:val="222222"/>
          <w:sz w:val="24"/>
          <w:szCs w:val="24"/>
          <w:shd w:val="clear" w:color="auto" w:fill="FFFFFF"/>
        </w:rPr>
        <w:t>Darb</w:t>
      </w:r>
      <w:r>
        <w:rPr>
          <w:rFonts w:ascii="Times New Roman" w:hAnsi="Times New Roman" w:cs="Times New Roman"/>
          <w:color w:val="222222"/>
          <w:sz w:val="24"/>
          <w:szCs w:val="24"/>
          <w:shd w:val="clear" w:color="auto" w:fill="FFFFFF"/>
        </w:rPr>
        <w:t>inyan, N., &amp; Ashikyan, H. (2002</w:t>
      </w:r>
      <w:r w:rsidRPr="001B2CDD">
        <w:rPr>
          <w:rFonts w:ascii="Times New Roman" w:hAnsi="Times New Roman" w:cs="Times New Roman"/>
          <w:color w:val="222222"/>
          <w:sz w:val="24"/>
          <w:szCs w:val="24"/>
          <w:shd w:val="clear" w:color="auto" w:fill="FFFFFF"/>
        </w:rPr>
        <w:t>). The role of environmental enforcement in the Republic of Armenia–steps toward sustainable development. In </w:t>
      </w:r>
      <w:r w:rsidRPr="001B2CDD">
        <w:rPr>
          <w:rFonts w:ascii="Times New Roman" w:hAnsi="Times New Roman" w:cs="Times New Roman"/>
          <w:i/>
          <w:iCs/>
          <w:color w:val="222222"/>
          <w:sz w:val="24"/>
          <w:szCs w:val="24"/>
          <w:shd w:val="clear" w:color="auto" w:fill="FFFFFF"/>
        </w:rPr>
        <w:t>Sixth International Conference on Environmental Compliance and Enforcement</w:t>
      </w:r>
      <w:r w:rsidRPr="001B2CDD">
        <w:rPr>
          <w:rFonts w:ascii="Times New Roman" w:hAnsi="Times New Roman" w:cs="Times New Roman"/>
          <w:color w:val="222222"/>
          <w:sz w:val="24"/>
          <w:szCs w:val="24"/>
          <w:shd w:val="clear" w:color="auto" w:fill="FFFFFF"/>
        </w:rPr>
        <w:t> (pp. 131-136). INECE.</w:t>
      </w:r>
    </w:p>
    <w:p w:rsidR="001B2CDD" w:rsidRPr="001B2CDD" w:rsidRDefault="001B2CDD" w:rsidP="001B2CDD">
      <w:pPr>
        <w:spacing w:line="480" w:lineRule="auto"/>
        <w:ind w:left="720" w:hanging="720"/>
        <w:jc w:val="both"/>
        <w:rPr>
          <w:rFonts w:ascii="Times New Roman" w:hAnsi="Times New Roman" w:cs="Times New Roman"/>
          <w:color w:val="222222"/>
          <w:sz w:val="24"/>
          <w:szCs w:val="24"/>
          <w:shd w:val="clear" w:color="auto" w:fill="FFFFFF"/>
        </w:rPr>
      </w:pPr>
      <w:r w:rsidRPr="001B2CDD">
        <w:rPr>
          <w:rFonts w:ascii="Times New Roman" w:hAnsi="Times New Roman" w:cs="Times New Roman"/>
          <w:color w:val="222222"/>
          <w:sz w:val="24"/>
          <w:szCs w:val="24"/>
          <w:shd w:val="clear" w:color="auto" w:fill="FFFFFF"/>
        </w:rPr>
        <w:t>Koçunyan, A. (2014). The Transcultural Dimension of the Ottoman Constitution. In </w:t>
      </w:r>
      <w:r w:rsidRPr="001B2CDD">
        <w:rPr>
          <w:rFonts w:ascii="Times New Roman" w:hAnsi="Times New Roman" w:cs="Times New Roman"/>
          <w:i/>
          <w:iCs/>
          <w:color w:val="222222"/>
          <w:sz w:val="24"/>
          <w:szCs w:val="24"/>
          <w:shd w:val="clear" w:color="auto" w:fill="FFFFFF"/>
        </w:rPr>
        <w:t>Well-Connected Domains</w:t>
      </w:r>
      <w:r w:rsidRPr="001B2CDD">
        <w:rPr>
          <w:rFonts w:ascii="Times New Roman" w:hAnsi="Times New Roman" w:cs="Times New Roman"/>
          <w:color w:val="222222"/>
          <w:sz w:val="24"/>
          <w:szCs w:val="24"/>
          <w:shd w:val="clear" w:color="auto" w:fill="FFFFFF"/>
        </w:rPr>
        <w:t> (pp. 235-258). Brill.</w:t>
      </w:r>
    </w:p>
    <w:p w:rsidR="001B2CDD" w:rsidRPr="001B2CDD" w:rsidRDefault="001B2CDD" w:rsidP="001B2CDD">
      <w:pPr>
        <w:spacing w:line="480" w:lineRule="auto"/>
        <w:ind w:left="720" w:hanging="720"/>
        <w:jc w:val="both"/>
        <w:rPr>
          <w:rFonts w:ascii="Times New Roman" w:hAnsi="Times New Roman" w:cs="Times New Roman"/>
          <w:color w:val="222222"/>
          <w:sz w:val="24"/>
          <w:szCs w:val="24"/>
          <w:shd w:val="clear" w:color="auto" w:fill="FFFFFF"/>
        </w:rPr>
      </w:pPr>
      <w:r w:rsidRPr="001B2CDD">
        <w:rPr>
          <w:rFonts w:ascii="Times New Roman" w:hAnsi="Times New Roman" w:cs="Times New Roman"/>
          <w:color w:val="222222"/>
          <w:sz w:val="24"/>
          <w:szCs w:val="24"/>
          <w:shd w:val="clear" w:color="auto" w:fill="FFFFFF"/>
        </w:rPr>
        <w:t>Vasilyan, S. (1994). Towards Constitutionalism for the Republic of Armenia. </w:t>
      </w:r>
      <w:r w:rsidRPr="001B2CDD">
        <w:rPr>
          <w:rFonts w:ascii="Times New Roman" w:hAnsi="Times New Roman" w:cs="Times New Roman"/>
          <w:i/>
          <w:iCs/>
          <w:color w:val="222222"/>
          <w:sz w:val="24"/>
          <w:szCs w:val="24"/>
          <w:shd w:val="clear" w:color="auto" w:fill="FFFFFF"/>
        </w:rPr>
        <w:t>Constellations</w:t>
      </w:r>
      <w:r w:rsidRPr="001B2CDD">
        <w:rPr>
          <w:rFonts w:ascii="Times New Roman" w:hAnsi="Times New Roman" w:cs="Times New Roman"/>
          <w:color w:val="222222"/>
          <w:sz w:val="24"/>
          <w:szCs w:val="24"/>
          <w:shd w:val="clear" w:color="auto" w:fill="FFFFFF"/>
        </w:rPr>
        <w:t>, </w:t>
      </w:r>
      <w:r w:rsidRPr="001B2CDD">
        <w:rPr>
          <w:rFonts w:ascii="Times New Roman" w:hAnsi="Times New Roman" w:cs="Times New Roman"/>
          <w:i/>
          <w:iCs/>
          <w:color w:val="222222"/>
          <w:sz w:val="24"/>
          <w:szCs w:val="24"/>
          <w:shd w:val="clear" w:color="auto" w:fill="FFFFFF"/>
        </w:rPr>
        <w:t>1</w:t>
      </w:r>
      <w:r w:rsidRPr="001B2CDD">
        <w:rPr>
          <w:rFonts w:ascii="Times New Roman" w:hAnsi="Times New Roman" w:cs="Times New Roman"/>
          <w:color w:val="222222"/>
          <w:sz w:val="24"/>
          <w:szCs w:val="24"/>
          <w:shd w:val="clear" w:color="auto" w:fill="FFFFFF"/>
        </w:rPr>
        <w:t>, 92.</w:t>
      </w:r>
    </w:p>
    <w:p w:rsidR="001B2CDD" w:rsidRDefault="001B2CDD" w:rsidP="000F67F9">
      <w:pPr>
        <w:spacing w:line="480" w:lineRule="auto"/>
        <w:jc w:val="both"/>
        <w:rPr>
          <w:rFonts w:ascii="Times New Roman" w:hAnsi="Times New Roman" w:cs="Times New Roman"/>
          <w:sz w:val="24"/>
          <w:szCs w:val="24"/>
        </w:rPr>
      </w:pPr>
    </w:p>
    <w:p w:rsidR="0087071A" w:rsidRDefault="0087071A" w:rsidP="000F67F9">
      <w:pPr>
        <w:spacing w:line="480" w:lineRule="auto"/>
        <w:jc w:val="both"/>
        <w:rPr>
          <w:rFonts w:ascii="Times New Roman" w:hAnsi="Times New Roman" w:cs="Times New Roman"/>
          <w:sz w:val="24"/>
          <w:szCs w:val="24"/>
        </w:rPr>
      </w:pPr>
    </w:p>
    <w:p w:rsidR="003A2899" w:rsidRDefault="0087071A" w:rsidP="000F67F9">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3A2899" w:rsidRDefault="003A2899" w:rsidP="000F67F9">
      <w:pPr>
        <w:spacing w:line="480" w:lineRule="auto"/>
        <w:jc w:val="both"/>
        <w:rPr>
          <w:rFonts w:ascii="Times New Roman" w:hAnsi="Times New Roman" w:cs="Times New Roman"/>
          <w:sz w:val="24"/>
          <w:szCs w:val="24"/>
        </w:rPr>
      </w:pPr>
    </w:p>
    <w:p w:rsidR="0069043A" w:rsidRDefault="0069043A" w:rsidP="000F67F9">
      <w:pPr>
        <w:spacing w:line="480" w:lineRule="auto"/>
        <w:jc w:val="both"/>
        <w:rPr>
          <w:rFonts w:ascii="Times New Roman" w:hAnsi="Times New Roman" w:cs="Times New Roman"/>
          <w:sz w:val="24"/>
          <w:szCs w:val="24"/>
        </w:rPr>
      </w:pPr>
    </w:p>
    <w:p w:rsidR="00BB3DF9" w:rsidRPr="000F67F9" w:rsidRDefault="00BB3DF9" w:rsidP="000F67F9">
      <w:pPr>
        <w:spacing w:line="480" w:lineRule="auto"/>
        <w:jc w:val="both"/>
        <w:rPr>
          <w:rFonts w:ascii="Times New Roman" w:hAnsi="Times New Roman" w:cs="Times New Roman"/>
          <w:sz w:val="24"/>
          <w:szCs w:val="24"/>
        </w:rPr>
      </w:pPr>
    </w:p>
    <w:sectPr w:rsidR="00BB3DF9" w:rsidRPr="000F67F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477B" w:rsidRDefault="00EA477B" w:rsidP="0087071A">
      <w:pPr>
        <w:spacing w:after="0" w:line="240" w:lineRule="auto"/>
      </w:pPr>
      <w:r>
        <w:separator/>
      </w:r>
    </w:p>
  </w:endnote>
  <w:endnote w:type="continuationSeparator" w:id="0">
    <w:p w:rsidR="00EA477B" w:rsidRDefault="00EA477B" w:rsidP="008707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477B" w:rsidRDefault="00EA477B" w:rsidP="0087071A">
      <w:pPr>
        <w:spacing w:after="0" w:line="240" w:lineRule="auto"/>
      </w:pPr>
      <w:r>
        <w:separator/>
      </w:r>
    </w:p>
  </w:footnote>
  <w:footnote w:type="continuationSeparator" w:id="0">
    <w:p w:rsidR="00EA477B" w:rsidRDefault="00EA477B" w:rsidP="0087071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071A" w:rsidRPr="0087071A" w:rsidRDefault="0087071A" w:rsidP="0087071A">
    <w:pPr>
      <w:spacing w:line="480" w:lineRule="auto"/>
      <w:jc w:val="center"/>
      <w:rPr>
        <w:rFonts w:ascii="Times New Roman" w:hAnsi="Times New Roman" w:cs="Times New Roman"/>
        <w:sz w:val="24"/>
        <w:szCs w:val="24"/>
      </w:rPr>
    </w:pPr>
    <w:r w:rsidRPr="0087071A">
      <w:rPr>
        <w:rFonts w:ascii="Times New Roman" w:hAnsi="Times New Roman" w:cs="Times New Roman"/>
        <w:color w:val="333333"/>
        <w:sz w:val="24"/>
        <w:szCs w:val="24"/>
        <w:shd w:val="clear" w:color="auto" w:fill="FFFFFF"/>
      </w:rPr>
      <w:t>ARMENIAN NATIONAL CONSTITUTION OF 1863</w:t>
    </w:r>
    <w:sdt>
      <w:sdtPr>
        <w:rPr>
          <w:rFonts w:ascii="Times New Roman" w:hAnsi="Times New Roman" w:cs="Times New Roman"/>
          <w:sz w:val="24"/>
          <w:szCs w:val="24"/>
        </w:rPr>
        <w:id w:val="-1493482197"/>
        <w:docPartObj>
          <w:docPartGallery w:val="Page Numbers (Top of Page)"/>
          <w:docPartUnique/>
        </w:docPartObj>
      </w:sdtPr>
      <w:sdtEndPr>
        <w:rPr>
          <w:noProof/>
        </w:rPr>
      </w:sdtEndPr>
      <w:sdtContent>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87071A">
          <w:rPr>
            <w:rFonts w:ascii="Times New Roman" w:hAnsi="Times New Roman" w:cs="Times New Roman"/>
            <w:sz w:val="24"/>
            <w:szCs w:val="24"/>
          </w:rPr>
          <w:fldChar w:fldCharType="begin"/>
        </w:r>
        <w:r w:rsidRPr="0087071A">
          <w:rPr>
            <w:rFonts w:ascii="Times New Roman" w:hAnsi="Times New Roman" w:cs="Times New Roman"/>
            <w:sz w:val="24"/>
            <w:szCs w:val="24"/>
          </w:rPr>
          <w:instrText xml:space="preserve"> PAGE   \* MERGEFORMAT </w:instrText>
        </w:r>
        <w:r w:rsidRPr="0087071A">
          <w:rPr>
            <w:rFonts w:ascii="Times New Roman" w:hAnsi="Times New Roman" w:cs="Times New Roman"/>
            <w:sz w:val="24"/>
            <w:szCs w:val="24"/>
          </w:rPr>
          <w:fldChar w:fldCharType="separate"/>
        </w:r>
        <w:r w:rsidR="00EA477B">
          <w:rPr>
            <w:rFonts w:ascii="Times New Roman" w:hAnsi="Times New Roman" w:cs="Times New Roman"/>
            <w:noProof/>
            <w:sz w:val="24"/>
            <w:szCs w:val="24"/>
          </w:rPr>
          <w:t>1</w:t>
        </w:r>
        <w:r w:rsidRPr="0087071A">
          <w:rPr>
            <w:rFonts w:ascii="Times New Roman" w:hAnsi="Times New Roman" w:cs="Times New Roman"/>
            <w:noProof/>
            <w:sz w:val="24"/>
            <w:szCs w:val="24"/>
          </w:rPr>
          <w:fldChar w:fldCharType="end"/>
        </w:r>
      </w:sdtContent>
    </w:sdt>
  </w:p>
  <w:p w:rsidR="0087071A" w:rsidRDefault="0087071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7EwNDKxMDExMDSxNLdQ0lEKTi0uzszPAykwrAUAwENuCSwAAAA="/>
  </w:docVars>
  <w:rsids>
    <w:rsidRoot w:val="000F67F9"/>
    <w:rsid w:val="000F67F9"/>
    <w:rsid w:val="001B2CDD"/>
    <w:rsid w:val="003A2899"/>
    <w:rsid w:val="00415C64"/>
    <w:rsid w:val="005433A8"/>
    <w:rsid w:val="00626796"/>
    <w:rsid w:val="0069043A"/>
    <w:rsid w:val="006D3E72"/>
    <w:rsid w:val="0087071A"/>
    <w:rsid w:val="00A10A3B"/>
    <w:rsid w:val="00BB3DF9"/>
    <w:rsid w:val="00D313AF"/>
    <w:rsid w:val="00DC6542"/>
    <w:rsid w:val="00EA477B"/>
    <w:rsid w:val="00F431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07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071A"/>
  </w:style>
  <w:style w:type="paragraph" w:styleId="Footer">
    <w:name w:val="footer"/>
    <w:basedOn w:val="Normal"/>
    <w:link w:val="FooterChar"/>
    <w:uiPriority w:val="99"/>
    <w:unhideWhenUsed/>
    <w:rsid w:val="008707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071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07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071A"/>
  </w:style>
  <w:style w:type="paragraph" w:styleId="Footer">
    <w:name w:val="footer"/>
    <w:basedOn w:val="Normal"/>
    <w:link w:val="FooterChar"/>
    <w:uiPriority w:val="99"/>
    <w:unhideWhenUsed/>
    <w:rsid w:val="008707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07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5</Pages>
  <Words>888</Words>
  <Characters>5062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2021-05-06T19:31:00Z</dcterms:created>
  <dcterms:modified xsi:type="dcterms:W3CDTF">2021-05-06T22:12:00Z</dcterms:modified>
</cp:coreProperties>
</file>