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A55DC" w14:textId="77777777" w:rsidR="002A20DB" w:rsidRDefault="002A20DB" w:rsidP="002A20DB">
      <w:pPr>
        <w:spacing w:line="480" w:lineRule="auto"/>
        <w:jc w:val="center"/>
        <w:rPr>
          <w:rFonts w:ascii="Times New Roman" w:hAnsi="Times New Roman" w:cs="Times New Roman"/>
          <w:sz w:val="24"/>
          <w:szCs w:val="24"/>
        </w:rPr>
      </w:pPr>
    </w:p>
    <w:p w14:paraId="3DD7035E" w14:textId="77777777" w:rsidR="002A20DB" w:rsidRDefault="002A20DB" w:rsidP="002A20DB">
      <w:pPr>
        <w:spacing w:line="480" w:lineRule="auto"/>
        <w:jc w:val="center"/>
        <w:rPr>
          <w:rFonts w:ascii="Times New Roman" w:hAnsi="Times New Roman" w:cs="Times New Roman"/>
          <w:sz w:val="24"/>
          <w:szCs w:val="24"/>
        </w:rPr>
      </w:pPr>
    </w:p>
    <w:p w14:paraId="7C751E75" w14:textId="77777777" w:rsidR="002A20DB" w:rsidRDefault="002A20DB" w:rsidP="002A20DB">
      <w:pPr>
        <w:spacing w:line="480" w:lineRule="auto"/>
        <w:jc w:val="center"/>
        <w:rPr>
          <w:rFonts w:ascii="Times New Roman" w:hAnsi="Times New Roman" w:cs="Times New Roman"/>
          <w:sz w:val="24"/>
          <w:szCs w:val="24"/>
        </w:rPr>
      </w:pPr>
    </w:p>
    <w:p w14:paraId="0D19F80F" w14:textId="77777777" w:rsidR="002A20DB" w:rsidRDefault="002A20DB" w:rsidP="002A20DB">
      <w:pPr>
        <w:spacing w:line="480" w:lineRule="auto"/>
        <w:jc w:val="center"/>
        <w:rPr>
          <w:rFonts w:ascii="Times New Roman" w:hAnsi="Times New Roman" w:cs="Times New Roman"/>
          <w:sz w:val="24"/>
          <w:szCs w:val="24"/>
        </w:rPr>
      </w:pPr>
    </w:p>
    <w:p w14:paraId="24901D13" w14:textId="77777777" w:rsidR="002A20DB" w:rsidRDefault="002A20DB" w:rsidP="002A20DB">
      <w:pPr>
        <w:spacing w:line="480" w:lineRule="auto"/>
        <w:jc w:val="center"/>
        <w:rPr>
          <w:rFonts w:ascii="Times New Roman" w:hAnsi="Times New Roman" w:cs="Times New Roman"/>
          <w:sz w:val="24"/>
          <w:szCs w:val="24"/>
        </w:rPr>
      </w:pPr>
    </w:p>
    <w:p w14:paraId="7E5AC1EA" w14:textId="77777777" w:rsidR="002A20DB" w:rsidRDefault="002A20DB" w:rsidP="002A20DB">
      <w:pPr>
        <w:spacing w:line="480" w:lineRule="auto"/>
        <w:jc w:val="center"/>
        <w:rPr>
          <w:rFonts w:ascii="Times New Roman" w:hAnsi="Times New Roman" w:cs="Times New Roman"/>
          <w:sz w:val="24"/>
          <w:szCs w:val="24"/>
        </w:rPr>
      </w:pPr>
    </w:p>
    <w:p w14:paraId="4F576766" w14:textId="77777777" w:rsidR="002A20DB" w:rsidRDefault="002A20DB" w:rsidP="002A20DB">
      <w:pPr>
        <w:spacing w:line="480" w:lineRule="auto"/>
        <w:jc w:val="center"/>
        <w:rPr>
          <w:rFonts w:ascii="Times New Roman" w:hAnsi="Times New Roman" w:cs="Times New Roman"/>
          <w:sz w:val="24"/>
          <w:szCs w:val="24"/>
        </w:rPr>
      </w:pPr>
    </w:p>
    <w:p w14:paraId="504337A7" w14:textId="77777777" w:rsidR="002A20DB" w:rsidRDefault="002A20DB" w:rsidP="002A20DB">
      <w:pPr>
        <w:spacing w:line="480" w:lineRule="auto"/>
        <w:jc w:val="center"/>
        <w:rPr>
          <w:rFonts w:ascii="Times New Roman" w:hAnsi="Times New Roman" w:cs="Times New Roman"/>
          <w:sz w:val="24"/>
          <w:szCs w:val="24"/>
        </w:rPr>
      </w:pPr>
    </w:p>
    <w:p w14:paraId="4E180546" w14:textId="0CFFFDC9" w:rsidR="002A20DB" w:rsidRPr="001E3726" w:rsidRDefault="002A20DB" w:rsidP="002A20DB">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Qualitative Research Analysis Related to Infectious Precautions Among Healthcare Providers</w:t>
      </w:r>
      <w:r>
        <w:rPr>
          <w:rFonts w:ascii="Times New Roman" w:hAnsi="Times New Roman" w:cs="Times New Roman"/>
          <w:sz w:val="24"/>
          <w:szCs w:val="24"/>
        </w:rPr>
        <w:t xml:space="preserve"> Outline </w:t>
      </w:r>
    </w:p>
    <w:p w14:paraId="0A8F1FCE" w14:textId="77777777" w:rsidR="002A20DB" w:rsidRPr="001E3726" w:rsidRDefault="002A20DB" w:rsidP="002A20DB">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Name</w:t>
      </w:r>
    </w:p>
    <w:p w14:paraId="2FC3DF5A" w14:textId="77777777" w:rsidR="002A20DB" w:rsidRPr="001E3726" w:rsidRDefault="002A20DB" w:rsidP="002A20DB">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Institution Affiliation</w:t>
      </w:r>
    </w:p>
    <w:p w14:paraId="085C5E69" w14:textId="77777777" w:rsidR="002A20DB" w:rsidRPr="001E3726" w:rsidRDefault="002A20DB" w:rsidP="002A20DB">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Course Name</w:t>
      </w:r>
    </w:p>
    <w:p w14:paraId="5A9E8609" w14:textId="77777777" w:rsidR="002A20DB" w:rsidRPr="001E3726" w:rsidRDefault="002A20DB" w:rsidP="002A20DB">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Instructor</w:t>
      </w:r>
    </w:p>
    <w:p w14:paraId="0E88E156" w14:textId="77777777" w:rsidR="002A20DB" w:rsidRDefault="002A20DB" w:rsidP="002A20DB">
      <w:pPr>
        <w:spacing w:line="480" w:lineRule="auto"/>
        <w:jc w:val="center"/>
        <w:rPr>
          <w:rFonts w:ascii="Times New Roman" w:hAnsi="Times New Roman" w:cs="Times New Roman"/>
          <w:sz w:val="24"/>
          <w:szCs w:val="24"/>
        </w:rPr>
      </w:pPr>
      <w:r w:rsidRPr="001E3726">
        <w:rPr>
          <w:rFonts w:ascii="Times New Roman" w:hAnsi="Times New Roman" w:cs="Times New Roman"/>
          <w:sz w:val="24"/>
          <w:szCs w:val="24"/>
        </w:rPr>
        <w:t>Date</w:t>
      </w:r>
    </w:p>
    <w:p w14:paraId="34396075" w14:textId="77777777" w:rsidR="002A20DB" w:rsidRDefault="002A20DB" w:rsidP="002A20DB">
      <w:pPr>
        <w:spacing w:line="480" w:lineRule="auto"/>
        <w:jc w:val="center"/>
        <w:rPr>
          <w:rFonts w:ascii="Times New Roman" w:hAnsi="Times New Roman" w:cs="Times New Roman"/>
          <w:sz w:val="24"/>
          <w:szCs w:val="24"/>
        </w:rPr>
      </w:pPr>
    </w:p>
    <w:p w14:paraId="18363588" w14:textId="77777777" w:rsidR="002A20DB" w:rsidRDefault="002A20DB" w:rsidP="002A20DB">
      <w:pPr>
        <w:spacing w:line="480" w:lineRule="auto"/>
        <w:jc w:val="center"/>
        <w:rPr>
          <w:rFonts w:ascii="Times New Roman" w:hAnsi="Times New Roman" w:cs="Times New Roman"/>
          <w:sz w:val="24"/>
          <w:szCs w:val="24"/>
        </w:rPr>
      </w:pPr>
    </w:p>
    <w:p w14:paraId="4D9FB4CC" w14:textId="3DBAD810" w:rsidR="002A20DB" w:rsidRDefault="002A20DB" w:rsidP="002A20DB">
      <w:pPr>
        <w:spacing w:line="480" w:lineRule="auto"/>
        <w:jc w:val="center"/>
        <w:rPr>
          <w:rFonts w:ascii="Times New Roman" w:hAnsi="Times New Roman" w:cs="Times New Roman"/>
          <w:sz w:val="24"/>
          <w:szCs w:val="24"/>
        </w:rPr>
      </w:pPr>
    </w:p>
    <w:p w14:paraId="43FFA1D9" w14:textId="77777777" w:rsidR="002A20DB" w:rsidRDefault="002A20DB" w:rsidP="002A20DB">
      <w:pPr>
        <w:spacing w:line="480" w:lineRule="auto"/>
        <w:jc w:val="center"/>
        <w:rPr>
          <w:rFonts w:ascii="Times New Roman" w:hAnsi="Times New Roman" w:cs="Times New Roman"/>
          <w:sz w:val="24"/>
          <w:szCs w:val="24"/>
        </w:rPr>
      </w:pPr>
    </w:p>
    <w:p w14:paraId="02E7C443" w14:textId="77777777" w:rsidR="002A20DB" w:rsidRPr="001E3726" w:rsidRDefault="002A20DB" w:rsidP="002A20DB">
      <w:pPr>
        <w:spacing w:line="480" w:lineRule="auto"/>
        <w:jc w:val="center"/>
        <w:rPr>
          <w:rFonts w:ascii="Times New Roman" w:hAnsi="Times New Roman" w:cs="Times New Roman"/>
          <w:b/>
          <w:bCs/>
          <w:sz w:val="24"/>
          <w:szCs w:val="24"/>
        </w:rPr>
      </w:pPr>
      <w:r w:rsidRPr="001E3726">
        <w:rPr>
          <w:rFonts w:ascii="Times New Roman" w:hAnsi="Times New Roman" w:cs="Times New Roman"/>
          <w:b/>
          <w:bCs/>
          <w:sz w:val="24"/>
          <w:szCs w:val="24"/>
        </w:rPr>
        <w:lastRenderedPageBreak/>
        <w:t>Qualitative Research Analysis Related to Infectious Precautions Among Healthcare Providers</w:t>
      </w:r>
    </w:p>
    <w:p w14:paraId="10610321" w14:textId="77777777" w:rsidR="002A20DB" w:rsidRDefault="002A20DB" w:rsidP="002A20DB">
      <w:pPr>
        <w:spacing w:line="480" w:lineRule="auto"/>
        <w:jc w:val="center"/>
        <w:rPr>
          <w:rFonts w:ascii="Times New Roman" w:hAnsi="Times New Roman" w:cs="Times New Roman"/>
          <w:b/>
          <w:bCs/>
          <w:sz w:val="24"/>
          <w:szCs w:val="24"/>
        </w:rPr>
      </w:pPr>
      <w:r w:rsidRPr="001E3726">
        <w:rPr>
          <w:rFonts w:ascii="Times New Roman" w:hAnsi="Times New Roman" w:cs="Times New Roman"/>
          <w:b/>
          <w:bCs/>
          <w:sz w:val="24"/>
          <w:szCs w:val="24"/>
        </w:rPr>
        <w:t>Qualitative Research Design Utilized to Conduct the Study</w:t>
      </w:r>
    </w:p>
    <w:p w14:paraId="3CA87B75" w14:textId="77777777" w:rsidR="002A20DB" w:rsidRDefault="002A20DB" w:rsidP="002A20DB">
      <w:pPr>
        <w:pStyle w:val="ListParagraph"/>
        <w:numPr>
          <w:ilvl w:val="0"/>
          <w:numId w:val="1"/>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Maroldi et al. (2017), in their qualitative study, employed the focus groups research method. It is employed to gather information via a curated semi-structured group discussion. </w:t>
      </w:r>
    </w:p>
    <w:p w14:paraId="14952543" w14:textId="77777777" w:rsidR="002A20DB" w:rsidRDefault="002A20DB" w:rsidP="002A20DB">
      <w:pPr>
        <w:pStyle w:val="ListParagraph"/>
        <w:numPr>
          <w:ilvl w:val="0"/>
          <w:numId w:val="1"/>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Focus groups have a significant advantage over other study approaches in that they can take account of the moderator's ability to communicate with respondents and the openness to move the conversation along</w:t>
      </w:r>
      <w:r>
        <w:rPr>
          <w:rFonts w:ascii="Times New Roman" w:hAnsi="Times New Roman" w:cs="Times New Roman"/>
          <w:sz w:val="24"/>
          <w:szCs w:val="24"/>
        </w:rPr>
        <w:t xml:space="preserve"> </w:t>
      </w:r>
      <w:r w:rsidRPr="002A20DB">
        <w:rPr>
          <w:rFonts w:ascii="Times New Roman" w:hAnsi="Times New Roman" w:cs="Times New Roman"/>
          <w:sz w:val="24"/>
          <w:szCs w:val="24"/>
        </w:rPr>
        <w:t xml:space="preserve">(Kumer &amp; Urbanc, 2020). </w:t>
      </w:r>
    </w:p>
    <w:p w14:paraId="74C1B2B9" w14:textId="34935E4B" w:rsidR="002A20DB" w:rsidRPr="002A20DB" w:rsidRDefault="002A20DB" w:rsidP="002A20DB">
      <w:pPr>
        <w:pStyle w:val="ListParagraph"/>
        <w:numPr>
          <w:ilvl w:val="0"/>
          <w:numId w:val="1"/>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The investigators chose this research design to make it easier to collect data from respondents in their typical workplace environment and support free engagement because it was the most effective way to produce new knowledge on the subject under examination (Maroldi et al., 2017). </w:t>
      </w:r>
    </w:p>
    <w:p w14:paraId="2AF3B046" w14:textId="77777777" w:rsidR="002A20DB" w:rsidRDefault="002A20DB" w:rsidP="002A20DB">
      <w:pPr>
        <w:spacing w:line="480" w:lineRule="auto"/>
        <w:jc w:val="center"/>
        <w:rPr>
          <w:rFonts w:ascii="Times New Roman" w:hAnsi="Times New Roman" w:cs="Times New Roman"/>
          <w:b/>
          <w:bCs/>
          <w:sz w:val="24"/>
          <w:szCs w:val="24"/>
        </w:rPr>
      </w:pPr>
      <w:r w:rsidRPr="00512897">
        <w:rPr>
          <w:rFonts w:ascii="Times New Roman" w:hAnsi="Times New Roman" w:cs="Times New Roman"/>
          <w:b/>
          <w:bCs/>
          <w:sz w:val="24"/>
          <w:szCs w:val="24"/>
        </w:rPr>
        <w:t>Results Trustworthiness and Credibility</w:t>
      </w:r>
    </w:p>
    <w:p w14:paraId="5132D560" w14:textId="77777777" w:rsidR="002A20DB" w:rsidRPr="002A20DB" w:rsidRDefault="002A20DB" w:rsidP="002A20DB">
      <w:pPr>
        <w:pStyle w:val="ListParagraph"/>
        <w:numPr>
          <w:ilvl w:val="0"/>
          <w:numId w:val="2"/>
        </w:numPr>
        <w:spacing w:line="480" w:lineRule="auto"/>
        <w:jc w:val="both"/>
        <w:rPr>
          <w:rFonts w:ascii="Times New Roman" w:hAnsi="Times New Roman" w:cs="Times New Roman"/>
          <w:b/>
          <w:bCs/>
          <w:sz w:val="24"/>
          <w:szCs w:val="24"/>
        </w:rPr>
      </w:pPr>
      <w:r w:rsidRPr="002A20DB">
        <w:rPr>
          <w:rFonts w:ascii="Times New Roman" w:hAnsi="Times New Roman" w:cs="Times New Roman"/>
          <w:sz w:val="24"/>
          <w:szCs w:val="24"/>
        </w:rPr>
        <w:t xml:space="preserve">Yes. Maroldi et al. (2017) study results met and exceeded the study's trustworthiness and credibility. The authors used distinct evidence acquisition techniques adhering to data collection triangulation - semi-structured script and interview audio recording - to ensure consistent results. </w:t>
      </w:r>
    </w:p>
    <w:p w14:paraId="7D8F13E4" w14:textId="571B665D" w:rsidR="002A20DB" w:rsidRPr="002A20DB" w:rsidRDefault="002A20DB" w:rsidP="002A20DB">
      <w:pPr>
        <w:pStyle w:val="ListParagraph"/>
        <w:numPr>
          <w:ilvl w:val="0"/>
          <w:numId w:val="2"/>
        </w:numPr>
        <w:spacing w:line="480" w:lineRule="auto"/>
        <w:jc w:val="both"/>
        <w:rPr>
          <w:rFonts w:ascii="Times New Roman" w:hAnsi="Times New Roman" w:cs="Times New Roman"/>
          <w:b/>
          <w:bCs/>
          <w:sz w:val="24"/>
          <w:szCs w:val="24"/>
        </w:rPr>
      </w:pPr>
      <w:r w:rsidRPr="002A20DB">
        <w:rPr>
          <w:rFonts w:ascii="Times New Roman" w:hAnsi="Times New Roman" w:cs="Times New Roman"/>
          <w:sz w:val="24"/>
          <w:szCs w:val="24"/>
        </w:rPr>
        <w:t>To obtain a complete interpretation of the phenomena being investigated, triangulation entails using various approaches, data points, observers, or hypotheses. In addition, it is used to ensure that the study results are robust, thorough, and well-developed (Noble &amp; Heale, 2019).</w:t>
      </w:r>
    </w:p>
    <w:p w14:paraId="74FB03DE" w14:textId="77777777" w:rsidR="002A20DB" w:rsidRPr="00674C3A" w:rsidRDefault="002A20DB" w:rsidP="002A20DB">
      <w:pPr>
        <w:spacing w:line="480" w:lineRule="auto"/>
        <w:jc w:val="center"/>
        <w:rPr>
          <w:rFonts w:ascii="Times New Roman" w:hAnsi="Times New Roman" w:cs="Times New Roman"/>
          <w:b/>
          <w:bCs/>
          <w:sz w:val="24"/>
          <w:szCs w:val="24"/>
        </w:rPr>
      </w:pPr>
      <w:r w:rsidRPr="00674C3A">
        <w:rPr>
          <w:rFonts w:ascii="Times New Roman" w:hAnsi="Times New Roman" w:cs="Times New Roman"/>
          <w:b/>
          <w:bCs/>
          <w:sz w:val="24"/>
          <w:szCs w:val="24"/>
        </w:rPr>
        <w:lastRenderedPageBreak/>
        <w:t>Participants Selection</w:t>
      </w:r>
    </w:p>
    <w:p w14:paraId="2AEAB2BB" w14:textId="77777777" w:rsidR="002A20DB" w:rsidRDefault="002A20DB" w:rsidP="002A20DB">
      <w:pPr>
        <w:pStyle w:val="ListParagraph"/>
        <w:numPr>
          <w:ilvl w:val="0"/>
          <w:numId w:val="3"/>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Maroldi et al. (2017), in their report, engaged clinicians by direct invitation from those employed in units recommended by healthcare administrators in jurisdictions as study contexts. </w:t>
      </w:r>
    </w:p>
    <w:p w14:paraId="5CD0472B" w14:textId="5929929F" w:rsidR="002A20DB" w:rsidRPr="002A20DB" w:rsidRDefault="002A20DB" w:rsidP="002A20DB">
      <w:pPr>
        <w:pStyle w:val="ListParagraph"/>
        <w:numPr>
          <w:ilvl w:val="0"/>
          <w:numId w:val="3"/>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Twenty staff from various units accepted to take part, with 11 CHAs, four registered nurses, and five nursing associates or making up the final study. In addition, they held four focus groups.</w:t>
      </w:r>
    </w:p>
    <w:p w14:paraId="3D472FA3" w14:textId="77777777" w:rsidR="002A20DB" w:rsidRPr="00512897" w:rsidRDefault="002A20DB" w:rsidP="002A20DB">
      <w:pPr>
        <w:spacing w:line="480" w:lineRule="auto"/>
        <w:jc w:val="center"/>
        <w:rPr>
          <w:rFonts w:ascii="Times New Roman" w:hAnsi="Times New Roman" w:cs="Times New Roman"/>
          <w:b/>
          <w:bCs/>
          <w:sz w:val="24"/>
          <w:szCs w:val="24"/>
        </w:rPr>
      </w:pPr>
      <w:r w:rsidRPr="00512897">
        <w:rPr>
          <w:rFonts w:ascii="Times New Roman" w:hAnsi="Times New Roman" w:cs="Times New Roman"/>
          <w:b/>
          <w:bCs/>
          <w:sz w:val="24"/>
          <w:szCs w:val="24"/>
        </w:rPr>
        <w:t>Assurance of Data Accuracy and Completeness</w:t>
      </w:r>
    </w:p>
    <w:p w14:paraId="443155D5" w14:textId="77777777" w:rsidR="002A20DB" w:rsidRDefault="002A20DB" w:rsidP="002A20DB">
      <w:pPr>
        <w:pStyle w:val="ListParagraph"/>
        <w:numPr>
          <w:ilvl w:val="0"/>
          <w:numId w:val="4"/>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Completeness corresponds to how thorough the evidence is, while accuracy is usually measured using content evaluation principles (Izham Jaya et al., 2017). </w:t>
      </w:r>
    </w:p>
    <w:p w14:paraId="03C2937F" w14:textId="77777777" w:rsidR="002A20DB" w:rsidRDefault="002A20DB" w:rsidP="002A20DB">
      <w:pPr>
        <w:pStyle w:val="ListParagraph"/>
        <w:numPr>
          <w:ilvl w:val="0"/>
          <w:numId w:val="4"/>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The investigators assessed which data was relevant to the research by analyzing the focus group interactions, and the ideas conveyed were clustered into four contextual classifications: low-risk perception, expertise deficiencies, inadequate in-service experience, and technology limitations. </w:t>
      </w:r>
    </w:p>
    <w:p w14:paraId="6EFB5315" w14:textId="5AA129E1" w:rsidR="002A20DB" w:rsidRPr="002A20DB" w:rsidRDefault="002A20DB" w:rsidP="002A20DB">
      <w:pPr>
        <w:pStyle w:val="ListParagraph"/>
        <w:numPr>
          <w:ilvl w:val="0"/>
          <w:numId w:val="4"/>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The investigators used a content analysis approach to classify collections of ideas and patterns from the scripted and audio captured text to achieve precision. This meant that the data gathered was sufficient to answer the study query (Maroldi et al., 2017). </w:t>
      </w:r>
    </w:p>
    <w:p w14:paraId="3AAF48C9" w14:textId="77777777" w:rsidR="002A20DB" w:rsidRDefault="002A20DB" w:rsidP="002A20DB">
      <w:pPr>
        <w:spacing w:line="480" w:lineRule="auto"/>
        <w:jc w:val="center"/>
        <w:rPr>
          <w:rFonts w:ascii="Times New Roman" w:hAnsi="Times New Roman" w:cs="Times New Roman"/>
          <w:b/>
          <w:bCs/>
          <w:sz w:val="24"/>
          <w:szCs w:val="24"/>
        </w:rPr>
      </w:pPr>
      <w:r w:rsidRPr="009B2F1B">
        <w:rPr>
          <w:rFonts w:ascii="Times New Roman" w:hAnsi="Times New Roman" w:cs="Times New Roman"/>
          <w:b/>
          <w:bCs/>
          <w:sz w:val="24"/>
          <w:szCs w:val="24"/>
        </w:rPr>
        <w:t xml:space="preserve">Results </w:t>
      </w:r>
      <w:r>
        <w:rPr>
          <w:rFonts w:ascii="Times New Roman" w:hAnsi="Times New Roman" w:cs="Times New Roman"/>
          <w:b/>
          <w:bCs/>
          <w:sz w:val="24"/>
          <w:szCs w:val="24"/>
        </w:rPr>
        <w:t>Plausibility/Believability</w:t>
      </w:r>
    </w:p>
    <w:p w14:paraId="5B3DFE17" w14:textId="77777777" w:rsidR="002A20DB" w:rsidRDefault="002A20DB" w:rsidP="002A20DB">
      <w:pPr>
        <w:pStyle w:val="ListParagraph"/>
        <w:numPr>
          <w:ilvl w:val="0"/>
          <w:numId w:val="5"/>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 xml:space="preserve">Plausibility is a different mechanism of navigating the information sharing pathway from formal proof analysis to policy implications of the data discovered (Rigterink &amp; Schomerus, 2016). </w:t>
      </w:r>
    </w:p>
    <w:p w14:paraId="7188201B" w14:textId="74498E98" w:rsidR="002A20DB" w:rsidRPr="002A20DB" w:rsidRDefault="002A20DB" w:rsidP="002A20DB">
      <w:pPr>
        <w:pStyle w:val="ListParagraph"/>
        <w:numPr>
          <w:ilvl w:val="0"/>
          <w:numId w:val="5"/>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lastRenderedPageBreak/>
        <w:t>Because of the report’s shortcomings, the researchers have reason to doubt its plausibility. Interviews can be used in future research, as this may be a more effective method in PHC (Maroldi et al., 2017).</w:t>
      </w:r>
    </w:p>
    <w:p w14:paraId="0E44AAE4" w14:textId="77777777" w:rsidR="002A20DB" w:rsidRPr="002C5512" w:rsidRDefault="002A20DB" w:rsidP="002A20DB">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Implications of the Research</w:t>
      </w:r>
    </w:p>
    <w:p w14:paraId="7B5CA2B3" w14:textId="0B917E20" w:rsidR="002A20DB" w:rsidRPr="002A20DB" w:rsidRDefault="002A20DB" w:rsidP="002A20DB">
      <w:pPr>
        <w:pStyle w:val="ListParagraph"/>
        <w:numPr>
          <w:ilvl w:val="0"/>
          <w:numId w:val="6"/>
        </w:numPr>
        <w:spacing w:line="480" w:lineRule="auto"/>
        <w:jc w:val="both"/>
        <w:rPr>
          <w:rFonts w:ascii="Times New Roman" w:hAnsi="Times New Roman" w:cs="Times New Roman"/>
          <w:sz w:val="24"/>
          <w:szCs w:val="24"/>
        </w:rPr>
      </w:pPr>
      <w:r w:rsidRPr="002A20DB">
        <w:rPr>
          <w:rFonts w:ascii="Times New Roman" w:hAnsi="Times New Roman" w:cs="Times New Roman"/>
          <w:sz w:val="24"/>
          <w:szCs w:val="24"/>
        </w:rPr>
        <w:t>Yes, the authors stated the relevance of the study. They stated that all healthcare organizations must maintain a high degree of commitment to infection control policies in order to guarantee nationwide readiness to cope with epidemics and pandemics</w:t>
      </w:r>
      <w:r>
        <w:rPr>
          <w:rFonts w:ascii="Times New Roman" w:hAnsi="Times New Roman" w:cs="Times New Roman"/>
          <w:sz w:val="24"/>
          <w:szCs w:val="24"/>
        </w:rPr>
        <w:t xml:space="preserve"> </w:t>
      </w:r>
      <w:r w:rsidRPr="002A20DB">
        <w:rPr>
          <w:rFonts w:ascii="Times New Roman" w:hAnsi="Times New Roman" w:cs="Times New Roman"/>
          <w:sz w:val="24"/>
          <w:szCs w:val="24"/>
        </w:rPr>
        <w:t>(Maroldi et al., 2017).</w:t>
      </w:r>
    </w:p>
    <w:p w14:paraId="2BDA9DDF" w14:textId="77777777" w:rsidR="002A20DB" w:rsidRPr="002C5512" w:rsidRDefault="002A20DB" w:rsidP="002A20DB">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Sensitivity to Others’ Needs and Situational Competence</w:t>
      </w:r>
    </w:p>
    <w:p w14:paraId="0F248836" w14:textId="77777777" w:rsidR="004058A4" w:rsidRDefault="002A20DB" w:rsidP="004058A4">
      <w:pPr>
        <w:pStyle w:val="ListParagraph"/>
        <w:numPr>
          <w:ilvl w:val="0"/>
          <w:numId w:val="6"/>
        </w:numPr>
        <w:spacing w:line="480" w:lineRule="auto"/>
        <w:jc w:val="both"/>
        <w:rPr>
          <w:rFonts w:ascii="Times New Roman" w:hAnsi="Times New Roman" w:cs="Times New Roman"/>
          <w:sz w:val="24"/>
          <w:szCs w:val="24"/>
        </w:rPr>
      </w:pPr>
      <w:r w:rsidRPr="004058A4">
        <w:rPr>
          <w:rFonts w:ascii="Times New Roman" w:hAnsi="Times New Roman" w:cs="Times New Roman"/>
          <w:sz w:val="24"/>
          <w:szCs w:val="24"/>
        </w:rPr>
        <w:t xml:space="preserve">According to Maroldi et al. (2017), pathogens are a global problem because they can harm both patients and healthcare staff. On the other hand, previous research had shown shortcomings in the mechanism and roadblocks to the application of control steps. </w:t>
      </w:r>
    </w:p>
    <w:p w14:paraId="782CC08F" w14:textId="2529CD4D" w:rsidR="004058A4" w:rsidRPr="00623CA8" w:rsidRDefault="002A20DB" w:rsidP="004058A4">
      <w:pPr>
        <w:pStyle w:val="ListParagraph"/>
        <w:numPr>
          <w:ilvl w:val="0"/>
          <w:numId w:val="6"/>
        </w:numPr>
        <w:spacing w:line="480" w:lineRule="auto"/>
        <w:jc w:val="both"/>
        <w:rPr>
          <w:rFonts w:ascii="Times New Roman" w:hAnsi="Times New Roman" w:cs="Times New Roman"/>
          <w:sz w:val="24"/>
          <w:szCs w:val="24"/>
        </w:rPr>
      </w:pPr>
      <w:r w:rsidRPr="004058A4">
        <w:rPr>
          <w:rFonts w:ascii="Times New Roman" w:hAnsi="Times New Roman" w:cs="Times New Roman"/>
          <w:sz w:val="24"/>
          <w:szCs w:val="24"/>
        </w:rPr>
        <w:t>As a result, new perspectives into preventing and handling infectious diseases can raise awareness of the issue and raise new priorities beyond patient engagement and provider awareness.</w:t>
      </w:r>
    </w:p>
    <w:p w14:paraId="4E13135A" w14:textId="77777777" w:rsidR="002A20DB" w:rsidRDefault="002A20DB" w:rsidP="002A20DB">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E</w:t>
      </w:r>
      <w:r w:rsidRPr="0025331B">
        <w:rPr>
          <w:rFonts w:ascii="Times New Roman" w:hAnsi="Times New Roman" w:cs="Times New Roman"/>
          <w:b/>
          <w:bCs/>
          <w:sz w:val="24"/>
          <w:szCs w:val="24"/>
        </w:rPr>
        <w:t xml:space="preserve">ffect on the </w:t>
      </w:r>
      <w:r>
        <w:rPr>
          <w:rFonts w:ascii="Times New Roman" w:hAnsi="Times New Roman" w:cs="Times New Roman"/>
          <w:b/>
          <w:bCs/>
          <w:sz w:val="24"/>
          <w:szCs w:val="24"/>
        </w:rPr>
        <w:t>R</w:t>
      </w:r>
      <w:r w:rsidRPr="0025331B">
        <w:rPr>
          <w:rFonts w:ascii="Times New Roman" w:hAnsi="Times New Roman" w:cs="Times New Roman"/>
          <w:b/>
          <w:bCs/>
          <w:sz w:val="24"/>
          <w:szCs w:val="24"/>
        </w:rPr>
        <w:t>eader</w:t>
      </w:r>
      <w:r>
        <w:rPr>
          <w:rFonts w:ascii="Times New Roman" w:hAnsi="Times New Roman" w:cs="Times New Roman"/>
          <w:b/>
          <w:bCs/>
          <w:sz w:val="24"/>
          <w:szCs w:val="24"/>
        </w:rPr>
        <w:t>, Results Plausibility and Experience</w:t>
      </w:r>
    </w:p>
    <w:p w14:paraId="4CDA501E" w14:textId="3CF1D283" w:rsidR="002A20DB" w:rsidRPr="00623CA8" w:rsidRDefault="002A20DB" w:rsidP="00623CA8">
      <w:pPr>
        <w:pStyle w:val="ListParagraph"/>
        <w:numPr>
          <w:ilvl w:val="0"/>
          <w:numId w:val="7"/>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Yes, the results are plausible despite a few limitations and difficulties that the researchers experienced. (Maroldi et al., 2017, p.3).</w:t>
      </w:r>
    </w:p>
    <w:p w14:paraId="6E40625E" w14:textId="77777777" w:rsidR="002A20DB" w:rsidRPr="002C5512" w:rsidRDefault="002A20DB" w:rsidP="002A20DB">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Study Results and Approach</w:t>
      </w:r>
    </w:p>
    <w:p w14:paraId="51941F76" w14:textId="77777777" w:rsidR="00623CA8" w:rsidRDefault="002A20DB" w:rsidP="00623CA8">
      <w:pPr>
        <w:pStyle w:val="ListParagraph"/>
        <w:numPr>
          <w:ilvl w:val="0"/>
          <w:numId w:val="7"/>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They clearly reported findings, with no bias or inference, ordered chronologically, and summarized in the results segment using past tense language tone (Yalcin, 2019). </w:t>
      </w:r>
    </w:p>
    <w:p w14:paraId="370A9753" w14:textId="0587DCF9" w:rsidR="002A20DB" w:rsidRPr="00623CA8" w:rsidRDefault="002A20DB" w:rsidP="00623CA8">
      <w:pPr>
        <w:pStyle w:val="ListParagraph"/>
        <w:numPr>
          <w:ilvl w:val="0"/>
          <w:numId w:val="7"/>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lastRenderedPageBreak/>
        <w:t xml:space="preserve">In this scenario, the authors used headers to describe the findings in a linear order. These findings revealed that healthcare professionals had gaps in their insight about standard precautions, especially in terms of adequate and efficient hand washing (Maroldi et al., 2017). </w:t>
      </w:r>
    </w:p>
    <w:p w14:paraId="2C5C29A3" w14:textId="1A3C0370" w:rsidR="002A20DB" w:rsidRPr="00623CA8" w:rsidRDefault="002A20DB" w:rsidP="00623CA8">
      <w:pPr>
        <w:pStyle w:val="ListParagraph"/>
        <w:numPr>
          <w:ilvl w:val="0"/>
          <w:numId w:val="7"/>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Yes, the researchers discovered that implementing a focus group technique was the best alternative for obtaining first-hand principal evidence to aid in developing new thoughts amongst respondents</w:t>
      </w:r>
      <w:r w:rsidR="00623CA8">
        <w:rPr>
          <w:rFonts w:ascii="Times New Roman" w:hAnsi="Times New Roman" w:cs="Times New Roman"/>
          <w:sz w:val="24"/>
          <w:szCs w:val="24"/>
        </w:rPr>
        <w:t xml:space="preserve"> </w:t>
      </w:r>
      <w:r w:rsidRPr="00623CA8">
        <w:rPr>
          <w:rFonts w:ascii="Times New Roman" w:hAnsi="Times New Roman" w:cs="Times New Roman"/>
          <w:sz w:val="24"/>
          <w:szCs w:val="24"/>
        </w:rPr>
        <w:t>(Maroldi et al., 2017).</w:t>
      </w:r>
    </w:p>
    <w:p w14:paraId="66B62DED" w14:textId="77777777" w:rsidR="002A20DB" w:rsidRPr="00E04778" w:rsidRDefault="002A20DB" w:rsidP="002A20DB">
      <w:pPr>
        <w:spacing w:line="480" w:lineRule="auto"/>
        <w:jc w:val="center"/>
        <w:rPr>
          <w:rFonts w:ascii="Times New Roman" w:hAnsi="Times New Roman" w:cs="Times New Roman"/>
          <w:b/>
          <w:bCs/>
          <w:sz w:val="24"/>
          <w:szCs w:val="24"/>
        </w:rPr>
      </w:pPr>
      <w:r w:rsidRPr="00E04778">
        <w:rPr>
          <w:rFonts w:ascii="Times New Roman" w:hAnsi="Times New Roman" w:cs="Times New Roman"/>
          <w:b/>
          <w:bCs/>
          <w:sz w:val="24"/>
          <w:szCs w:val="24"/>
        </w:rPr>
        <w:t>Data Collection and Analysis</w:t>
      </w:r>
    </w:p>
    <w:p w14:paraId="143C7057" w14:textId="77777777" w:rsidR="00623CA8" w:rsidRDefault="002A20DB" w:rsidP="00623CA8">
      <w:pPr>
        <w:pStyle w:val="ListParagraph"/>
        <w:numPr>
          <w:ilvl w:val="0"/>
          <w:numId w:val="8"/>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semi-structured script and audio recording data collection approaches, as well as content analysis techniques, were fit and appropriate. </w:t>
      </w:r>
    </w:p>
    <w:p w14:paraId="5833E972" w14:textId="77777777" w:rsidR="00623CA8" w:rsidRDefault="002A20DB" w:rsidP="00623CA8">
      <w:pPr>
        <w:pStyle w:val="ListParagraph"/>
        <w:numPr>
          <w:ilvl w:val="0"/>
          <w:numId w:val="8"/>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According to Khan (2014), the distinction between practical observations and time-wasting misinterpretation is determined by the data collection techniques used. </w:t>
      </w:r>
    </w:p>
    <w:p w14:paraId="760CC386" w14:textId="2560B0E7" w:rsidR="002A20DB" w:rsidRPr="00623CA8" w:rsidRDefault="002A20DB" w:rsidP="00623CA8">
      <w:pPr>
        <w:pStyle w:val="ListParagraph"/>
        <w:numPr>
          <w:ilvl w:val="0"/>
          <w:numId w:val="8"/>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Maroldi et al. (2017) evidence in this research is phenomenological, which explains how medical practitioners in this study encountered incidents or unusual experiences relevant to infectious diseases protection in care settings. </w:t>
      </w:r>
    </w:p>
    <w:p w14:paraId="62B5D121" w14:textId="77777777" w:rsidR="002A20DB" w:rsidRPr="00512897" w:rsidRDefault="002A20DB" w:rsidP="002A20DB">
      <w:pPr>
        <w:spacing w:line="480" w:lineRule="auto"/>
        <w:jc w:val="center"/>
        <w:rPr>
          <w:rFonts w:ascii="Times New Roman" w:hAnsi="Times New Roman" w:cs="Times New Roman"/>
          <w:b/>
          <w:bCs/>
          <w:sz w:val="24"/>
          <w:szCs w:val="24"/>
        </w:rPr>
      </w:pPr>
      <w:r w:rsidRPr="00512897">
        <w:rPr>
          <w:rFonts w:ascii="Times New Roman" w:hAnsi="Times New Roman" w:cs="Times New Roman"/>
          <w:b/>
          <w:bCs/>
          <w:sz w:val="24"/>
          <w:szCs w:val="24"/>
        </w:rPr>
        <w:t>Study Significance, Literature Support, and Study Contribution</w:t>
      </w:r>
    </w:p>
    <w:p w14:paraId="7424DD17" w14:textId="2322A846" w:rsidR="002A20DB" w:rsidRPr="00623CA8" w:rsidRDefault="002A20DB" w:rsidP="00623CA8">
      <w:pPr>
        <w:pStyle w:val="ListParagraph"/>
        <w:numPr>
          <w:ilvl w:val="0"/>
          <w:numId w:val="9"/>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Yes, the report's investigators stated the study's significance simply and without ambiguity. They had stated in the setting up that protocols undertaken in PHCs around the world are often of limited acceptability, posing a threat of pathogen to patients and health care workers resulting from exposure wherever health care is provided</w:t>
      </w:r>
      <w:r w:rsidR="00623CA8">
        <w:rPr>
          <w:rFonts w:ascii="Times New Roman" w:hAnsi="Times New Roman" w:cs="Times New Roman"/>
          <w:sz w:val="24"/>
          <w:szCs w:val="24"/>
        </w:rPr>
        <w:t xml:space="preserve"> </w:t>
      </w:r>
      <w:r w:rsidRPr="00623CA8">
        <w:rPr>
          <w:rFonts w:ascii="Times New Roman" w:hAnsi="Times New Roman" w:cs="Times New Roman"/>
          <w:sz w:val="24"/>
          <w:szCs w:val="24"/>
        </w:rPr>
        <w:t>(Maroldi et al., 2017).</w:t>
      </w:r>
    </w:p>
    <w:p w14:paraId="4542B018" w14:textId="77777777" w:rsidR="002A20DB" w:rsidRDefault="002A20DB" w:rsidP="002A20DB">
      <w:pPr>
        <w:spacing w:line="480" w:lineRule="auto"/>
        <w:jc w:val="center"/>
        <w:rPr>
          <w:rFonts w:ascii="Times New Roman" w:hAnsi="Times New Roman" w:cs="Times New Roman"/>
          <w:b/>
          <w:bCs/>
          <w:sz w:val="24"/>
          <w:szCs w:val="24"/>
        </w:rPr>
      </w:pPr>
      <w:r w:rsidRPr="0010704B">
        <w:rPr>
          <w:rFonts w:ascii="Times New Roman" w:hAnsi="Times New Roman" w:cs="Times New Roman"/>
          <w:b/>
          <w:bCs/>
          <w:sz w:val="24"/>
          <w:szCs w:val="24"/>
        </w:rPr>
        <w:t>Sampling Clarity, Sample Selection and Size</w:t>
      </w:r>
    </w:p>
    <w:p w14:paraId="2A6A628F" w14:textId="039E3F0E" w:rsidR="002A20DB" w:rsidRPr="00623CA8" w:rsidRDefault="002A20DB" w:rsidP="00623CA8">
      <w:pPr>
        <w:pStyle w:val="ListParagraph"/>
        <w:numPr>
          <w:ilvl w:val="0"/>
          <w:numId w:val="9"/>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lastRenderedPageBreak/>
        <w:t>Yes, sampling in this study was precise and guided by the purpose of the study. The practice, method, or procedure of obtaining an appropriate sample or a specific part of a group for the sake of deciding criteria or attributes of the whole populace is referred to as sampling. Only medical professionals who remained part of the FHS teams were requested to join the focus group conversations (Maroldi et al., 2017; Martínez-Mesa et al., 2016).</w:t>
      </w:r>
    </w:p>
    <w:p w14:paraId="15310CD5" w14:textId="77777777" w:rsidR="00623CA8" w:rsidRDefault="002A20DB" w:rsidP="00623CA8">
      <w:pPr>
        <w:pStyle w:val="ListParagraph"/>
        <w:numPr>
          <w:ilvl w:val="0"/>
          <w:numId w:val="9"/>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researchers, in this case, had direct control in the selection of the sample. When selecting volunteers for qualitative analysis, a researcher may use a variety of sampling methods. </w:t>
      </w:r>
    </w:p>
    <w:p w14:paraId="4E53D99F" w14:textId="44E1601D" w:rsidR="002A20DB" w:rsidRPr="00623CA8" w:rsidRDefault="002A20DB" w:rsidP="00623CA8">
      <w:pPr>
        <w:pStyle w:val="ListParagraph"/>
        <w:numPr>
          <w:ilvl w:val="0"/>
          <w:numId w:val="9"/>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The authors of this research used direct invitation to enlist respondents in the focus group conversation using purposeful sampling (Gill, 2020; Maroldi et al., 2017).</w:t>
      </w:r>
    </w:p>
    <w:p w14:paraId="53DCFA0A" w14:textId="77777777" w:rsidR="00623CA8" w:rsidRDefault="002A20DB" w:rsidP="00623CA8">
      <w:pPr>
        <w:pStyle w:val="ListParagraph"/>
        <w:numPr>
          <w:ilvl w:val="0"/>
          <w:numId w:val="9"/>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with clear sampling targets and approaches, determining the sample size was clear, and the composition comprehensively reflected the author’s objective needs. </w:t>
      </w:r>
    </w:p>
    <w:p w14:paraId="01D08228" w14:textId="3D467AAC" w:rsidR="002A20DB" w:rsidRPr="00623CA8" w:rsidRDefault="002A20DB" w:rsidP="00623CA8">
      <w:pPr>
        <w:pStyle w:val="ListParagraph"/>
        <w:numPr>
          <w:ilvl w:val="0"/>
          <w:numId w:val="9"/>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Twenty staff from various units decided to take place in the study, with 11 CHAs, four nurse practitioners, and five surgical associates making up the final survey (Maroldi et al., 2017).</w:t>
      </w:r>
    </w:p>
    <w:p w14:paraId="371DE065" w14:textId="77777777" w:rsidR="002A20DB" w:rsidRPr="002C5512" w:rsidRDefault="002A20DB" w:rsidP="002A20DB">
      <w:pPr>
        <w:spacing w:line="480" w:lineRule="auto"/>
        <w:jc w:val="center"/>
        <w:rPr>
          <w:rFonts w:ascii="Times New Roman" w:hAnsi="Times New Roman" w:cs="Times New Roman"/>
          <w:b/>
          <w:bCs/>
          <w:sz w:val="24"/>
          <w:szCs w:val="24"/>
        </w:rPr>
      </w:pPr>
      <w:r w:rsidRPr="002C5512">
        <w:rPr>
          <w:rFonts w:ascii="Times New Roman" w:hAnsi="Times New Roman" w:cs="Times New Roman"/>
          <w:b/>
          <w:bCs/>
          <w:sz w:val="24"/>
          <w:szCs w:val="24"/>
        </w:rPr>
        <w:t>Phenomenon (Human Experience) Identification</w:t>
      </w:r>
    </w:p>
    <w:p w14:paraId="12B400AC" w14:textId="77777777" w:rsidR="00623CA8" w:rsidRDefault="002A20DB" w:rsidP="00623CA8">
      <w:pPr>
        <w:pStyle w:val="ListParagraph"/>
        <w:numPr>
          <w:ilvl w:val="0"/>
          <w:numId w:val="10"/>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human experience in the study was adequately identified. According to Daher et al. (2017), experience is an essential principle for gaining a better interpretation of a respondent’s point of view, thereby enhancing the qualitative perception of the cultural and psychosocial processes being examined. </w:t>
      </w:r>
    </w:p>
    <w:p w14:paraId="10364E73" w14:textId="4AACFFAB" w:rsidR="002A20DB" w:rsidRPr="00623CA8" w:rsidRDefault="002A20DB" w:rsidP="00623CA8">
      <w:pPr>
        <w:pStyle w:val="ListParagraph"/>
        <w:numPr>
          <w:ilvl w:val="0"/>
          <w:numId w:val="10"/>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The researchers of the study conducted four focus groups after deciding the sample size. </w:t>
      </w:r>
      <w:r w:rsidR="00623CA8">
        <w:rPr>
          <w:rFonts w:ascii="Times New Roman" w:hAnsi="Times New Roman" w:cs="Times New Roman"/>
          <w:sz w:val="24"/>
          <w:szCs w:val="24"/>
        </w:rPr>
        <w:t xml:space="preserve">The </w:t>
      </w:r>
      <w:r w:rsidRPr="00623CA8">
        <w:rPr>
          <w:rFonts w:ascii="Times New Roman" w:hAnsi="Times New Roman" w:cs="Times New Roman"/>
          <w:sz w:val="24"/>
          <w:szCs w:val="24"/>
        </w:rPr>
        <w:t xml:space="preserve">information gathered from the conversations revealed the practitioners’ perspectives </w:t>
      </w:r>
      <w:r w:rsidRPr="00623CA8">
        <w:rPr>
          <w:rFonts w:ascii="Times New Roman" w:hAnsi="Times New Roman" w:cs="Times New Roman"/>
          <w:sz w:val="24"/>
          <w:szCs w:val="24"/>
        </w:rPr>
        <w:lastRenderedPageBreak/>
        <w:t xml:space="preserve">and encounters in their everyday work in the PHC, helping the investigators better appreciate the important behaviors of the study’s goal (Maroldi et al., 2017). </w:t>
      </w:r>
    </w:p>
    <w:p w14:paraId="0E6C4E66" w14:textId="77777777" w:rsidR="002A20DB" w:rsidRPr="00623CA8" w:rsidRDefault="002A20DB" w:rsidP="00623CA8">
      <w:pPr>
        <w:spacing w:line="480" w:lineRule="auto"/>
        <w:jc w:val="center"/>
        <w:rPr>
          <w:rFonts w:ascii="Times New Roman" w:hAnsi="Times New Roman" w:cs="Times New Roman"/>
          <w:b/>
          <w:bCs/>
          <w:sz w:val="24"/>
          <w:szCs w:val="24"/>
        </w:rPr>
      </w:pPr>
      <w:r w:rsidRPr="00623CA8">
        <w:rPr>
          <w:rFonts w:ascii="Times New Roman" w:hAnsi="Times New Roman" w:cs="Times New Roman"/>
          <w:b/>
          <w:bCs/>
          <w:sz w:val="24"/>
          <w:szCs w:val="24"/>
        </w:rPr>
        <w:t>Data Collection Procedures, Data Verification, and Analysis</w:t>
      </w:r>
    </w:p>
    <w:p w14:paraId="32DE26D4" w14:textId="77777777" w:rsidR="00623CA8" w:rsidRDefault="002A20DB" w:rsidP="00623CA8">
      <w:pPr>
        <w:pStyle w:val="ListParagraph"/>
        <w:numPr>
          <w:ilvl w:val="0"/>
          <w:numId w:val="11"/>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authors of the study have followed data collection procedures effectively. Data acquisition/collection is the method of obtaining and evaluating evidence on parameters of interest in a structured manner that allows researchers to address study concerns, test hypotheses, and assess implications (Aguinis et al., 2019). </w:t>
      </w:r>
    </w:p>
    <w:p w14:paraId="6C085081" w14:textId="31EB81C5" w:rsidR="002A20DB" w:rsidRPr="00623CA8" w:rsidRDefault="002A20DB" w:rsidP="00623CA8">
      <w:pPr>
        <w:pStyle w:val="ListParagraph"/>
        <w:numPr>
          <w:ilvl w:val="0"/>
          <w:numId w:val="11"/>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With a particular objective in mind, the researchers of this study established the form of data required and the strategies and protocols for collecting, storing, and processing it. The investigators used a semi-structured script and audio recording as data collection instruments in four focus groups discussions (Maroldi et al., 2017).</w:t>
      </w:r>
    </w:p>
    <w:p w14:paraId="16056093" w14:textId="09D0AF76" w:rsidR="002A20DB" w:rsidRPr="00623CA8" w:rsidRDefault="002A20DB" w:rsidP="00623CA8">
      <w:pPr>
        <w:pStyle w:val="ListParagraph"/>
        <w:numPr>
          <w:ilvl w:val="0"/>
          <w:numId w:val="11"/>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Yes, sources and means of verifying data are on point and clear. Clinical professionals practicing through the contexts of the research settings established the researchers’ primary references of evidence. Among the participants, they were “Community Health Agents (CHAs), nursing assistants, registered nurses, and physicians (Maroldi et al., 2017).”</w:t>
      </w:r>
    </w:p>
    <w:p w14:paraId="675696AE" w14:textId="77777777" w:rsidR="002A20DB" w:rsidRPr="0063381D" w:rsidRDefault="002A20DB" w:rsidP="002A20DB">
      <w:pPr>
        <w:spacing w:line="480" w:lineRule="auto"/>
        <w:jc w:val="center"/>
        <w:rPr>
          <w:rFonts w:ascii="Times New Roman" w:hAnsi="Times New Roman" w:cs="Times New Roman"/>
          <w:b/>
          <w:bCs/>
          <w:sz w:val="24"/>
          <w:szCs w:val="24"/>
        </w:rPr>
      </w:pPr>
      <w:r w:rsidRPr="0063381D">
        <w:rPr>
          <w:rFonts w:ascii="Times New Roman" w:hAnsi="Times New Roman" w:cs="Times New Roman"/>
          <w:b/>
          <w:bCs/>
          <w:sz w:val="24"/>
          <w:szCs w:val="24"/>
        </w:rPr>
        <w:t>Researcher Roles, Data Analysis Procedures and Management</w:t>
      </w:r>
    </w:p>
    <w:p w14:paraId="46AA5347" w14:textId="77777777" w:rsid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there were four sessions of the discussions, and the authors had clearly outlined the roles and responsibilities of the investigators involved.  According to Sutton &amp; Austin (2015), the researcher undertaking qualitative analysis assumes responsibility for the study’s thoroughness and reputation in different areas. </w:t>
      </w:r>
    </w:p>
    <w:p w14:paraId="7FDF82A6" w14:textId="1EC6AB67" w:rsidR="002A20DB" w:rsidRP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lastRenderedPageBreak/>
        <w:t xml:space="preserve">Therefore, </w:t>
      </w:r>
      <w:r w:rsidR="00623CA8">
        <w:rPr>
          <w:rFonts w:ascii="Times New Roman" w:hAnsi="Times New Roman" w:cs="Times New Roman"/>
          <w:sz w:val="24"/>
          <w:szCs w:val="24"/>
        </w:rPr>
        <w:t xml:space="preserve">the </w:t>
      </w:r>
      <w:r w:rsidRPr="00623CA8">
        <w:rPr>
          <w:rFonts w:ascii="Times New Roman" w:hAnsi="Times New Roman" w:cs="Times New Roman"/>
          <w:sz w:val="24"/>
          <w:szCs w:val="24"/>
        </w:rPr>
        <w:t>two researchers participated in the meetings, one as a coordinator and the other as an analyst (Maroldi et al., 2017).</w:t>
      </w:r>
    </w:p>
    <w:p w14:paraId="50E0750C" w14:textId="77777777" w:rsid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researchers, in this case, had explicitly described the manner in which the data was analyzed. According to Akinyode and Khan (2018), the method of gathering, modeling, and evaluating data in order to extract information that aids decision-making is known as data analysis. </w:t>
      </w:r>
    </w:p>
    <w:p w14:paraId="3CA41AA8" w14:textId="26E8ED33" w:rsidR="002A20DB" w:rsidRP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A semantic review approach was also employed to detect patterns of concepts and references in the text (Loeb et al., 2017; Maroldi et al., 2017). </w:t>
      </w:r>
    </w:p>
    <w:p w14:paraId="06F6AF81" w14:textId="77777777" w:rsid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analysis procedure followed in the study helped guide the directions of sampling using the descriptive approaches of data analysis. </w:t>
      </w:r>
    </w:p>
    <w:p w14:paraId="7E9F7EB6" w14:textId="5C316869" w:rsidR="002A20DB" w:rsidRPr="00623CA8" w:rsidRDefault="00623CA8" w:rsidP="00623CA8">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T</w:t>
      </w:r>
      <w:r w:rsidR="002A20DB" w:rsidRPr="00623CA8">
        <w:rPr>
          <w:rFonts w:ascii="Times New Roman" w:hAnsi="Times New Roman" w:cs="Times New Roman"/>
          <w:sz w:val="24"/>
          <w:szCs w:val="24"/>
        </w:rPr>
        <w:t xml:space="preserve">he authors stated that the evidence collected from the series of questions used in the four focus group conversations revealed the practitioners’ perspectives and interactions in their everyday work in the PHC, enabling the authors to consider behaviors related to SP and TBP (Maroldi et al., 2017). </w:t>
      </w:r>
    </w:p>
    <w:p w14:paraId="54456288" w14:textId="77777777" w:rsid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Yes, the authors described the data management processes. Human participants’ rights, anonymity, information gathering and records processing, data ownership, and information sharing are areas covered by data management. It is an essential mechanism in qualitative analysis that investigators must pay close attention to (Antonio et al., 2020). </w:t>
      </w:r>
    </w:p>
    <w:p w14:paraId="47CD0A99" w14:textId="18D8E7E8" w:rsidR="002A20DB" w:rsidRPr="00623CA8" w:rsidRDefault="002A20DB" w:rsidP="00623CA8">
      <w:pPr>
        <w:pStyle w:val="ListParagraph"/>
        <w:numPr>
          <w:ilvl w:val="0"/>
          <w:numId w:val="12"/>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The comments provided by participants were coded by occupational classification to allow for the identification of specialist divisions and classes while ensuring individual confidentiality. For example, nursing associates were designated as “NA,” nurses as “N,” community health agents as “CHA,” and 1, 2, and 3 were used to distinguish persons (Maroldi et al., 2017).</w:t>
      </w:r>
    </w:p>
    <w:p w14:paraId="201C5A70" w14:textId="77777777" w:rsidR="002A20DB" w:rsidRPr="009B58E2" w:rsidRDefault="002A20DB" w:rsidP="002A20DB">
      <w:pPr>
        <w:spacing w:line="480" w:lineRule="auto"/>
        <w:jc w:val="center"/>
        <w:rPr>
          <w:rFonts w:ascii="Times New Roman" w:hAnsi="Times New Roman" w:cs="Times New Roman"/>
          <w:b/>
          <w:bCs/>
          <w:sz w:val="24"/>
          <w:szCs w:val="24"/>
        </w:rPr>
      </w:pPr>
      <w:r w:rsidRPr="009B58E2">
        <w:rPr>
          <w:rFonts w:ascii="Times New Roman" w:hAnsi="Times New Roman" w:cs="Times New Roman"/>
          <w:b/>
          <w:bCs/>
          <w:sz w:val="24"/>
          <w:szCs w:val="24"/>
        </w:rPr>
        <w:lastRenderedPageBreak/>
        <w:t>Reported Results Type, Specific Findings Presentation, and Data Meanings</w:t>
      </w:r>
    </w:p>
    <w:p w14:paraId="7AC63FC5" w14:textId="332882B1" w:rsidR="002A20DB" w:rsidRPr="00623CA8" w:rsidRDefault="002A20DB" w:rsidP="00623CA8">
      <w:pPr>
        <w:pStyle w:val="ListParagraph"/>
        <w:numPr>
          <w:ilvl w:val="0"/>
          <w:numId w:val="13"/>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Maroldi et al. (2017) reported findings were descriptive in nature, meaning no numerical calculations of data were involved. The data meanings were extracted from the data analyzed and described in context in three ways. </w:t>
      </w:r>
    </w:p>
    <w:p w14:paraId="2289548A" w14:textId="77777777" w:rsidR="002A20DB" w:rsidRPr="008A1FEB" w:rsidRDefault="002A20DB" w:rsidP="002A20DB">
      <w:pPr>
        <w:spacing w:line="480" w:lineRule="auto"/>
        <w:jc w:val="center"/>
        <w:rPr>
          <w:rFonts w:ascii="Times New Roman" w:hAnsi="Times New Roman" w:cs="Times New Roman"/>
          <w:b/>
          <w:bCs/>
          <w:sz w:val="24"/>
          <w:szCs w:val="24"/>
        </w:rPr>
      </w:pPr>
      <w:r w:rsidRPr="008A1FEB">
        <w:rPr>
          <w:rFonts w:ascii="Times New Roman" w:hAnsi="Times New Roman" w:cs="Times New Roman"/>
          <w:b/>
          <w:bCs/>
          <w:sz w:val="24"/>
          <w:szCs w:val="24"/>
        </w:rPr>
        <w:t>Importance of Writing</w:t>
      </w:r>
    </w:p>
    <w:p w14:paraId="257E8FD7" w14:textId="77777777" w:rsidR="00623CA8" w:rsidRDefault="002A20DB" w:rsidP="00623CA8">
      <w:pPr>
        <w:pStyle w:val="ListParagraph"/>
        <w:numPr>
          <w:ilvl w:val="0"/>
          <w:numId w:val="13"/>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In scientific articles, evaluation is a necessary tool since it aids in presenting an in-depth review with sufficient confirmation on a focus area</w:t>
      </w:r>
      <w:r w:rsidR="00623CA8">
        <w:rPr>
          <w:rFonts w:ascii="Times New Roman" w:hAnsi="Times New Roman" w:cs="Times New Roman"/>
          <w:sz w:val="24"/>
          <w:szCs w:val="24"/>
        </w:rPr>
        <w:t>.</w:t>
      </w:r>
    </w:p>
    <w:p w14:paraId="097D023C" w14:textId="3CDDD699" w:rsidR="002A20DB" w:rsidRPr="00623CA8" w:rsidRDefault="002A20DB" w:rsidP="00623CA8">
      <w:pPr>
        <w:pStyle w:val="ListParagraph"/>
        <w:numPr>
          <w:ilvl w:val="0"/>
          <w:numId w:val="13"/>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Writing a review of a scientific report, in this case, entailed objectively having to read the article on the matter and aid in acknowledging what scholars have to say.</w:t>
      </w:r>
    </w:p>
    <w:p w14:paraId="1BCB71F2" w14:textId="77777777" w:rsidR="002A20DB" w:rsidRPr="008A1FEB" w:rsidRDefault="002A20DB" w:rsidP="002A20DB">
      <w:pPr>
        <w:spacing w:line="480" w:lineRule="auto"/>
        <w:jc w:val="center"/>
        <w:rPr>
          <w:rFonts w:ascii="Times New Roman" w:hAnsi="Times New Roman" w:cs="Times New Roman"/>
          <w:b/>
          <w:bCs/>
          <w:sz w:val="24"/>
          <w:szCs w:val="24"/>
        </w:rPr>
      </w:pPr>
      <w:r w:rsidRPr="008A1FEB">
        <w:rPr>
          <w:rFonts w:ascii="Times New Roman" w:hAnsi="Times New Roman" w:cs="Times New Roman"/>
          <w:b/>
          <w:bCs/>
          <w:sz w:val="24"/>
          <w:szCs w:val="24"/>
        </w:rPr>
        <w:t>Application in Patient Care</w:t>
      </w:r>
    </w:p>
    <w:p w14:paraId="614DC7BF" w14:textId="77777777" w:rsidR="00623CA8" w:rsidRDefault="002A20DB" w:rsidP="00623CA8">
      <w:pPr>
        <w:pStyle w:val="ListParagraph"/>
        <w:numPr>
          <w:ilvl w:val="0"/>
          <w:numId w:val="14"/>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Research aids in the development of appropriate core competencies and the improvement of patient care. It is essential to analyze because new knowledge is constantly being available.</w:t>
      </w:r>
    </w:p>
    <w:p w14:paraId="66DF0297" w14:textId="097610CE" w:rsidR="002A20DB" w:rsidRDefault="002A20DB" w:rsidP="00623CA8">
      <w:pPr>
        <w:pStyle w:val="ListParagraph"/>
        <w:numPr>
          <w:ilvl w:val="0"/>
          <w:numId w:val="14"/>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 According to Maroldi et al. (2017), </w:t>
      </w:r>
      <w:r w:rsidR="00623CA8">
        <w:rPr>
          <w:rFonts w:ascii="Times New Roman" w:hAnsi="Times New Roman" w:cs="Times New Roman"/>
          <w:sz w:val="24"/>
          <w:szCs w:val="24"/>
        </w:rPr>
        <w:t>i</w:t>
      </w:r>
      <w:r w:rsidRPr="00623CA8">
        <w:rPr>
          <w:rFonts w:ascii="Times New Roman" w:hAnsi="Times New Roman" w:cs="Times New Roman"/>
          <w:sz w:val="24"/>
          <w:szCs w:val="24"/>
        </w:rPr>
        <w:t xml:space="preserve">n coping with contagious infections, primary care is universal and the initial contact stage. </w:t>
      </w:r>
    </w:p>
    <w:p w14:paraId="1473451B" w14:textId="77777777" w:rsidR="002A20DB" w:rsidRPr="008A1FEB" w:rsidRDefault="002A20DB" w:rsidP="002A20DB">
      <w:pPr>
        <w:spacing w:line="480" w:lineRule="auto"/>
        <w:jc w:val="center"/>
        <w:rPr>
          <w:rFonts w:ascii="Times New Roman" w:hAnsi="Times New Roman" w:cs="Times New Roman"/>
          <w:b/>
          <w:bCs/>
          <w:sz w:val="24"/>
          <w:szCs w:val="24"/>
        </w:rPr>
      </w:pPr>
      <w:r w:rsidRPr="008A1FEB">
        <w:rPr>
          <w:rFonts w:ascii="Times New Roman" w:hAnsi="Times New Roman" w:cs="Times New Roman"/>
          <w:b/>
          <w:bCs/>
          <w:sz w:val="24"/>
          <w:szCs w:val="24"/>
        </w:rPr>
        <w:t>Results Relevance and Application</w:t>
      </w:r>
    </w:p>
    <w:p w14:paraId="3F66CA1D" w14:textId="4E25F7E3" w:rsidR="003579B6" w:rsidRDefault="002A20DB" w:rsidP="00623CA8">
      <w:pPr>
        <w:pStyle w:val="ListParagraph"/>
        <w:numPr>
          <w:ilvl w:val="0"/>
          <w:numId w:val="15"/>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Healthcare professionals can better adapt to developments in the healthcare system, patient demographics, and policy decisions with research aid </w:t>
      </w:r>
    </w:p>
    <w:p w14:paraId="1D53EA77" w14:textId="77777777" w:rsidR="003579B6" w:rsidRDefault="002A20DB" w:rsidP="00623CA8">
      <w:pPr>
        <w:pStyle w:val="ListParagraph"/>
        <w:numPr>
          <w:ilvl w:val="0"/>
          <w:numId w:val="15"/>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 xml:space="preserve">When medical practitioners work in an evidence-based way, patient conditions improve (Black et al., 2015). </w:t>
      </w:r>
    </w:p>
    <w:p w14:paraId="11588DCC" w14:textId="77777777" w:rsidR="003579B6" w:rsidRDefault="002A20DB" w:rsidP="00623CA8">
      <w:pPr>
        <w:pStyle w:val="ListParagraph"/>
        <w:numPr>
          <w:ilvl w:val="0"/>
          <w:numId w:val="15"/>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lastRenderedPageBreak/>
        <w:t xml:space="preserve">One of the critical ingredients and values of the delivery of medical care is patient protection ethic, which is one of the core goals of healthcare research. </w:t>
      </w:r>
    </w:p>
    <w:p w14:paraId="252EE604" w14:textId="3756A083" w:rsidR="002A20DB" w:rsidRPr="00623CA8" w:rsidRDefault="002A20DB" w:rsidP="00623CA8">
      <w:pPr>
        <w:pStyle w:val="ListParagraph"/>
        <w:numPr>
          <w:ilvl w:val="0"/>
          <w:numId w:val="15"/>
        </w:numPr>
        <w:spacing w:line="480" w:lineRule="auto"/>
        <w:jc w:val="both"/>
        <w:rPr>
          <w:rFonts w:ascii="Times New Roman" w:hAnsi="Times New Roman" w:cs="Times New Roman"/>
          <w:sz w:val="24"/>
          <w:szCs w:val="24"/>
        </w:rPr>
      </w:pPr>
      <w:r w:rsidRPr="00623CA8">
        <w:rPr>
          <w:rFonts w:ascii="Times New Roman" w:hAnsi="Times New Roman" w:cs="Times New Roman"/>
          <w:sz w:val="24"/>
          <w:szCs w:val="24"/>
        </w:rPr>
        <w:t>This research contributes to patient safety by exposing the flaws in infection control understanding within care environments. The development of teaching guides specific to the local environment may be one way to apply the study results in clinical practice (Maroldi et al., 2017).</w:t>
      </w:r>
    </w:p>
    <w:p w14:paraId="133AECB1" w14:textId="77777777" w:rsidR="002A20DB" w:rsidRDefault="002A20DB" w:rsidP="002A20DB">
      <w:pPr>
        <w:spacing w:line="480" w:lineRule="auto"/>
        <w:jc w:val="both"/>
        <w:rPr>
          <w:rFonts w:ascii="Times New Roman" w:hAnsi="Times New Roman" w:cs="Times New Roman"/>
          <w:sz w:val="24"/>
          <w:szCs w:val="24"/>
        </w:rPr>
      </w:pPr>
    </w:p>
    <w:p w14:paraId="5696EF7B" w14:textId="77777777" w:rsidR="002A20DB" w:rsidRDefault="002A20DB" w:rsidP="002A20DB">
      <w:pPr>
        <w:spacing w:line="480" w:lineRule="auto"/>
        <w:jc w:val="both"/>
        <w:rPr>
          <w:rFonts w:ascii="Times New Roman" w:hAnsi="Times New Roman" w:cs="Times New Roman"/>
          <w:sz w:val="24"/>
          <w:szCs w:val="24"/>
        </w:rPr>
      </w:pPr>
    </w:p>
    <w:p w14:paraId="776E2FD3" w14:textId="77777777" w:rsidR="002A20DB" w:rsidRDefault="002A20DB" w:rsidP="002A20DB">
      <w:pPr>
        <w:spacing w:line="480" w:lineRule="auto"/>
        <w:jc w:val="both"/>
        <w:rPr>
          <w:rFonts w:ascii="Times New Roman" w:hAnsi="Times New Roman" w:cs="Times New Roman"/>
          <w:sz w:val="24"/>
          <w:szCs w:val="24"/>
        </w:rPr>
      </w:pPr>
    </w:p>
    <w:p w14:paraId="592DB24E" w14:textId="77777777" w:rsidR="002A20DB" w:rsidRDefault="002A20DB" w:rsidP="002A20DB">
      <w:pPr>
        <w:spacing w:line="480" w:lineRule="auto"/>
        <w:jc w:val="both"/>
        <w:rPr>
          <w:rFonts w:ascii="Times New Roman" w:hAnsi="Times New Roman" w:cs="Times New Roman"/>
          <w:sz w:val="24"/>
          <w:szCs w:val="24"/>
        </w:rPr>
      </w:pPr>
    </w:p>
    <w:p w14:paraId="491E2F87" w14:textId="77777777" w:rsidR="002A20DB" w:rsidRDefault="002A20DB" w:rsidP="002A20DB">
      <w:pPr>
        <w:spacing w:line="480" w:lineRule="auto"/>
        <w:jc w:val="both"/>
        <w:rPr>
          <w:rFonts w:ascii="Times New Roman" w:hAnsi="Times New Roman" w:cs="Times New Roman"/>
          <w:sz w:val="24"/>
          <w:szCs w:val="24"/>
        </w:rPr>
      </w:pPr>
    </w:p>
    <w:p w14:paraId="26123C0A" w14:textId="77777777" w:rsidR="002A20DB" w:rsidRDefault="002A20DB" w:rsidP="002A20DB">
      <w:pPr>
        <w:spacing w:line="480" w:lineRule="auto"/>
        <w:jc w:val="both"/>
        <w:rPr>
          <w:rFonts w:ascii="Times New Roman" w:hAnsi="Times New Roman" w:cs="Times New Roman"/>
          <w:sz w:val="24"/>
          <w:szCs w:val="24"/>
        </w:rPr>
      </w:pPr>
    </w:p>
    <w:p w14:paraId="249617FD" w14:textId="77777777" w:rsidR="002A20DB" w:rsidRDefault="002A20DB" w:rsidP="002A20DB">
      <w:pPr>
        <w:spacing w:line="480" w:lineRule="auto"/>
        <w:jc w:val="both"/>
        <w:rPr>
          <w:rFonts w:ascii="Times New Roman" w:hAnsi="Times New Roman" w:cs="Times New Roman"/>
          <w:sz w:val="24"/>
          <w:szCs w:val="24"/>
        </w:rPr>
      </w:pPr>
    </w:p>
    <w:p w14:paraId="2D22FBE9" w14:textId="77777777" w:rsidR="002A20DB" w:rsidRDefault="002A20DB" w:rsidP="002A20DB">
      <w:pPr>
        <w:spacing w:line="480" w:lineRule="auto"/>
        <w:jc w:val="both"/>
        <w:rPr>
          <w:rFonts w:ascii="Times New Roman" w:hAnsi="Times New Roman" w:cs="Times New Roman"/>
          <w:sz w:val="24"/>
          <w:szCs w:val="24"/>
        </w:rPr>
      </w:pPr>
    </w:p>
    <w:p w14:paraId="3226D98F" w14:textId="0D44742C" w:rsidR="002A20DB" w:rsidRDefault="002A20DB" w:rsidP="002A20DB">
      <w:pPr>
        <w:spacing w:line="480" w:lineRule="auto"/>
        <w:jc w:val="both"/>
        <w:rPr>
          <w:rFonts w:ascii="Times New Roman" w:hAnsi="Times New Roman" w:cs="Times New Roman"/>
          <w:sz w:val="24"/>
          <w:szCs w:val="24"/>
        </w:rPr>
      </w:pPr>
    </w:p>
    <w:p w14:paraId="16298425" w14:textId="51BF2FD8" w:rsidR="003579B6" w:rsidRDefault="003579B6" w:rsidP="002A20DB">
      <w:pPr>
        <w:spacing w:line="480" w:lineRule="auto"/>
        <w:jc w:val="both"/>
        <w:rPr>
          <w:rFonts w:ascii="Times New Roman" w:hAnsi="Times New Roman" w:cs="Times New Roman"/>
          <w:sz w:val="24"/>
          <w:szCs w:val="24"/>
        </w:rPr>
      </w:pPr>
    </w:p>
    <w:p w14:paraId="2E9B5859" w14:textId="189910DF" w:rsidR="003579B6" w:rsidRDefault="003579B6" w:rsidP="002A20DB">
      <w:pPr>
        <w:spacing w:line="480" w:lineRule="auto"/>
        <w:jc w:val="both"/>
        <w:rPr>
          <w:rFonts w:ascii="Times New Roman" w:hAnsi="Times New Roman" w:cs="Times New Roman"/>
          <w:sz w:val="24"/>
          <w:szCs w:val="24"/>
        </w:rPr>
      </w:pPr>
    </w:p>
    <w:p w14:paraId="4328F9E0" w14:textId="1606EF6D" w:rsidR="003579B6" w:rsidRDefault="003579B6" w:rsidP="002A20DB">
      <w:pPr>
        <w:spacing w:line="480" w:lineRule="auto"/>
        <w:jc w:val="both"/>
        <w:rPr>
          <w:rFonts w:ascii="Times New Roman" w:hAnsi="Times New Roman" w:cs="Times New Roman"/>
          <w:sz w:val="24"/>
          <w:szCs w:val="24"/>
        </w:rPr>
      </w:pPr>
    </w:p>
    <w:p w14:paraId="231BF567" w14:textId="77777777" w:rsidR="003579B6" w:rsidRPr="00246743" w:rsidRDefault="003579B6" w:rsidP="002A20DB">
      <w:pPr>
        <w:spacing w:line="480" w:lineRule="auto"/>
        <w:jc w:val="both"/>
        <w:rPr>
          <w:rFonts w:ascii="Times New Roman" w:hAnsi="Times New Roman" w:cs="Times New Roman"/>
          <w:sz w:val="24"/>
          <w:szCs w:val="24"/>
        </w:rPr>
      </w:pPr>
    </w:p>
    <w:p w14:paraId="17751A78" w14:textId="77777777" w:rsidR="002A20DB" w:rsidRDefault="002A20DB" w:rsidP="002A20DB">
      <w:pPr>
        <w:spacing w:line="480" w:lineRule="auto"/>
        <w:jc w:val="center"/>
        <w:rPr>
          <w:rFonts w:ascii="Times New Roman" w:hAnsi="Times New Roman" w:cs="Times New Roman"/>
          <w:sz w:val="24"/>
          <w:szCs w:val="24"/>
        </w:rPr>
      </w:pPr>
      <w:r w:rsidRPr="00EE35EA">
        <w:rPr>
          <w:rFonts w:ascii="Times New Roman" w:hAnsi="Times New Roman" w:cs="Times New Roman"/>
          <w:sz w:val="24"/>
          <w:szCs w:val="24"/>
        </w:rPr>
        <w:lastRenderedPageBreak/>
        <w:t>References</w:t>
      </w:r>
    </w:p>
    <w:p w14:paraId="02852711" w14:textId="77777777" w:rsidR="002A20DB" w:rsidRDefault="002A20DB" w:rsidP="002A20DB">
      <w:pPr>
        <w:spacing w:line="480" w:lineRule="auto"/>
        <w:jc w:val="center"/>
        <w:rPr>
          <w:rFonts w:ascii="Times New Roman" w:hAnsi="Times New Roman" w:cs="Times New Roman"/>
          <w:sz w:val="24"/>
          <w:szCs w:val="24"/>
        </w:rPr>
      </w:pPr>
      <w:r>
        <w:rPr>
          <w:rFonts w:ascii="Times New Roman" w:hAnsi="Times New Roman" w:cs="Times New Roman"/>
          <w:sz w:val="24"/>
          <w:szCs w:val="24"/>
        </w:rPr>
        <w:t>Article Reviewed</w:t>
      </w:r>
    </w:p>
    <w:p w14:paraId="493876DD" w14:textId="77777777" w:rsidR="002A20DB" w:rsidRDefault="002A20DB" w:rsidP="002A20DB">
      <w:pPr>
        <w:spacing w:line="480" w:lineRule="auto"/>
        <w:jc w:val="both"/>
        <w:rPr>
          <w:rFonts w:ascii="Times New Roman" w:hAnsi="Times New Roman" w:cs="Times New Roman"/>
          <w:sz w:val="24"/>
          <w:szCs w:val="24"/>
        </w:rPr>
      </w:pPr>
      <w:r w:rsidRPr="00EE35EA">
        <w:rPr>
          <w:rFonts w:ascii="Times New Roman" w:hAnsi="Times New Roman" w:cs="Times New Roman"/>
          <w:sz w:val="24"/>
          <w:szCs w:val="24"/>
        </w:rPr>
        <w:t xml:space="preserve">Maroldi, M. A. C., da Silva Felix, A. M., Dias, A. A. L., Kawagoe, J. Y., Padoveze, M. C., Ferreira, </w:t>
      </w:r>
      <w:r>
        <w:rPr>
          <w:rFonts w:ascii="Times New Roman" w:hAnsi="Times New Roman" w:cs="Times New Roman"/>
          <w:sz w:val="24"/>
          <w:szCs w:val="24"/>
        </w:rPr>
        <w:tab/>
      </w:r>
      <w:r w:rsidRPr="00EE35EA">
        <w:rPr>
          <w:rFonts w:ascii="Times New Roman" w:hAnsi="Times New Roman" w:cs="Times New Roman"/>
          <w:sz w:val="24"/>
          <w:szCs w:val="24"/>
        </w:rPr>
        <w:t xml:space="preserve">S. A., ... &amp; Figueiredo, R. M. (2017). Adherence to precautions for preventing the </w:t>
      </w:r>
      <w:r>
        <w:rPr>
          <w:rFonts w:ascii="Times New Roman" w:hAnsi="Times New Roman" w:cs="Times New Roman"/>
          <w:sz w:val="24"/>
          <w:szCs w:val="24"/>
        </w:rPr>
        <w:tab/>
      </w:r>
      <w:r w:rsidRPr="00EE35EA">
        <w:rPr>
          <w:rFonts w:ascii="Times New Roman" w:hAnsi="Times New Roman" w:cs="Times New Roman"/>
          <w:sz w:val="24"/>
          <w:szCs w:val="24"/>
        </w:rPr>
        <w:t xml:space="preserve">transmission of microorganisms in primary health care: a qualitative study. BMC nursing, </w:t>
      </w:r>
      <w:r>
        <w:rPr>
          <w:rFonts w:ascii="Times New Roman" w:hAnsi="Times New Roman" w:cs="Times New Roman"/>
          <w:sz w:val="24"/>
          <w:szCs w:val="24"/>
        </w:rPr>
        <w:tab/>
      </w:r>
      <w:r w:rsidRPr="00EE35EA">
        <w:rPr>
          <w:rFonts w:ascii="Times New Roman" w:hAnsi="Times New Roman" w:cs="Times New Roman"/>
          <w:sz w:val="24"/>
          <w:szCs w:val="24"/>
        </w:rPr>
        <w:t>16(1), 1-8.</w:t>
      </w:r>
      <w:r>
        <w:rPr>
          <w:rFonts w:ascii="Times New Roman" w:hAnsi="Times New Roman" w:cs="Times New Roman"/>
          <w:sz w:val="24"/>
          <w:szCs w:val="24"/>
        </w:rPr>
        <w:t xml:space="preserve"> </w:t>
      </w:r>
      <w:r w:rsidRPr="00EE35EA">
        <w:rPr>
          <w:rFonts w:ascii="Times New Roman" w:hAnsi="Times New Roman" w:cs="Times New Roman"/>
          <w:sz w:val="24"/>
          <w:szCs w:val="24"/>
        </w:rPr>
        <w:t>DOI 10.1186/s12912-017-0245-z</w:t>
      </w:r>
    </w:p>
    <w:p w14:paraId="1634E544" w14:textId="77777777" w:rsidR="002A20DB" w:rsidRPr="00EE35EA" w:rsidRDefault="002A20DB" w:rsidP="002A20DB">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External Sources </w:t>
      </w:r>
    </w:p>
    <w:p w14:paraId="064C182E" w14:textId="77777777" w:rsidR="002A20DB" w:rsidRDefault="002A20DB" w:rsidP="002A20DB">
      <w:pPr>
        <w:spacing w:line="480" w:lineRule="auto"/>
        <w:rPr>
          <w:rFonts w:ascii="Times New Roman" w:hAnsi="Times New Roman" w:cs="Times New Roman"/>
          <w:sz w:val="24"/>
          <w:szCs w:val="24"/>
        </w:rPr>
      </w:pPr>
      <w:r w:rsidRPr="00246743">
        <w:rPr>
          <w:rFonts w:ascii="Times New Roman" w:hAnsi="Times New Roman" w:cs="Times New Roman"/>
          <w:sz w:val="24"/>
          <w:szCs w:val="24"/>
        </w:rPr>
        <w:t xml:space="preserve">Aguinis, H., Hill, N. S., &amp; Bailey, J. R. (2019). Best practices in data collection and preparation: </w:t>
      </w:r>
      <w:r>
        <w:rPr>
          <w:rFonts w:ascii="Times New Roman" w:hAnsi="Times New Roman" w:cs="Times New Roman"/>
          <w:sz w:val="24"/>
          <w:szCs w:val="24"/>
        </w:rPr>
        <w:tab/>
      </w:r>
      <w:r w:rsidRPr="00246743">
        <w:rPr>
          <w:rFonts w:ascii="Times New Roman" w:hAnsi="Times New Roman" w:cs="Times New Roman"/>
          <w:sz w:val="24"/>
          <w:szCs w:val="24"/>
        </w:rPr>
        <w:t xml:space="preserve">Recommendations for reviewers, editors, and authors. </w:t>
      </w:r>
      <w:r w:rsidRPr="005656B1">
        <w:rPr>
          <w:rFonts w:ascii="Times New Roman" w:hAnsi="Times New Roman" w:cs="Times New Roman"/>
          <w:i/>
          <w:iCs/>
          <w:sz w:val="24"/>
          <w:szCs w:val="24"/>
        </w:rPr>
        <w:t>Organizational Research Methods</w:t>
      </w:r>
      <w:r w:rsidRPr="00246743">
        <w:rPr>
          <w:rFonts w:ascii="Times New Roman" w:hAnsi="Times New Roman" w:cs="Times New Roman"/>
          <w:sz w:val="24"/>
          <w:szCs w:val="24"/>
        </w:rPr>
        <w:t xml:space="preserve">, </w:t>
      </w:r>
      <w:r>
        <w:rPr>
          <w:rFonts w:ascii="Times New Roman" w:hAnsi="Times New Roman" w:cs="Times New Roman"/>
          <w:sz w:val="24"/>
          <w:szCs w:val="24"/>
        </w:rPr>
        <w:tab/>
      </w:r>
      <w:r w:rsidRPr="00246743">
        <w:rPr>
          <w:rFonts w:ascii="Times New Roman" w:hAnsi="Times New Roman" w:cs="Times New Roman"/>
          <w:sz w:val="24"/>
          <w:szCs w:val="24"/>
        </w:rPr>
        <w:t>1094428119836485.</w:t>
      </w:r>
      <w:r w:rsidRPr="005656B1">
        <w:t xml:space="preserve"> </w:t>
      </w:r>
      <w:r w:rsidRPr="005656B1">
        <w:rPr>
          <w:rFonts w:ascii="Times New Roman" w:hAnsi="Times New Roman" w:cs="Times New Roman"/>
          <w:sz w:val="24"/>
          <w:szCs w:val="24"/>
        </w:rPr>
        <w:t>DOI: 10.1177/1094428119836485</w:t>
      </w:r>
    </w:p>
    <w:p w14:paraId="30485236" w14:textId="77777777" w:rsidR="002A20DB" w:rsidRDefault="002A20DB" w:rsidP="002A20DB">
      <w:pPr>
        <w:spacing w:line="480" w:lineRule="auto"/>
        <w:rPr>
          <w:rFonts w:ascii="Times New Roman" w:hAnsi="Times New Roman" w:cs="Times New Roman"/>
          <w:sz w:val="24"/>
          <w:szCs w:val="24"/>
        </w:rPr>
      </w:pPr>
      <w:r w:rsidRPr="00BE6132">
        <w:rPr>
          <w:rFonts w:ascii="Times New Roman" w:hAnsi="Times New Roman" w:cs="Times New Roman"/>
          <w:sz w:val="24"/>
          <w:szCs w:val="24"/>
        </w:rPr>
        <w:t xml:space="preserve">Akinyode, B. F., &amp; Khan, T. H. (2018). Step by step approach for qualitative data analysis. </w:t>
      </w:r>
      <w:r>
        <w:rPr>
          <w:rFonts w:ascii="Times New Roman" w:hAnsi="Times New Roman" w:cs="Times New Roman"/>
          <w:sz w:val="24"/>
          <w:szCs w:val="24"/>
        </w:rPr>
        <w:tab/>
      </w:r>
      <w:r w:rsidRPr="00BE6132">
        <w:rPr>
          <w:rFonts w:ascii="Times New Roman" w:hAnsi="Times New Roman" w:cs="Times New Roman"/>
          <w:i/>
          <w:iCs/>
          <w:sz w:val="24"/>
          <w:szCs w:val="24"/>
        </w:rPr>
        <w:t>International Journal of Built Environment and Sustainability</w:t>
      </w:r>
      <w:r w:rsidRPr="00BE6132">
        <w:rPr>
          <w:rFonts w:ascii="Times New Roman" w:hAnsi="Times New Roman" w:cs="Times New Roman"/>
          <w:sz w:val="24"/>
          <w:szCs w:val="24"/>
        </w:rPr>
        <w:t>, 5(3).</w:t>
      </w:r>
      <w:r w:rsidRPr="00BE6132">
        <w:t xml:space="preserve"> </w:t>
      </w:r>
      <w:r>
        <w:tab/>
      </w:r>
      <w:r w:rsidRPr="00BE6132">
        <w:rPr>
          <w:rFonts w:ascii="Times New Roman" w:hAnsi="Times New Roman" w:cs="Times New Roman"/>
          <w:sz w:val="24"/>
          <w:szCs w:val="24"/>
        </w:rPr>
        <w:t>DOI:10.11113/</w:t>
      </w:r>
      <w:proofErr w:type="gramStart"/>
      <w:r w:rsidRPr="00BE6132">
        <w:rPr>
          <w:rFonts w:ascii="Times New Roman" w:hAnsi="Times New Roman" w:cs="Times New Roman"/>
          <w:sz w:val="24"/>
          <w:szCs w:val="24"/>
        </w:rPr>
        <w:t>ijbes.v</w:t>
      </w:r>
      <w:proofErr w:type="gramEnd"/>
      <w:r w:rsidRPr="00BE6132">
        <w:rPr>
          <w:rFonts w:ascii="Times New Roman" w:hAnsi="Times New Roman" w:cs="Times New Roman"/>
          <w:sz w:val="24"/>
          <w:szCs w:val="24"/>
        </w:rPr>
        <w:t>5.n3.267</w:t>
      </w:r>
    </w:p>
    <w:p w14:paraId="6186AF9E" w14:textId="77777777" w:rsidR="002A20DB" w:rsidRDefault="002A20DB" w:rsidP="002A20DB">
      <w:pPr>
        <w:spacing w:line="480" w:lineRule="auto"/>
        <w:rPr>
          <w:rFonts w:ascii="Times New Roman" w:hAnsi="Times New Roman" w:cs="Times New Roman"/>
          <w:sz w:val="24"/>
          <w:szCs w:val="24"/>
        </w:rPr>
      </w:pPr>
      <w:r w:rsidRPr="00DD4196">
        <w:rPr>
          <w:rFonts w:ascii="Times New Roman" w:hAnsi="Times New Roman" w:cs="Times New Roman"/>
          <w:sz w:val="24"/>
          <w:szCs w:val="24"/>
        </w:rPr>
        <w:t>Antonio, M. G., Schick-</w:t>
      </w:r>
      <w:proofErr w:type="spellStart"/>
      <w:r w:rsidRPr="00DD4196">
        <w:rPr>
          <w:rFonts w:ascii="Times New Roman" w:hAnsi="Times New Roman" w:cs="Times New Roman"/>
          <w:sz w:val="24"/>
          <w:szCs w:val="24"/>
        </w:rPr>
        <w:t>Makaroff</w:t>
      </w:r>
      <w:proofErr w:type="spellEnd"/>
      <w:r w:rsidRPr="00DD4196">
        <w:rPr>
          <w:rFonts w:ascii="Times New Roman" w:hAnsi="Times New Roman" w:cs="Times New Roman"/>
          <w:sz w:val="24"/>
          <w:szCs w:val="24"/>
        </w:rPr>
        <w:t xml:space="preserve">, K., Doiron, J. M., </w:t>
      </w:r>
      <w:proofErr w:type="spellStart"/>
      <w:r w:rsidRPr="00DD4196">
        <w:rPr>
          <w:rFonts w:ascii="Times New Roman" w:hAnsi="Times New Roman" w:cs="Times New Roman"/>
          <w:sz w:val="24"/>
          <w:szCs w:val="24"/>
        </w:rPr>
        <w:t>Sheilds</w:t>
      </w:r>
      <w:proofErr w:type="spellEnd"/>
      <w:r w:rsidRPr="00DD4196">
        <w:rPr>
          <w:rFonts w:ascii="Times New Roman" w:hAnsi="Times New Roman" w:cs="Times New Roman"/>
          <w:sz w:val="24"/>
          <w:szCs w:val="24"/>
        </w:rPr>
        <w:t xml:space="preserve">, L., White, L., &amp; </w:t>
      </w:r>
      <w:proofErr w:type="spellStart"/>
      <w:r w:rsidRPr="00DD4196">
        <w:rPr>
          <w:rFonts w:ascii="Times New Roman" w:hAnsi="Times New Roman" w:cs="Times New Roman"/>
          <w:sz w:val="24"/>
          <w:szCs w:val="24"/>
        </w:rPr>
        <w:t>Molzahn</w:t>
      </w:r>
      <w:proofErr w:type="spellEnd"/>
      <w:r w:rsidRPr="00DD4196">
        <w:rPr>
          <w:rFonts w:ascii="Times New Roman" w:hAnsi="Times New Roman" w:cs="Times New Roman"/>
          <w:sz w:val="24"/>
          <w:szCs w:val="24"/>
        </w:rPr>
        <w:t xml:space="preserve">, A. </w:t>
      </w:r>
      <w:r>
        <w:rPr>
          <w:rFonts w:ascii="Times New Roman" w:hAnsi="Times New Roman" w:cs="Times New Roman"/>
          <w:sz w:val="24"/>
          <w:szCs w:val="24"/>
        </w:rPr>
        <w:tab/>
      </w:r>
      <w:r w:rsidRPr="00DD4196">
        <w:rPr>
          <w:rFonts w:ascii="Times New Roman" w:hAnsi="Times New Roman" w:cs="Times New Roman"/>
          <w:sz w:val="24"/>
          <w:szCs w:val="24"/>
        </w:rPr>
        <w:t xml:space="preserve">(2020). Qualitative data management and analysis within a data repository. </w:t>
      </w:r>
      <w:r w:rsidRPr="00DD4196">
        <w:rPr>
          <w:rFonts w:ascii="Times New Roman" w:hAnsi="Times New Roman" w:cs="Times New Roman"/>
          <w:i/>
          <w:iCs/>
          <w:sz w:val="24"/>
          <w:szCs w:val="24"/>
        </w:rPr>
        <w:t xml:space="preserve">Western </w:t>
      </w:r>
      <w:r>
        <w:rPr>
          <w:rFonts w:ascii="Times New Roman" w:hAnsi="Times New Roman" w:cs="Times New Roman"/>
          <w:i/>
          <w:iCs/>
          <w:sz w:val="24"/>
          <w:szCs w:val="24"/>
        </w:rPr>
        <w:tab/>
      </w:r>
      <w:r w:rsidRPr="00DD4196">
        <w:rPr>
          <w:rFonts w:ascii="Times New Roman" w:hAnsi="Times New Roman" w:cs="Times New Roman"/>
          <w:i/>
          <w:iCs/>
          <w:sz w:val="24"/>
          <w:szCs w:val="24"/>
        </w:rPr>
        <w:t>journal of nursing research</w:t>
      </w:r>
      <w:r w:rsidRPr="00DD4196">
        <w:rPr>
          <w:rFonts w:ascii="Times New Roman" w:hAnsi="Times New Roman" w:cs="Times New Roman"/>
          <w:sz w:val="24"/>
          <w:szCs w:val="24"/>
        </w:rPr>
        <w:t>, 42(8), 640-648.</w:t>
      </w:r>
      <w:r w:rsidRPr="00DD4196">
        <w:t xml:space="preserve"> </w:t>
      </w:r>
      <w:r w:rsidRPr="00DD4196">
        <w:rPr>
          <w:rFonts w:ascii="Times New Roman" w:hAnsi="Times New Roman" w:cs="Times New Roman"/>
          <w:sz w:val="24"/>
          <w:szCs w:val="24"/>
        </w:rPr>
        <w:t>DOI:10.1177/0193945919881706</w:t>
      </w:r>
    </w:p>
    <w:p w14:paraId="070C1D9D" w14:textId="77777777" w:rsidR="002A20DB" w:rsidRDefault="002A20DB" w:rsidP="002A20DB">
      <w:pPr>
        <w:spacing w:line="480" w:lineRule="auto"/>
        <w:rPr>
          <w:rFonts w:ascii="Times New Roman" w:hAnsi="Times New Roman" w:cs="Times New Roman"/>
          <w:sz w:val="24"/>
          <w:szCs w:val="24"/>
        </w:rPr>
      </w:pPr>
      <w:r w:rsidRPr="001E5860">
        <w:rPr>
          <w:rFonts w:ascii="Times New Roman" w:hAnsi="Times New Roman" w:cs="Times New Roman"/>
          <w:sz w:val="24"/>
          <w:szCs w:val="24"/>
        </w:rPr>
        <w:t xml:space="preserve">Black, A. T., </w:t>
      </w:r>
      <w:proofErr w:type="spellStart"/>
      <w:r w:rsidRPr="001E5860">
        <w:rPr>
          <w:rFonts w:ascii="Times New Roman" w:hAnsi="Times New Roman" w:cs="Times New Roman"/>
          <w:sz w:val="24"/>
          <w:szCs w:val="24"/>
        </w:rPr>
        <w:t>Balneaves</w:t>
      </w:r>
      <w:proofErr w:type="spellEnd"/>
      <w:r w:rsidRPr="001E5860">
        <w:rPr>
          <w:rFonts w:ascii="Times New Roman" w:hAnsi="Times New Roman" w:cs="Times New Roman"/>
          <w:sz w:val="24"/>
          <w:szCs w:val="24"/>
        </w:rPr>
        <w:t xml:space="preserve">, L. G., </w:t>
      </w:r>
      <w:proofErr w:type="spellStart"/>
      <w:r w:rsidRPr="001E5860">
        <w:rPr>
          <w:rFonts w:ascii="Times New Roman" w:hAnsi="Times New Roman" w:cs="Times New Roman"/>
          <w:sz w:val="24"/>
          <w:szCs w:val="24"/>
        </w:rPr>
        <w:t>Garossino</w:t>
      </w:r>
      <w:proofErr w:type="spellEnd"/>
      <w:r w:rsidRPr="001E5860">
        <w:rPr>
          <w:rFonts w:ascii="Times New Roman" w:hAnsi="Times New Roman" w:cs="Times New Roman"/>
          <w:sz w:val="24"/>
          <w:szCs w:val="24"/>
        </w:rPr>
        <w:t xml:space="preserve">, C., Puyat, J. H., &amp; Qian, H. (2015). Promoting </w:t>
      </w:r>
      <w:r>
        <w:rPr>
          <w:rFonts w:ascii="Times New Roman" w:hAnsi="Times New Roman" w:cs="Times New Roman"/>
          <w:sz w:val="24"/>
          <w:szCs w:val="24"/>
        </w:rPr>
        <w:tab/>
      </w:r>
      <w:r w:rsidRPr="001E5860">
        <w:rPr>
          <w:rFonts w:ascii="Times New Roman" w:hAnsi="Times New Roman" w:cs="Times New Roman"/>
          <w:sz w:val="24"/>
          <w:szCs w:val="24"/>
        </w:rPr>
        <w:t xml:space="preserve">evidence-based practice through a research training program for point-of-care clinicians. </w:t>
      </w:r>
      <w:r>
        <w:rPr>
          <w:rFonts w:ascii="Times New Roman" w:hAnsi="Times New Roman" w:cs="Times New Roman"/>
          <w:sz w:val="24"/>
          <w:szCs w:val="24"/>
        </w:rPr>
        <w:tab/>
      </w:r>
      <w:r w:rsidRPr="001E5860">
        <w:rPr>
          <w:rFonts w:ascii="Times New Roman" w:hAnsi="Times New Roman" w:cs="Times New Roman"/>
          <w:i/>
          <w:iCs/>
          <w:sz w:val="24"/>
          <w:szCs w:val="24"/>
        </w:rPr>
        <w:t>The Journal of nursing administration</w:t>
      </w:r>
      <w:r w:rsidRPr="001E5860">
        <w:rPr>
          <w:rFonts w:ascii="Times New Roman" w:hAnsi="Times New Roman" w:cs="Times New Roman"/>
          <w:sz w:val="24"/>
          <w:szCs w:val="24"/>
        </w:rPr>
        <w:t>, 45(1), 14.</w:t>
      </w:r>
      <w:r>
        <w:rPr>
          <w:rFonts w:ascii="Times New Roman" w:hAnsi="Times New Roman" w:cs="Times New Roman"/>
          <w:sz w:val="24"/>
          <w:szCs w:val="24"/>
        </w:rPr>
        <w:t xml:space="preserve"> </w:t>
      </w:r>
      <w:r w:rsidRPr="001E5860">
        <w:rPr>
          <w:rFonts w:ascii="Times New Roman" w:hAnsi="Times New Roman" w:cs="Times New Roman"/>
          <w:sz w:val="24"/>
          <w:szCs w:val="24"/>
        </w:rPr>
        <w:t>doi: 10.1097/NNA.0000000000000151</w:t>
      </w:r>
    </w:p>
    <w:p w14:paraId="76D8C202" w14:textId="77777777" w:rsidR="002A20DB" w:rsidRDefault="002A20DB" w:rsidP="002A20DB">
      <w:pPr>
        <w:spacing w:line="480" w:lineRule="auto"/>
        <w:rPr>
          <w:rFonts w:ascii="Times New Roman" w:hAnsi="Times New Roman" w:cs="Times New Roman"/>
          <w:sz w:val="24"/>
          <w:szCs w:val="24"/>
        </w:rPr>
      </w:pPr>
      <w:r w:rsidRPr="001C60AC">
        <w:rPr>
          <w:rFonts w:ascii="Times New Roman" w:hAnsi="Times New Roman" w:cs="Times New Roman"/>
          <w:sz w:val="24"/>
          <w:szCs w:val="24"/>
        </w:rPr>
        <w:t xml:space="preserve">Daher, M., </w:t>
      </w:r>
      <w:proofErr w:type="spellStart"/>
      <w:r w:rsidRPr="001C60AC">
        <w:rPr>
          <w:rFonts w:ascii="Times New Roman" w:hAnsi="Times New Roman" w:cs="Times New Roman"/>
          <w:sz w:val="24"/>
          <w:szCs w:val="24"/>
        </w:rPr>
        <w:t>Carré</w:t>
      </w:r>
      <w:proofErr w:type="spellEnd"/>
      <w:r w:rsidRPr="001C60AC">
        <w:rPr>
          <w:rFonts w:ascii="Times New Roman" w:hAnsi="Times New Roman" w:cs="Times New Roman"/>
          <w:sz w:val="24"/>
          <w:szCs w:val="24"/>
        </w:rPr>
        <w:t xml:space="preserve">, D., Jaramillo, A., Olivares, H., &amp; Tomicic, A. (2017, July). Experience and </w:t>
      </w:r>
      <w:r>
        <w:rPr>
          <w:rFonts w:ascii="Times New Roman" w:hAnsi="Times New Roman" w:cs="Times New Roman"/>
          <w:sz w:val="24"/>
          <w:szCs w:val="24"/>
        </w:rPr>
        <w:tab/>
      </w:r>
      <w:r w:rsidRPr="001C60AC">
        <w:rPr>
          <w:rFonts w:ascii="Times New Roman" w:hAnsi="Times New Roman" w:cs="Times New Roman"/>
          <w:sz w:val="24"/>
          <w:szCs w:val="24"/>
        </w:rPr>
        <w:t xml:space="preserve">meaning in qualitative research: A conceptual review and a methodological device </w:t>
      </w:r>
      <w:r>
        <w:rPr>
          <w:rFonts w:ascii="Times New Roman" w:hAnsi="Times New Roman" w:cs="Times New Roman"/>
          <w:sz w:val="24"/>
          <w:szCs w:val="24"/>
        </w:rPr>
        <w:lastRenderedPageBreak/>
        <w:tab/>
      </w:r>
      <w:r w:rsidRPr="001C60AC">
        <w:rPr>
          <w:rFonts w:ascii="Times New Roman" w:hAnsi="Times New Roman" w:cs="Times New Roman"/>
          <w:sz w:val="24"/>
          <w:szCs w:val="24"/>
        </w:rPr>
        <w:t>proposal. In Forum Qualitative Sozialforschung/Forum: Qualitative Social Research</w:t>
      </w:r>
      <w:r>
        <w:rPr>
          <w:rFonts w:ascii="Times New Roman" w:hAnsi="Times New Roman" w:cs="Times New Roman"/>
          <w:sz w:val="24"/>
          <w:szCs w:val="24"/>
        </w:rPr>
        <w:t xml:space="preserve">, </w:t>
      </w:r>
      <w:r w:rsidRPr="001C60AC">
        <w:rPr>
          <w:rFonts w:ascii="Times New Roman" w:hAnsi="Times New Roman" w:cs="Times New Roman"/>
          <w:sz w:val="24"/>
          <w:szCs w:val="24"/>
        </w:rPr>
        <w:t xml:space="preserve">18, </w:t>
      </w:r>
      <w:r>
        <w:rPr>
          <w:rFonts w:ascii="Times New Roman" w:hAnsi="Times New Roman" w:cs="Times New Roman"/>
          <w:sz w:val="24"/>
          <w:szCs w:val="24"/>
        </w:rPr>
        <w:tab/>
        <w:t>(</w:t>
      </w:r>
      <w:r w:rsidRPr="001C60AC">
        <w:rPr>
          <w:rFonts w:ascii="Times New Roman" w:hAnsi="Times New Roman" w:cs="Times New Roman"/>
          <w:sz w:val="24"/>
          <w:szCs w:val="24"/>
        </w:rPr>
        <w:t>3).</w:t>
      </w:r>
      <w:r w:rsidRPr="001C60AC">
        <w:t xml:space="preserve"> </w:t>
      </w:r>
      <w:r w:rsidRPr="001C60AC">
        <w:rPr>
          <w:rFonts w:ascii="Times New Roman" w:hAnsi="Times New Roman" w:cs="Times New Roman"/>
          <w:sz w:val="24"/>
          <w:szCs w:val="24"/>
        </w:rPr>
        <w:t>https://www.qualitative-research.net/index.php/fqs/article/view/2696/4129</w:t>
      </w:r>
    </w:p>
    <w:p w14:paraId="7497CCD8" w14:textId="77777777" w:rsidR="002A20DB" w:rsidRDefault="002A20DB" w:rsidP="002A20DB">
      <w:pPr>
        <w:spacing w:line="480" w:lineRule="auto"/>
        <w:rPr>
          <w:rFonts w:ascii="Times New Roman" w:hAnsi="Times New Roman" w:cs="Times New Roman"/>
          <w:sz w:val="24"/>
          <w:szCs w:val="24"/>
        </w:rPr>
      </w:pPr>
      <w:r w:rsidRPr="003A3D2B">
        <w:rPr>
          <w:rFonts w:ascii="Times New Roman" w:hAnsi="Times New Roman" w:cs="Times New Roman"/>
          <w:sz w:val="24"/>
          <w:szCs w:val="24"/>
        </w:rPr>
        <w:t xml:space="preserve">Gill, S. L. (2020). Qualitative Sampling Methods. </w:t>
      </w:r>
      <w:r w:rsidRPr="003A3D2B">
        <w:rPr>
          <w:rFonts w:ascii="Times New Roman" w:hAnsi="Times New Roman" w:cs="Times New Roman"/>
          <w:i/>
          <w:iCs/>
          <w:sz w:val="24"/>
          <w:szCs w:val="24"/>
        </w:rPr>
        <w:t>Journal of Human Lactation</w:t>
      </w:r>
      <w:r w:rsidRPr="003A3D2B">
        <w:rPr>
          <w:rFonts w:ascii="Times New Roman" w:hAnsi="Times New Roman" w:cs="Times New Roman"/>
          <w:sz w:val="24"/>
          <w:szCs w:val="24"/>
        </w:rPr>
        <w:t>, 36(4), 579-581.</w:t>
      </w:r>
      <w:r w:rsidRPr="003A3D2B">
        <w:t xml:space="preserve"> </w:t>
      </w:r>
      <w:r>
        <w:tab/>
      </w:r>
      <w:hyperlink r:id="rId5" w:history="1">
        <w:r w:rsidRPr="007962E1">
          <w:rPr>
            <w:rStyle w:val="Hyperlink"/>
            <w:rFonts w:ascii="Times New Roman" w:hAnsi="Times New Roman" w:cs="Times New Roman"/>
            <w:sz w:val="24"/>
            <w:szCs w:val="24"/>
          </w:rPr>
          <w:t>https://doi.org/10.1177/0890334420949218</w:t>
        </w:r>
      </w:hyperlink>
    </w:p>
    <w:p w14:paraId="7E9A8010" w14:textId="77777777" w:rsidR="002A20DB" w:rsidRDefault="002A20DB" w:rsidP="002A20DB">
      <w:pPr>
        <w:spacing w:line="480" w:lineRule="auto"/>
        <w:rPr>
          <w:rFonts w:ascii="Times New Roman" w:hAnsi="Times New Roman" w:cs="Times New Roman"/>
          <w:sz w:val="24"/>
          <w:szCs w:val="24"/>
        </w:rPr>
      </w:pPr>
      <w:r w:rsidRPr="00674C3A">
        <w:rPr>
          <w:rFonts w:ascii="Times New Roman" w:hAnsi="Times New Roman" w:cs="Times New Roman"/>
          <w:sz w:val="24"/>
          <w:szCs w:val="24"/>
        </w:rPr>
        <w:t xml:space="preserve">Izham Jaya, M., Sidi, F., Ishak, I., Suriani Affendey, L. I. L. L. Y., &amp; Jabar, M. A. (2017). A </w:t>
      </w:r>
      <w:r>
        <w:rPr>
          <w:rFonts w:ascii="Times New Roman" w:hAnsi="Times New Roman" w:cs="Times New Roman"/>
          <w:sz w:val="24"/>
          <w:szCs w:val="24"/>
        </w:rPr>
        <w:tab/>
      </w:r>
      <w:r w:rsidRPr="00674C3A">
        <w:rPr>
          <w:rFonts w:ascii="Times New Roman" w:hAnsi="Times New Roman" w:cs="Times New Roman"/>
          <w:sz w:val="24"/>
          <w:szCs w:val="24"/>
        </w:rPr>
        <w:t xml:space="preserve">review of data quality research in achieving high data quality within organization. </w:t>
      </w:r>
      <w:r>
        <w:rPr>
          <w:rFonts w:ascii="Times New Roman" w:hAnsi="Times New Roman" w:cs="Times New Roman"/>
          <w:sz w:val="24"/>
          <w:szCs w:val="24"/>
        </w:rPr>
        <w:tab/>
      </w:r>
      <w:r w:rsidRPr="00674C3A">
        <w:rPr>
          <w:rFonts w:ascii="Times New Roman" w:hAnsi="Times New Roman" w:cs="Times New Roman"/>
          <w:i/>
          <w:iCs/>
          <w:sz w:val="24"/>
          <w:szCs w:val="24"/>
        </w:rPr>
        <w:t>Journal of Theoretical &amp; Applied Information Technology</w:t>
      </w:r>
      <w:r w:rsidRPr="00674C3A">
        <w:rPr>
          <w:rFonts w:ascii="Times New Roman" w:hAnsi="Times New Roman" w:cs="Times New Roman"/>
          <w:sz w:val="24"/>
          <w:szCs w:val="24"/>
        </w:rPr>
        <w:t>, 95(12)</w:t>
      </w:r>
      <w:r>
        <w:rPr>
          <w:rFonts w:ascii="Times New Roman" w:hAnsi="Times New Roman" w:cs="Times New Roman"/>
          <w:sz w:val="24"/>
          <w:szCs w:val="24"/>
        </w:rPr>
        <w:t xml:space="preserve"> </w:t>
      </w:r>
      <w:r w:rsidRPr="00674C3A">
        <w:rPr>
          <w:rFonts w:ascii="Times New Roman" w:hAnsi="Times New Roman" w:cs="Times New Roman"/>
          <w:sz w:val="24"/>
          <w:szCs w:val="24"/>
        </w:rPr>
        <w:t>:2647-2657</w:t>
      </w:r>
      <w:r>
        <w:rPr>
          <w:rFonts w:ascii="Times New Roman" w:hAnsi="Times New Roman" w:cs="Times New Roman"/>
          <w:sz w:val="24"/>
          <w:szCs w:val="24"/>
        </w:rPr>
        <w:t xml:space="preserve">. </w:t>
      </w:r>
      <w:r>
        <w:rPr>
          <w:rFonts w:ascii="Times New Roman" w:hAnsi="Times New Roman" w:cs="Times New Roman"/>
          <w:sz w:val="24"/>
          <w:szCs w:val="24"/>
        </w:rPr>
        <w:tab/>
      </w:r>
      <w:hyperlink r:id="rId6" w:history="1">
        <w:r w:rsidRPr="00D10E67">
          <w:rPr>
            <w:rStyle w:val="Hyperlink"/>
            <w:rFonts w:ascii="Times New Roman" w:hAnsi="Times New Roman" w:cs="Times New Roman"/>
            <w:sz w:val="24"/>
            <w:szCs w:val="24"/>
          </w:rPr>
          <w:t>https://www.researchgate.net/publication/318490631</w:t>
        </w:r>
      </w:hyperlink>
    </w:p>
    <w:p w14:paraId="082FE0EC" w14:textId="77777777" w:rsidR="002A20DB" w:rsidRPr="00BE6132" w:rsidRDefault="002A20DB" w:rsidP="002A20DB">
      <w:pPr>
        <w:spacing w:line="480" w:lineRule="auto"/>
        <w:rPr>
          <w:rFonts w:ascii="Times New Roman" w:hAnsi="Times New Roman" w:cs="Times New Roman"/>
          <w:sz w:val="24"/>
          <w:szCs w:val="24"/>
        </w:rPr>
      </w:pPr>
      <w:r w:rsidRPr="00BE6132">
        <w:rPr>
          <w:rFonts w:ascii="Times New Roman" w:hAnsi="Times New Roman" w:cs="Times New Roman"/>
          <w:sz w:val="24"/>
          <w:szCs w:val="24"/>
        </w:rPr>
        <w:t xml:space="preserve">Loeb, S., </w:t>
      </w:r>
      <w:proofErr w:type="spellStart"/>
      <w:r w:rsidRPr="00BE6132">
        <w:rPr>
          <w:rFonts w:ascii="Times New Roman" w:hAnsi="Times New Roman" w:cs="Times New Roman"/>
          <w:sz w:val="24"/>
          <w:szCs w:val="24"/>
        </w:rPr>
        <w:t>Dynarski</w:t>
      </w:r>
      <w:proofErr w:type="spellEnd"/>
      <w:r w:rsidRPr="00BE6132">
        <w:rPr>
          <w:rFonts w:ascii="Times New Roman" w:hAnsi="Times New Roman" w:cs="Times New Roman"/>
          <w:sz w:val="24"/>
          <w:szCs w:val="24"/>
        </w:rPr>
        <w:t xml:space="preserve">, S., McFarland, D., Morris, P., Reardon, S., &amp; </w:t>
      </w:r>
      <w:proofErr w:type="spellStart"/>
      <w:r w:rsidRPr="00BE6132">
        <w:rPr>
          <w:rFonts w:ascii="Times New Roman" w:hAnsi="Times New Roman" w:cs="Times New Roman"/>
          <w:sz w:val="24"/>
          <w:szCs w:val="24"/>
        </w:rPr>
        <w:t>Reber</w:t>
      </w:r>
      <w:proofErr w:type="spellEnd"/>
      <w:r w:rsidRPr="00BE6132">
        <w:rPr>
          <w:rFonts w:ascii="Times New Roman" w:hAnsi="Times New Roman" w:cs="Times New Roman"/>
          <w:sz w:val="24"/>
          <w:szCs w:val="24"/>
        </w:rPr>
        <w:t xml:space="preserve">, S. (2017). Descriptive </w:t>
      </w:r>
      <w:r>
        <w:rPr>
          <w:rFonts w:ascii="Times New Roman" w:hAnsi="Times New Roman" w:cs="Times New Roman"/>
          <w:sz w:val="24"/>
          <w:szCs w:val="24"/>
        </w:rPr>
        <w:tab/>
      </w:r>
      <w:r w:rsidRPr="00BE6132">
        <w:rPr>
          <w:rFonts w:ascii="Times New Roman" w:hAnsi="Times New Roman" w:cs="Times New Roman"/>
          <w:sz w:val="24"/>
          <w:szCs w:val="24"/>
        </w:rPr>
        <w:t xml:space="preserve">Analysis in Education: A Guide for Researchers. </w:t>
      </w:r>
      <w:r w:rsidRPr="00BE6132">
        <w:rPr>
          <w:rFonts w:ascii="Times New Roman" w:hAnsi="Times New Roman" w:cs="Times New Roman"/>
          <w:i/>
          <w:iCs/>
          <w:sz w:val="24"/>
          <w:szCs w:val="24"/>
        </w:rPr>
        <w:t xml:space="preserve">National Center for Education </w:t>
      </w:r>
      <w:r>
        <w:rPr>
          <w:rFonts w:ascii="Times New Roman" w:hAnsi="Times New Roman" w:cs="Times New Roman"/>
          <w:i/>
          <w:iCs/>
          <w:sz w:val="24"/>
          <w:szCs w:val="24"/>
        </w:rPr>
        <w:tab/>
      </w:r>
      <w:r w:rsidRPr="00BE6132">
        <w:rPr>
          <w:rFonts w:ascii="Times New Roman" w:hAnsi="Times New Roman" w:cs="Times New Roman"/>
          <w:i/>
          <w:iCs/>
          <w:sz w:val="24"/>
          <w:szCs w:val="24"/>
        </w:rPr>
        <w:t>Evaluation and Regional Assistance</w:t>
      </w:r>
      <w:r>
        <w:rPr>
          <w:rFonts w:ascii="Times New Roman" w:hAnsi="Times New Roman" w:cs="Times New Roman"/>
          <w:i/>
          <w:iCs/>
          <w:sz w:val="24"/>
          <w:szCs w:val="24"/>
        </w:rPr>
        <w:t>,</w:t>
      </w:r>
      <w:r w:rsidRPr="00BE6132">
        <w:t xml:space="preserve"> </w:t>
      </w:r>
      <w:r w:rsidRPr="00BE6132">
        <w:rPr>
          <w:rFonts w:ascii="Times New Roman" w:hAnsi="Times New Roman" w:cs="Times New Roman"/>
          <w:sz w:val="24"/>
          <w:szCs w:val="24"/>
        </w:rPr>
        <w:t>NCEE 2017-4023.</w:t>
      </w:r>
      <w:r w:rsidRPr="00BE6132">
        <w:rPr>
          <w:rFonts w:ascii="Times New Roman" w:hAnsi="Times New Roman" w:cs="Times New Roman"/>
          <w:i/>
          <w:iCs/>
          <w:sz w:val="24"/>
          <w:szCs w:val="24"/>
        </w:rPr>
        <w:t xml:space="preserve"> </w:t>
      </w:r>
      <w:r w:rsidRPr="00BE6132">
        <w:rPr>
          <w:rFonts w:ascii="Times New Roman" w:hAnsi="Times New Roman" w:cs="Times New Roman"/>
          <w:sz w:val="24"/>
          <w:szCs w:val="24"/>
        </w:rPr>
        <w:t>http</w:t>
      </w:r>
      <w:r>
        <w:rPr>
          <w:rFonts w:ascii="Times New Roman" w:hAnsi="Times New Roman" w:cs="Times New Roman"/>
          <w:sz w:val="24"/>
          <w:szCs w:val="24"/>
        </w:rPr>
        <w:t>s</w:t>
      </w:r>
      <w:r w:rsidRPr="00BE6132">
        <w:rPr>
          <w:rFonts w:ascii="Times New Roman" w:hAnsi="Times New Roman" w:cs="Times New Roman"/>
          <w:sz w:val="24"/>
          <w:szCs w:val="24"/>
        </w:rPr>
        <w:t>://ies.ed.gov/ncee/</w:t>
      </w:r>
    </w:p>
    <w:p w14:paraId="2FD481FF" w14:textId="77777777" w:rsidR="002A20DB" w:rsidRDefault="002A20DB" w:rsidP="002A20DB">
      <w:pPr>
        <w:spacing w:line="480" w:lineRule="auto"/>
        <w:rPr>
          <w:rFonts w:ascii="Times New Roman" w:hAnsi="Times New Roman" w:cs="Times New Roman"/>
          <w:sz w:val="24"/>
          <w:szCs w:val="24"/>
        </w:rPr>
      </w:pPr>
      <w:r w:rsidRPr="008A1C20">
        <w:rPr>
          <w:rFonts w:ascii="Times New Roman" w:hAnsi="Times New Roman" w:cs="Times New Roman"/>
          <w:sz w:val="24"/>
          <w:szCs w:val="24"/>
        </w:rPr>
        <w:t xml:space="preserve">Khan, S. N. (2014). Qualitative research method-phenomenology. </w:t>
      </w:r>
      <w:r w:rsidRPr="008A1C20">
        <w:rPr>
          <w:rFonts w:ascii="Times New Roman" w:hAnsi="Times New Roman" w:cs="Times New Roman"/>
          <w:i/>
          <w:iCs/>
          <w:sz w:val="24"/>
          <w:szCs w:val="24"/>
        </w:rPr>
        <w:t>Asian Social Science</w:t>
      </w:r>
      <w:r w:rsidRPr="008A1C20">
        <w:rPr>
          <w:rFonts w:ascii="Times New Roman" w:hAnsi="Times New Roman" w:cs="Times New Roman"/>
          <w:sz w:val="24"/>
          <w:szCs w:val="24"/>
        </w:rPr>
        <w:t xml:space="preserve">, 10(21), </w:t>
      </w:r>
      <w:r>
        <w:rPr>
          <w:rFonts w:ascii="Times New Roman" w:hAnsi="Times New Roman" w:cs="Times New Roman"/>
          <w:sz w:val="24"/>
          <w:szCs w:val="24"/>
        </w:rPr>
        <w:tab/>
      </w:r>
      <w:r w:rsidRPr="008A1C20">
        <w:rPr>
          <w:rFonts w:ascii="Times New Roman" w:hAnsi="Times New Roman" w:cs="Times New Roman"/>
          <w:sz w:val="24"/>
          <w:szCs w:val="24"/>
        </w:rPr>
        <w:t>298.</w:t>
      </w:r>
      <w:r>
        <w:rPr>
          <w:rFonts w:ascii="Times New Roman" w:hAnsi="Times New Roman" w:cs="Times New Roman"/>
          <w:sz w:val="24"/>
          <w:szCs w:val="24"/>
        </w:rPr>
        <w:t xml:space="preserve"> </w:t>
      </w:r>
      <w:r w:rsidRPr="008A1C20">
        <w:rPr>
          <w:rFonts w:ascii="Times New Roman" w:hAnsi="Times New Roman" w:cs="Times New Roman"/>
          <w:sz w:val="24"/>
          <w:szCs w:val="24"/>
        </w:rPr>
        <w:t>doi:10.5539/</w:t>
      </w:r>
      <w:proofErr w:type="gramStart"/>
      <w:r w:rsidRPr="008A1C20">
        <w:rPr>
          <w:rFonts w:ascii="Times New Roman" w:hAnsi="Times New Roman" w:cs="Times New Roman"/>
          <w:sz w:val="24"/>
          <w:szCs w:val="24"/>
        </w:rPr>
        <w:t>ass.v</w:t>
      </w:r>
      <w:proofErr w:type="gramEnd"/>
      <w:r w:rsidRPr="008A1C20">
        <w:rPr>
          <w:rFonts w:ascii="Times New Roman" w:hAnsi="Times New Roman" w:cs="Times New Roman"/>
          <w:sz w:val="24"/>
          <w:szCs w:val="24"/>
        </w:rPr>
        <w:t>10n21p29</w:t>
      </w:r>
    </w:p>
    <w:p w14:paraId="068BD953" w14:textId="77777777" w:rsidR="002A20DB" w:rsidRDefault="002A20DB" w:rsidP="002A20DB">
      <w:pPr>
        <w:spacing w:line="480" w:lineRule="auto"/>
        <w:jc w:val="both"/>
        <w:rPr>
          <w:rFonts w:ascii="Times New Roman" w:hAnsi="Times New Roman" w:cs="Times New Roman"/>
          <w:sz w:val="24"/>
          <w:szCs w:val="24"/>
        </w:rPr>
      </w:pPr>
      <w:r w:rsidRPr="004F1C9E">
        <w:rPr>
          <w:rFonts w:ascii="Times New Roman" w:hAnsi="Times New Roman" w:cs="Times New Roman"/>
          <w:sz w:val="24"/>
          <w:szCs w:val="24"/>
        </w:rPr>
        <w:t xml:space="preserve">Kumer, P., &amp; Urbanc, M. (2020). Focus groups as a tool for conducting participatory research: A </w:t>
      </w:r>
      <w:r>
        <w:rPr>
          <w:rFonts w:ascii="Times New Roman" w:hAnsi="Times New Roman" w:cs="Times New Roman"/>
          <w:sz w:val="24"/>
          <w:szCs w:val="24"/>
        </w:rPr>
        <w:tab/>
      </w:r>
      <w:r w:rsidRPr="004F1C9E">
        <w:rPr>
          <w:rFonts w:ascii="Times New Roman" w:hAnsi="Times New Roman" w:cs="Times New Roman"/>
          <w:sz w:val="24"/>
          <w:szCs w:val="24"/>
        </w:rPr>
        <w:t xml:space="preserve">case study of small-scale forest management in Slovenia. </w:t>
      </w:r>
      <w:r w:rsidRPr="004F1C9E">
        <w:rPr>
          <w:rFonts w:ascii="Times New Roman" w:hAnsi="Times New Roman" w:cs="Times New Roman"/>
          <w:i/>
          <w:iCs/>
          <w:sz w:val="24"/>
          <w:szCs w:val="24"/>
        </w:rPr>
        <w:t xml:space="preserve">In Participatory Research and </w:t>
      </w:r>
      <w:r w:rsidRPr="004F1C9E">
        <w:rPr>
          <w:rFonts w:ascii="Times New Roman" w:hAnsi="Times New Roman" w:cs="Times New Roman"/>
          <w:i/>
          <w:iCs/>
          <w:sz w:val="24"/>
          <w:szCs w:val="24"/>
        </w:rPr>
        <w:tab/>
        <w:t>Planning in Practice</w:t>
      </w:r>
      <w:r w:rsidRPr="004F1C9E">
        <w:rPr>
          <w:rFonts w:ascii="Times New Roman" w:hAnsi="Times New Roman" w:cs="Times New Roman"/>
          <w:sz w:val="24"/>
          <w:szCs w:val="24"/>
        </w:rPr>
        <w:t xml:space="preserve"> (pp. 207-220). Springer, Cham. </w:t>
      </w:r>
      <w:hyperlink r:id="rId7" w:history="1">
        <w:r w:rsidRPr="004F1C9E">
          <w:rPr>
            <w:rStyle w:val="Hyperlink"/>
            <w:rFonts w:ascii="Times New Roman" w:hAnsi="Times New Roman" w:cs="Times New Roman"/>
            <w:color w:val="auto"/>
            <w:sz w:val="24"/>
            <w:szCs w:val="24"/>
            <w:u w:val="none"/>
          </w:rPr>
          <w:t>https://doi.org/10.1007/978-3-030-</w:t>
        </w:r>
      </w:hyperlink>
      <w:r>
        <w:rPr>
          <w:rFonts w:ascii="Times New Roman" w:hAnsi="Times New Roman" w:cs="Times New Roman"/>
          <w:sz w:val="24"/>
          <w:szCs w:val="24"/>
        </w:rPr>
        <w:tab/>
      </w:r>
      <w:r w:rsidRPr="004F1C9E">
        <w:rPr>
          <w:rFonts w:ascii="Times New Roman" w:hAnsi="Times New Roman" w:cs="Times New Roman"/>
          <w:sz w:val="24"/>
          <w:szCs w:val="24"/>
        </w:rPr>
        <w:t>28014-7_13</w:t>
      </w:r>
    </w:p>
    <w:p w14:paraId="3E1CF5C8" w14:textId="77777777" w:rsidR="002A20DB" w:rsidRDefault="002A20DB" w:rsidP="002A20DB">
      <w:pPr>
        <w:spacing w:line="480" w:lineRule="auto"/>
        <w:jc w:val="both"/>
        <w:rPr>
          <w:rFonts w:ascii="Times New Roman" w:hAnsi="Times New Roman" w:cs="Times New Roman"/>
          <w:sz w:val="24"/>
          <w:szCs w:val="24"/>
        </w:rPr>
      </w:pPr>
      <w:bookmarkStart w:id="0" w:name="_Hlk71815135"/>
      <w:r w:rsidRPr="00A8654E">
        <w:rPr>
          <w:rFonts w:ascii="Times New Roman" w:hAnsi="Times New Roman" w:cs="Times New Roman"/>
          <w:sz w:val="24"/>
          <w:szCs w:val="24"/>
        </w:rPr>
        <w:t>Martínez-Mesa</w:t>
      </w:r>
      <w:bookmarkEnd w:id="0"/>
      <w:r w:rsidRPr="00A8654E">
        <w:rPr>
          <w:rFonts w:ascii="Times New Roman" w:hAnsi="Times New Roman" w:cs="Times New Roman"/>
          <w:sz w:val="24"/>
          <w:szCs w:val="24"/>
        </w:rPr>
        <w:t xml:space="preserve">, J., González-Chica, D. A., Duquia, R. P., Bonamigo, R. R., &amp; Bastos, J. L. (2016). </w:t>
      </w:r>
      <w:r>
        <w:rPr>
          <w:rFonts w:ascii="Times New Roman" w:hAnsi="Times New Roman" w:cs="Times New Roman"/>
          <w:sz w:val="24"/>
          <w:szCs w:val="24"/>
        </w:rPr>
        <w:tab/>
      </w:r>
      <w:r w:rsidRPr="00A8654E">
        <w:rPr>
          <w:rFonts w:ascii="Times New Roman" w:hAnsi="Times New Roman" w:cs="Times New Roman"/>
          <w:sz w:val="24"/>
          <w:szCs w:val="24"/>
        </w:rPr>
        <w:t xml:space="preserve">Sampling: how to select participants in my </w:t>
      </w:r>
      <w:r w:rsidRPr="00A8654E">
        <w:rPr>
          <w:rFonts w:ascii="Times New Roman" w:hAnsi="Times New Roman" w:cs="Times New Roman"/>
          <w:i/>
          <w:iCs/>
          <w:sz w:val="24"/>
          <w:szCs w:val="24"/>
        </w:rPr>
        <w:t xml:space="preserve">research study? Anais brasileiros de </w:t>
      </w:r>
      <w:r w:rsidRPr="00A8654E">
        <w:rPr>
          <w:rFonts w:ascii="Times New Roman" w:hAnsi="Times New Roman" w:cs="Times New Roman"/>
          <w:i/>
          <w:iCs/>
          <w:sz w:val="24"/>
          <w:szCs w:val="24"/>
        </w:rPr>
        <w:tab/>
        <w:t>dermatologia</w:t>
      </w:r>
      <w:r w:rsidRPr="00A8654E">
        <w:rPr>
          <w:rFonts w:ascii="Times New Roman" w:hAnsi="Times New Roman" w:cs="Times New Roman"/>
          <w:sz w:val="24"/>
          <w:szCs w:val="24"/>
        </w:rPr>
        <w:t>, 91(3), 326–330. https://doi.org/10.1590/abd1806-4841.20165254</w:t>
      </w:r>
    </w:p>
    <w:p w14:paraId="780DCF12" w14:textId="77777777" w:rsidR="002A20DB" w:rsidRPr="001E3726" w:rsidRDefault="002A20DB" w:rsidP="002A20DB">
      <w:pPr>
        <w:spacing w:line="480" w:lineRule="auto"/>
        <w:jc w:val="both"/>
        <w:rPr>
          <w:rFonts w:ascii="Times New Roman" w:hAnsi="Times New Roman" w:cs="Times New Roman"/>
          <w:sz w:val="24"/>
          <w:szCs w:val="24"/>
        </w:rPr>
      </w:pPr>
      <w:r w:rsidRPr="00391999">
        <w:rPr>
          <w:rFonts w:ascii="Times New Roman" w:hAnsi="Times New Roman" w:cs="Times New Roman"/>
          <w:sz w:val="24"/>
          <w:szCs w:val="24"/>
        </w:rPr>
        <w:lastRenderedPageBreak/>
        <w:t>Noble, H., &amp; Heale, R. (2019). Triangulation in research, with examples.</w:t>
      </w:r>
      <w:r>
        <w:rPr>
          <w:rFonts w:ascii="Times New Roman" w:hAnsi="Times New Roman" w:cs="Times New Roman"/>
          <w:sz w:val="24"/>
          <w:szCs w:val="24"/>
        </w:rPr>
        <w:t xml:space="preserve"> </w:t>
      </w:r>
      <w:r w:rsidRPr="00391999">
        <w:rPr>
          <w:rFonts w:ascii="Times New Roman" w:hAnsi="Times New Roman" w:cs="Times New Roman"/>
          <w:i/>
          <w:iCs/>
          <w:sz w:val="24"/>
          <w:szCs w:val="24"/>
        </w:rPr>
        <w:t xml:space="preserve">Evidence-Based </w:t>
      </w:r>
      <w:r>
        <w:rPr>
          <w:rFonts w:ascii="Times New Roman" w:hAnsi="Times New Roman" w:cs="Times New Roman"/>
          <w:i/>
          <w:iCs/>
          <w:sz w:val="24"/>
          <w:szCs w:val="24"/>
        </w:rPr>
        <w:tab/>
      </w:r>
      <w:r w:rsidRPr="00391999">
        <w:rPr>
          <w:rFonts w:ascii="Times New Roman" w:hAnsi="Times New Roman" w:cs="Times New Roman"/>
          <w:i/>
          <w:iCs/>
          <w:sz w:val="24"/>
          <w:szCs w:val="24"/>
        </w:rPr>
        <w:t>Nursing</w:t>
      </w:r>
      <w:r>
        <w:rPr>
          <w:rFonts w:ascii="Times New Roman" w:hAnsi="Times New Roman" w:cs="Times New Roman"/>
          <w:sz w:val="24"/>
          <w:szCs w:val="24"/>
        </w:rPr>
        <w:t xml:space="preserve">, </w:t>
      </w:r>
      <w:r w:rsidRPr="00391999">
        <w:rPr>
          <w:rFonts w:ascii="Times New Roman" w:hAnsi="Times New Roman" w:cs="Times New Roman"/>
          <w:sz w:val="24"/>
          <w:szCs w:val="24"/>
        </w:rPr>
        <w:t>22(3):</w:t>
      </w:r>
      <w:r>
        <w:rPr>
          <w:rFonts w:ascii="Times New Roman" w:hAnsi="Times New Roman" w:cs="Times New Roman"/>
          <w:sz w:val="24"/>
          <w:szCs w:val="24"/>
        </w:rPr>
        <w:t xml:space="preserve"> </w:t>
      </w:r>
      <w:r w:rsidRPr="00391999">
        <w:rPr>
          <w:rFonts w:ascii="Times New Roman" w:hAnsi="Times New Roman" w:cs="Times New Roman"/>
          <w:sz w:val="24"/>
          <w:szCs w:val="24"/>
        </w:rPr>
        <w:t>ebnurs-2019-103145</w:t>
      </w:r>
      <w:r>
        <w:rPr>
          <w:rFonts w:ascii="Times New Roman" w:hAnsi="Times New Roman" w:cs="Times New Roman"/>
          <w:sz w:val="24"/>
          <w:szCs w:val="24"/>
        </w:rPr>
        <w:t xml:space="preserve">. </w:t>
      </w:r>
      <w:r w:rsidRPr="00391999">
        <w:rPr>
          <w:rFonts w:ascii="Times New Roman" w:hAnsi="Times New Roman" w:cs="Times New Roman"/>
          <w:sz w:val="24"/>
          <w:szCs w:val="24"/>
        </w:rPr>
        <w:t>DOI:10.1136/ebnurs-2019-103145</w:t>
      </w:r>
    </w:p>
    <w:p w14:paraId="44CDE870" w14:textId="77777777" w:rsidR="002A20DB" w:rsidRDefault="002A20DB" w:rsidP="002A20DB">
      <w:pPr>
        <w:spacing w:line="480" w:lineRule="auto"/>
        <w:jc w:val="both"/>
        <w:rPr>
          <w:rFonts w:ascii="Times New Roman" w:hAnsi="Times New Roman" w:cs="Times New Roman"/>
          <w:sz w:val="24"/>
          <w:szCs w:val="24"/>
        </w:rPr>
      </w:pPr>
      <w:r w:rsidRPr="000D1F6E">
        <w:rPr>
          <w:rFonts w:ascii="Times New Roman" w:hAnsi="Times New Roman" w:cs="Times New Roman"/>
          <w:sz w:val="24"/>
          <w:szCs w:val="24"/>
        </w:rPr>
        <w:t xml:space="preserve">Rigterink, A. S., &amp; Schomerus, M. (2016). Probing for proof, plausibility, principle and </w:t>
      </w:r>
      <w:r>
        <w:rPr>
          <w:rFonts w:ascii="Times New Roman" w:hAnsi="Times New Roman" w:cs="Times New Roman"/>
          <w:sz w:val="24"/>
          <w:szCs w:val="24"/>
        </w:rPr>
        <w:tab/>
      </w:r>
      <w:r w:rsidRPr="000D1F6E">
        <w:rPr>
          <w:rFonts w:ascii="Times New Roman" w:hAnsi="Times New Roman" w:cs="Times New Roman"/>
          <w:sz w:val="24"/>
          <w:szCs w:val="24"/>
        </w:rPr>
        <w:t xml:space="preserve">possibility: </w:t>
      </w:r>
      <w:r>
        <w:rPr>
          <w:rFonts w:ascii="Times New Roman" w:hAnsi="Times New Roman" w:cs="Times New Roman"/>
          <w:sz w:val="24"/>
          <w:szCs w:val="24"/>
        </w:rPr>
        <w:t>A</w:t>
      </w:r>
      <w:r w:rsidRPr="000D1F6E">
        <w:rPr>
          <w:rFonts w:ascii="Times New Roman" w:hAnsi="Times New Roman" w:cs="Times New Roman"/>
          <w:sz w:val="24"/>
          <w:szCs w:val="24"/>
        </w:rPr>
        <w:t xml:space="preserve"> new approach to assessing evidence in a systematic evidence review. </w:t>
      </w:r>
      <w:r>
        <w:rPr>
          <w:rFonts w:ascii="Times New Roman" w:hAnsi="Times New Roman" w:cs="Times New Roman"/>
          <w:sz w:val="24"/>
          <w:szCs w:val="24"/>
        </w:rPr>
        <w:tab/>
      </w:r>
      <w:r w:rsidRPr="000D1F6E">
        <w:rPr>
          <w:rFonts w:ascii="Times New Roman" w:hAnsi="Times New Roman" w:cs="Times New Roman"/>
          <w:sz w:val="24"/>
          <w:szCs w:val="24"/>
        </w:rPr>
        <w:t xml:space="preserve">Development Policy </w:t>
      </w:r>
      <w:r>
        <w:rPr>
          <w:rFonts w:ascii="Times New Roman" w:hAnsi="Times New Roman" w:cs="Times New Roman"/>
          <w:sz w:val="24"/>
          <w:szCs w:val="24"/>
        </w:rPr>
        <w:tab/>
      </w:r>
      <w:r w:rsidRPr="000D1F6E">
        <w:rPr>
          <w:rFonts w:ascii="Times New Roman" w:hAnsi="Times New Roman" w:cs="Times New Roman"/>
          <w:sz w:val="24"/>
          <w:szCs w:val="24"/>
        </w:rPr>
        <w:t>Review, 34(1), 5-27. DOI: 10.1111/dpr.12145</w:t>
      </w:r>
    </w:p>
    <w:p w14:paraId="2A5AF71E" w14:textId="77777777" w:rsidR="002A20DB" w:rsidRDefault="002A20DB" w:rsidP="002A20DB">
      <w:pPr>
        <w:spacing w:line="480" w:lineRule="auto"/>
        <w:rPr>
          <w:rFonts w:ascii="Times New Roman" w:hAnsi="Times New Roman" w:cs="Times New Roman"/>
          <w:sz w:val="24"/>
          <w:szCs w:val="24"/>
        </w:rPr>
      </w:pPr>
      <w:r w:rsidRPr="0063381D">
        <w:rPr>
          <w:rFonts w:ascii="Times New Roman" w:hAnsi="Times New Roman" w:cs="Times New Roman"/>
          <w:sz w:val="24"/>
          <w:szCs w:val="24"/>
        </w:rPr>
        <w:t xml:space="preserve">Sutton, J., &amp; Austin, Z. (2015). Qualitative research: </w:t>
      </w:r>
      <w:r>
        <w:rPr>
          <w:rFonts w:ascii="Times New Roman" w:hAnsi="Times New Roman" w:cs="Times New Roman"/>
          <w:sz w:val="24"/>
          <w:szCs w:val="24"/>
        </w:rPr>
        <w:t>D</w:t>
      </w:r>
      <w:r w:rsidRPr="0063381D">
        <w:rPr>
          <w:rFonts w:ascii="Times New Roman" w:hAnsi="Times New Roman" w:cs="Times New Roman"/>
          <w:sz w:val="24"/>
          <w:szCs w:val="24"/>
        </w:rPr>
        <w:t xml:space="preserve">ata collection, analysis, and </w:t>
      </w:r>
      <w:r>
        <w:rPr>
          <w:rFonts w:ascii="Times New Roman" w:hAnsi="Times New Roman" w:cs="Times New Roman"/>
          <w:sz w:val="24"/>
          <w:szCs w:val="24"/>
        </w:rPr>
        <w:tab/>
      </w:r>
      <w:r w:rsidRPr="0063381D">
        <w:rPr>
          <w:rFonts w:ascii="Times New Roman" w:hAnsi="Times New Roman" w:cs="Times New Roman"/>
          <w:sz w:val="24"/>
          <w:szCs w:val="24"/>
        </w:rPr>
        <w:t xml:space="preserve">management. </w:t>
      </w:r>
      <w:r w:rsidRPr="0063381D">
        <w:rPr>
          <w:rFonts w:ascii="Times New Roman" w:hAnsi="Times New Roman" w:cs="Times New Roman"/>
          <w:i/>
          <w:iCs/>
          <w:sz w:val="24"/>
          <w:szCs w:val="24"/>
        </w:rPr>
        <w:t>The Canadian journal of hospital pharmacy</w:t>
      </w:r>
      <w:r w:rsidRPr="0063381D">
        <w:rPr>
          <w:rFonts w:ascii="Times New Roman" w:hAnsi="Times New Roman" w:cs="Times New Roman"/>
          <w:sz w:val="24"/>
          <w:szCs w:val="24"/>
        </w:rPr>
        <w:t xml:space="preserve">, 68(3), 226–231. </w:t>
      </w:r>
      <w:r>
        <w:rPr>
          <w:rFonts w:ascii="Times New Roman" w:hAnsi="Times New Roman" w:cs="Times New Roman"/>
          <w:sz w:val="24"/>
          <w:szCs w:val="24"/>
        </w:rPr>
        <w:tab/>
      </w:r>
      <w:r w:rsidRPr="0063381D">
        <w:rPr>
          <w:rFonts w:ascii="Times New Roman" w:hAnsi="Times New Roman" w:cs="Times New Roman"/>
          <w:sz w:val="24"/>
          <w:szCs w:val="24"/>
        </w:rPr>
        <w:t>https://doi.org/10.4212/cjhp.v68i3.1456</w:t>
      </w:r>
    </w:p>
    <w:p w14:paraId="7EC6F8FC" w14:textId="77777777" w:rsidR="002A20DB" w:rsidRPr="000D1F6E" w:rsidRDefault="002A20DB" w:rsidP="002A20DB">
      <w:pPr>
        <w:spacing w:line="480" w:lineRule="auto"/>
        <w:rPr>
          <w:rFonts w:ascii="Times New Roman" w:hAnsi="Times New Roman" w:cs="Times New Roman"/>
          <w:sz w:val="24"/>
          <w:szCs w:val="24"/>
        </w:rPr>
      </w:pPr>
      <w:r w:rsidRPr="002379D6">
        <w:rPr>
          <w:rFonts w:ascii="Times New Roman" w:hAnsi="Times New Roman" w:cs="Times New Roman"/>
          <w:sz w:val="24"/>
          <w:szCs w:val="24"/>
        </w:rPr>
        <w:t xml:space="preserve">Yalcin, B. (2019). Writing the Results Section. </w:t>
      </w:r>
      <w:r w:rsidRPr="002379D6">
        <w:rPr>
          <w:rFonts w:ascii="Times New Roman" w:hAnsi="Times New Roman" w:cs="Times New Roman"/>
          <w:i/>
          <w:iCs/>
          <w:sz w:val="24"/>
          <w:szCs w:val="24"/>
        </w:rPr>
        <w:t xml:space="preserve">A Guide to the Scientific Career: Virtues, </w:t>
      </w:r>
      <w:r>
        <w:rPr>
          <w:rFonts w:ascii="Times New Roman" w:hAnsi="Times New Roman" w:cs="Times New Roman"/>
          <w:i/>
          <w:iCs/>
          <w:sz w:val="24"/>
          <w:szCs w:val="24"/>
        </w:rPr>
        <w:tab/>
      </w:r>
      <w:r w:rsidRPr="002379D6">
        <w:rPr>
          <w:rFonts w:ascii="Times New Roman" w:hAnsi="Times New Roman" w:cs="Times New Roman"/>
          <w:i/>
          <w:iCs/>
          <w:sz w:val="24"/>
          <w:szCs w:val="24"/>
        </w:rPr>
        <w:t>Communication, Research and Academic Writing</w:t>
      </w:r>
      <w:r w:rsidRPr="002379D6">
        <w:rPr>
          <w:rFonts w:ascii="Times New Roman" w:hAnsi="Times New Roman" w:cs="Times New Roman"/>
          <w:sz w:val="24"/>
          <w:szCs w:val="24"/>
        </w:rPr>
        <w:t>, 513-522.</w:t>
      </w:r>
      <w:r>
        <w:rPr>
          <w:rFonts w:ascii="Times New Roman" w:hAnsi="Times New Roman" w:cs="Times New Roman"/>
          <w:sz w:val="24"/>
          <w:szCs w:val="24"/>
        </w:rPr>
        <w:t xml:space="preserve"> </w:t>
      </w:r>
      <w:r>
        <w:rPr>
          <w:rFonts w:ascii="Times New Roman" w:hAnsi="Times New Roman" w:cs="Times New Roman"/>
          <w:sz w:val="24"/>
          <w:szCs w:val="24"/>
        </w:rPr>
        <w:tab/>
      </w:r>
      <w:r w:rsidRPr="002379D6">
        <w:rPr>
          <w:rFonts w:ascii="Times New Roman" w:hAnsi="Times New Roman" w:cs="Times New Roman"/>
          <w:sz w:val="24"/>
          <w:szCs w:val="24"/>
        </w:rPr>
        <w:t>https://doi.org/10.1002/9781118907283.ch56</w:t>
      </w:r>
    </w:p>
    <w:p w14:paraId="324AD981" w14:textId="77777777" w:rsidR="002A20DB" w:rsidRDefault="002A20DB" w:rsidP="002A20DB">
      <w:pPr>
        <w:jc w:val="center"/>
      </w:pPr>
    </w:p>
    <w:p w14:paraId="66499AF4" w14:textId="77777777" w:rsidR="002A20DB" w:rsidRDefault="002A20DB"/>
    <w:sectPr w:rsidR="002A20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36D1F"/>
    <w:multiLevelType w:val="hybridMultilevel"/>
    <w:tmpl w:val="B350B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C368D"/>
    <w:multiLevelType w:val="hybridMultilevel"/>
    <w:tmpl w:val="144282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1B721AE"/>
    <w:multiLevelType w:val="hybridMultilevel"/>
    <w:tmpl w:val="9FCA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838F1"/>
    <w:multiLevelType w:val="hybridMultilevel"/>
    <w:tmpl w:val="4B64CB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D570F27"/>
    <w:multiLevelType w:val="hybridMultilevel"/>
    <w:tmpl w:val="D6B450B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2DD754ED"/>
    <w:multiLevelType w:val="hybridMultilevel"/>
    <w:tmpl w:val="C3CC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07A8E"/>
    <w:multiLevelType w:val="hybridMultilevel"/>
    <w:tmpl w:val="B97A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C2C20"/>
    <w:multiLevelType w:val="hybridMultilevel"/>
    <w:tmpl w:val="F486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91780"/>
    <w:multiLevelType w:val="hybridMultilevel"/>
    <w:tmpl w:val="EBA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96595"/>
    <w:multiLevelType w:val="hybridMultilevel"/>
    <w:tmpl w:val="C9881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D403B"/>
    <w:multiLevelType w:val="hybridMultilevel"/>
    <w:tmpl w:val="2774D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434BE"/>
    <w:multiLevelType w:val="hybridMultilevel"/>
    <w:tmpl w:val="394EF0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1BD5900"/>
    <w:multiLevelType w:val="hybridMultilevel"/>
    <w:tmpl w:val="15E0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B62E3"/>
    <w:multiLevelType w:val="hybridMultilevel"/>
    <w:tmpl w:val="D0E2E5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95465D2"/>
    <w:multiLevelType w:val="hybridMultilevel"/>
    <w:tmpl w:val="DB00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6"/>
  </w:num>
  <w:num w:numId="4">
    <w:abstractNumId w:val="13"/>
  </w:num>
  <w:num w:numId="5">
    <w:abstractNumId w:val="2"/>
  </w:num>
  <w:num w:numId="6">
    <w:abstractNumId w:val="8"/>
  </w:num>
  <w:num w:numId="7">
    <w:abstractNumId w:val="7"/>
  </w:num>
  <w:num w:numId="8">
    <w:abstractNumId w:val="14"/>
  </w:num>
  <w:num w:numId="9">
    <w:abstractNumId w:val="0"/>
  </w:num>
  <w:num w:numId="10">
    <w:abstractNumId w:val="3"/>
  </w:num>
  <w:num w:numId="11">
    <w:abstractNumId w:val="4"/>
  </w:num>
  <w:num w:numId="12">
    <w:abstractNumId w:val="10"/>
  </w:num>
  <w:num w:numId="13">
    <w:abstractNumId w:val="11"/>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0DB"/>
    <w:rsid w:val="002A20DB"/>
    <w:rsid w:val="003579B6"/>
    <w:rsid w:val="004058A4"/>
    <w:rsid w:val="00623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8D51"/>
  <w15:chartTrackingRefBased/>
  <w15:docId w15:val="{09931ADB-59F3-4635-87AA-FD78D2F4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0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20DB"/>
    <w:rPr>
      <w:color w:val="0563C1" w:themeColor="hyperlink"/>
      <w:u w:val="single"/>
    </w:rPr>
  </w:style>
  <w:style w:type="paragraph" w:styleId="ListParagraph">
    <w:name w:val="List Paragraph"/>
    <w:basedOn w:val="Normal"/>
    <w:uiPriority w:val="34"/>
    <w:qFormat/>
    <w:rsid w:val="002A2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07/978-3-0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publication/318490631" TargetMode="External"/><Relationship Id="rId5" Type="http://schemas.openxmlformats.org/officeDocument/2006/relationships/hyperlink" Target="https://doi.org/10.1177/089033442094921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2021-05-13T18:01:00Z</dcterms:created>
  <dcterms:modified xsi:type="dcterms:W3CDTF">2021-05-13T18:10:00Z</dcterms:modified>
</cp:coreProperties>
</file>