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C1C52" w14:textId="243AA0C2" w:rsidR="00A101B8" w:rsidRDefault="00A101B8" w:rsidP="00A101B8">
      <w:pPr>
        <w:jc w:val="center"/>
      </w:pPr>
    </w:p>
    <w:p w14:paraId="7835EFEA" w14:textId="4841E21D" w:rsidR="00A101B8" w:rsidRDefault="00A101B8" w:rsidP="00A101B8">
      <w:pPr>
        <w:jc w:val="center"/>
      </w:pPr>
    </w:p>
    <w:p w14:paraId="228C40FD" w14:textId="79A5E434" w:rsidR="00A101B8" w:rsidRDefault="00A101B8" w:rsidP="00A101B8">
      <w:pPr>
        <w:jc w:val="center"/>
      </w:pPr>
    </w:p>
    <w:p w14:paraId="6C3084DE" w14:textId="1C661ABB" w:rsidR="00A101B8" w:rsidRDefault="00A101B8" w:rsidP="00A101B8">
      <w:pPr>
        <w:jc w:val="center"/>
      </w:pPr>
    </w:p>
    <w:p w14:paraId="141C48EF" w14:textId="1C26B9DD" w:rsidR="00A101B8" w:rsidRDefault="00A101B8" w:rsidP="00A101B8">
      <w:pPr>
        <w:jc w:val="center"/>
      </w:pPr>
    </w:p>
    <w:p w14:paraId="14B5203D" w14:textId="03A28C8B" w:rsidR="00A101B8" w:rsidRDefault="00A101B8" w:rsidP="00A101B8">
      <w:pPr>
        <w:jc w:val="center"/>
      </w:pPr>
    </w:p>
    <w:p w14:paraId="0DF675CF" w14:textId="43123A59" w:rsidR="00A101B8" w:rsidRDefault="00A101B8" w:rsidP="00A101B8">
      <w:pPr>
        <w:jc w:val="center"/>
      </w:pPr>
    </w:p>
    <w:p w14:paraId="2D55525B" w14:textId="3D4547B9" w:rsidR="00A101B8" w:rsidRDefault="00A101B8" w:rsidP="00A101B8">
      <w:pPr>
        <w:jc w:val="center"/>
      </w:pPr>
    </w:p>
    <w:p w14:paraId="25DD55CE" w14:textId="1A285DEF" w:rsidR="00A101B8" w:rsidRDefault="00A101B8" w:rsidP="00A101B8">
      <w:pPr>
        <w:jc w:val="center"/>
      </w:pPr>
    </w:p>
    <w:p w14:paraId="19A85BB0" w14:textId="6AD23BD0" w:rsidR="001E3726" w:rsidRDefault="001E3726" w:rsidP="00A101B8">
      <w:pPr>
        <w:jc w:val="center"/>
      </w:pPr>
    </w:p>
    <w:p w14:paraId="1E4D8257" w14:textId="77777777" w:rsidR="001E3726" w:rsidRDefault="001E3726" w:rsidP="00A101B8">
      <w:pPr>
        <w:jc w:val="center"/>
      </w:pPr>
    </w:p>
    <w:p w14:paraId="3A503FE0" w14:textId="338FFD93" w:rsidR="00A101B8" w:rsidRPr="001E3726" w:rsidRDefault="00A101B8" w:rsidP="001E3726">
      <w:pPr>
        <w:spacing w:line="480" w:lineRule="auto"/>
        <w:jc w:val="center"/>
        <w:rPr>
          <w:rFonts w:ascii="Times New Roman" w:hAnsi="Times New Roman" w:cs="Times New Roman"/>
          <w:sz w:val="24"/>
          <w:szCs w:val="24"/>
        </w:rPr>
      </w:pPr>
      <w:r w:rsidRPr="001E3726">
        <w:rPr>
          <w:rFonts w:ascii="Times New Roman" w:hAnsi="Times New Roman" w:cs="Times New Roman"/>
          <w:sz w:val="24"/>
          <w:szCs w:val="24"/>
        </w:rPr>
        <w:t>Qualitative Research Analysis Related to Infectious Precautions Among Healthcare Providers</w:t>
      </w:r>
    </w:p>
    <w:p w14:paraId="33AF442D" w14:textId="77777777" w:rsidR="00A101B8" w:rsidRPr="001E3726" w:rsidRDefault="00A101B8" w:rsidP="001E3726">
      <w:pPr>
        <w:spacing w:line="480" w:lineRule="auto"/>
        <w:jc w:val="center"/>
        <w:rPr>
          <w:rFonts w:ascii="Times New Roman" w:hAnsi="Times New Roman" w:cs="Times New Roman"/>
          <w:sz w:val="24"/>
          <w:szCs w:val="24"/>
        </w:rPr>
      </w:pPr>
      <w:r w:rsidRPr="001E3726">
        <w:rPr>
          <w:rFonts w:ascii="Times New Roman" w:hAnsi="Times New Roman" w:cs="Times New Roman"/>
          <w:sz w:val="24"/>
          <w:szCs w:val="24"/>
        </w:rPr>
        <w:t>Name</w:t>
      </w:r>
    </w:p>
    <w:p w14:paraId="65D736FB" w14:textId="77777777" w:rsidR="00A101B8" w:rsidRPr="001E3726" w:rsidRDefault="00A101B8" w:rsidP="001E3726">
      <w:pPr>
        <w:spacing w:line="480" w:lineRule="auto"/>
        <w:jc w:val="center"/>
        <w:rPr>
          <w:rFonts w:ascii="Times New Roman" w:hAnsi="Times New Roman" w:cs="Times New Roman"/>
          <w:sz w:val="24"/>
          <w:szCs w:val="24"/>
        </w:rPr>
      </w:pPr>
      <w:r w:rsidRPr="001E3726">
        <w:rPr>
          <w:rFonts w:ascii="Times New Roman" w:hAnsi="Times New Roman" w:cs="Times New Roman"/>
          <w:sz w:val="24"/>
          <w:szCs w:val="24"/>
        </w:rPr>
        <w:t>Institution Affiliation</w:t>
      </w:r>
    </w:p>
    <w:p w14:paraId="0C6523B6" w14:textId="77777777" w:rsidR="00A101B8" w:rsidRPr="001E3726" w:rsidRDefault="00A101B8" w:rsidP="001E3726">
      <w:pPr>
        <w:spacing w:line="480" w:lineRule="auto"/>
        <w:jc w:val="center"/>
        <w:rPr>
          <w:rFonts w:ascii="Times New Roman" w:hAnsi="Times New Roman" w:cs="Times New Roman"/>
          <w:sz w:val="24"/>
          <w:szCs w:val="24"/>
        </w:rPr>
      </w:pPr>
      <w:r w:rsidRPr="001E3726">
        <w:rPr>
          <w:rFonts w:ascii="Times New Roman" w:hAnsi="Times New Roman" w:cs="Times New Roman"/>
          <w:sz w:val="24"/>
          <w:szCs w:val="24"/>
        </w:rPr>
        <w:t>Course Name</w:t>
      </w:r>
    </w:p>
    <w:p w14:paraId="1F17BF82" w14:textId="77777777" w:rsidR="00A101B8" w:rsidRPr="001E3726" w:rsidRDefault="00A101B8" w:rsidP="001E3726">
      <w:pPr>
        <w:spacing w:line="480" w:lineRule="auto"/>
        <w:jc w:val="center"/>
        <w:rPr>
          <w:rFonts w:ascii="Times New Roman" w:hAnsi="Times New Roman" w:cs="Times New Roman"/>
          <w:sz w:val="24"/>
          <w:szCs w:val="24"/>
        </w:rPr>
      </w:pPr>
      <w:r w:rsidRPr="001E3726">
        <w:rPr>
          <w:rFonts w:ascii="Times New Roman" w:hAnsi="Times New Roman" w:cs="Times New Roman"/>
          <w:sz w:val="24"/>
          <w:szCs w:val="24"/>
        </w:rPr>
        <w:t>Instructor</w:t>
      </w:r>
    </w:p>
    <w:p w14:paraId="6D1A8F27" w14:textId="093EA939" w:rsidR="00A101B8" w:rsidRDefault="00A101B8" w:rsidP="001E3726">
      <w:pPr>
        <w:spacing w:line="480" w:lineRule="auto"/>
        <w:jc w:val="center"/>
        <w:rPr>
          <w:rFonts w:ascii="Times New Roman" w:hAnsi="Times New Roman" w:cs="Times New Roman"/>
          <w:sz w:val="24"/>
          <w:szCs w:val="24"/>
        </w:rPr>
      </w:pPr>
      <w:r w:rsidRPr="001E3726">
        <w:rPr>
          <w:rFonts w:ascii="Times New Roman" w:hAnsi="Times New Roman" w:cs="Times New Roman"/>
          <w:sz w:val="24"/>
          <w:szCs w:val="24"/>
        </w:rPr>
        <w:t>Date</w:t>
      </w:r>
    </w:p>
    <w:p w14:paraId="43EE92A0" w14:textId="327BD054" w:rsidR="001E3726" w:rsidRDefault="001E3726" w:rsidP="001E3726">
      <w:pPr>
        <w:spacing w:line="480" w:lineRule="auto"/>
        <w:jc w:val="center"/>
        <w:rPr>
          <w:rFonts w:ascii="Times New Roman" w:hAnsi="Times New Roman" w:cs="Times New Roman"/>
          <w:sz w:val="24"/>
          <w:szCs w:val="24"/>
        </w:rPr>
      </w:pPr>
    </w:p>
    <w:p w14:paraId="52F3F5F0" w14:textId="742EE6B4" w:rsidR="001E3726" w:rsidRDefault="001E3726" w:rsidP="001E3726">
      <w:pPr>
        <w:spacing w:line="480" w:lineRule="auto"/>
        <w:jc w:val="center"/>
        <w:rPr>
          <w:rFonts w:ascii="Times New Roman" w:hAnsi="Times New Roman" w:cs="Times New Roman"/>
          <w:sz w:val="24"/>
          <w:szCs w:val="24"/>
        </w:rPr>
      </w:pPr>
    </w:p>
    <w:p w14:paraId="46558485" w14:textId="59C9C957" w:rsidR="001E3726" w:rsidRDefault="001E3726" w:rsidP="001E3726">
      <w:pPr>
        <w:spacing w:line="480" w:lineRule="auto"/>
        <w:jc w:val="center"/>
        <w:rPr>
          <w:rFonts w:ascii="Times New Roman" w:hAnsi="Times New Roman" w:cs="Times New Roman"/>
          <w:sz w:val="24"/>
          <w:szCs w:val="24"/>
        </w:rPr>
      </w:pPr>
    </w:p>
    <w:p w14:paraId="2D3E0571" w14:textId="3F639D0A" w:rsidR="001E3726" w:rsidRDefault="001E3726" w:rsidP="001E3726">
      <w:pPr>
        <w:spacing w:line="480" w:lineRule="auto"/>
        <w:jc w:val="center"/>
        <w:rPr>
          <w:rFonts w:ascii="Times New Roman" w:hAnsi="Times New Roman" w:cs="Times New Roman"/>
          <w:sz w:val="24"/>
          <w:szCs w:val="24"/>
        </w:rPr>
      </w:pPr>
    </w:p>
    <w:p w14:paraId="6B8C4C11" w14:textId="004F144D" w:rsidR="001E3726" w:rsidRDefault="001E3726" w:rsidP="001E3726">
      <w:pPr>
        <w:spacing w:line="480" w:lineRule="auto"/>
        <w:jc w:val="center"/>
        <w:rPr>
          <w:rFonts w:ascii="Times New Roman" w:hAnsi="Times New Roman" w:cs="Times New Roman"/>
          <w:sz w:val="24"/>
          <w:szCs w:val="24"/>
        </w:rPr>
      </w:pPr>
    </w:p>
    <w:p w14:paraId="74CA85A4" w14:textId="56E33DB0" w:rsidR="001E3726" w:rsidRPr="001E3726" w:rsidRDefault="001E3726" w:rsidP="001E3726">
      <w:pPr>
        <w:spacing w:line="480" w:lineRule="auto"/>
        <w:jc w:val="center"/>
        <w:rPr>
          <w:rFonts w:ascii="Times New Roman" w:hAnsi="Times New Roman" w:cs="Times New Roman"/>
          <w:b/>
          <w:bCs/>
          <w:sz w:val="24"/>
          <w:szCs w:val="24"/>
        </w:rPr>
      </w:pPr>
      <w:r w:rsidRPr="001E3726">
        <w:rPr>
          <w:rFonts w:ascii="Times New Roman" w:hAnsi="Times New Roman" w:cs="Times New Roman"/>
          <w:b/>
          <w:bCs/>
          <w:sz w:val="24"/>
          <w:szCs w:val="24"/>
        </w:rPr>
        <w:lastRenderedPageBreak/>
        <w:t>Qualitative Research Analysis Related to Infectious Precautions Among Healthcare Providers</w:t>
      </w:r>
    </w:p>
    <w:p w14:paraId="66C25D88" w14:textId="5DEC74F1" w:rsidR="001E3726" w:rsidRDefault="001E3726" w:rsidP="001E3726">
      <w:pPr>
        <w:spacing w:line="480" w:lineRule="auto"/>
        <w:jc w:val="center"/>
        <w:rPr>
          <w:rFonts w:ascii="Times New Roman" w:hAnsi="Times New Roman" w:cs="Times New Roman"/>
          <w:b/>
          <w:bCs/>
          <w:sz w:val="24"/>
          <w:szCs w:val="24"/>
        </w:rPr>
      </w:pPr>
      <w:r w:rsidRPr="001E3726">
        <w:rPr>
          <w:rFonts w:ascii="Times New Roman" w:hAnsi="Times New Roman" w:cs="Times New Roman"/>
          <w:b/>
          <w:bCs/>
          <w:sz w:val="24"/>
          <w:szCs w:val="24"/>
        </w:rPr>
        <w:t>Qualitative Research Design Utilized to Conduct the Study</w:t>
      </w:r>
    </w:p>
    <w:p w14:paraId="26354B94" w14:textId="77777777" w:rsidR="00530264" w:rsidRPr="00530264" w:rsidRDefault="0037676D" w:rsidP="00530264">
      <w:pPr>
        <w:spacing w:line="480" w:lineRule="auto"/>
        <w:jc w:val="both"/>
        <w:rPr>
          <w:rFonts w:ascii="Times New Roman" w:hAnsi="Times New Roman" w:cs="Times New Roman"/>
          <w:sz w:val="24"/>
          <w:szCs w:val="24"/>
        </w:rPr>
      </w:pPr>
      <w:bookmarkStart w:id="0" w:name="_Hlk71651507"/>
      <w:r>
        <w:rPr>
          <w:rFonts w:ascii="Times New Roman" w:hAnsi="Times New Roman" w:cs="Times New Roman"/>
          <w:sz w:val="24"/>
          <w:szCs w:val="24"/>
        </w:rPr>
        <w:tab/>
      </w:r>
      <w:bookmarkEnd w:id="0"/>
      <w:r w:rsidR="00530264" w:rsidRPr="00530264">
        <w:rPr>
          <w:rFonts w:ascii="Times New Roman" w:hAnsi="Times New Roman" w:cs="Times New Roman"/>
          <w:sz w:val="24"/>
          <w:szCs w:val="24"/>
        </w:rPr>
        <w:t xml:space="preserve">Maroldi et al. (2017), in their qualitative study, employed the focus groups research method. It is employed to gather information via a curated semi-structured group discussion. Focus groups have a significant advantage over other study approaches in that they can take account of the moderator's ability to communicate with respondents and the openness to move the conversation along. As a result, the researcher can glean helpful information and thoughts (Kumer &amp; Urbanc, 2020). The investigators chose this research design to make it easier to collect data from respondents in their typical workplace environment and support free engagement because it was the most effective way to produce new knowledge on the subject under examination (Maroldi et al., 2017). </w:t>
      </w:r>
    </w:p>
    <w:p w14:paraId="65A1391E" w14:textId="77777777" w:rsidR="00530264" w:rsidRPr="00512897" w:rsidRDefault="00530264" w:rsidP="00530264">
      <w:pPr>
        <w:spacing w:line="480" w:lineRule="auto"/>
        <w:jc w:val="center"/>
        <w:rPr>
          <w:rFonts w:ascii="Times New Roman" w:hAnsi="Times New Roman" w:cs="Times New Roman"/>
          <w:b/>
          <w:bCs/>
          <w:sz w:val="24"/>
          <w:szCs w:val="24"/>
        </w:rPr>
      </w:pPr>
      <w:r w:rsidRPr="00512897">
        <w:rPr>
          <w:rFonts w:ascii="Times New Roman" w:hAnsi="Times New Roman" w:cs="Times New Roman"/>
          <w:b/>
          <w:bCs/>
          <w:sz w:val="24"/>
          <w:szCs w:val="24"/>
        </w:rPr>
        <w:t>Results Trustworthiness and Credibility</w:t>
      </w:r>
    </w:p>
    <w:p w14:paraId="75955034" w14:textId="77777777" w:rsidR="00530264" w:rsidRDefault="00530264" w:rsidP="00530264">
      <w:pPr>
        <w:spacing w:line="480" w:lineRule="auto"/>
        <w:jc w:val="both"/>
        <w:rPr>
          <w:rFonts w:ascii="Times New Roman" w:hAnsi="Times New Roman" w:cs="Times New Roman"/>
          <w:sz w:val="24"/>
          <w:szCs w:val="24"/>
        </w:rPr>
      </w:pPr>
      <w:r w:rsidRPr="00530264">
        <w:rPr>
          <w:rFonts w:ascii="Times New Roman" w:hAnsi="Times New Roman" w:cs="Times New Roman"/>
          <w:sz w:val="24"/>
          <w:szCs w:val="24"/>
        </w:rPr>
        <w:t xml:space="preserve">           Yes. Maroldi et al. (2017) study results met and exceeded the study's trustworthiness and credibility. The authors used distinct evidence acquisition techniques adhering to data collection triangulation - semi-structured script and interview audio recording - to ensure consistent results. In addition, the researchers used five PHC units run by the Brazilian Family Health Strategy (FHS) in two cities adopting the same approach as bases of inquiry to satisfy the sources triangulation criterion. To obtain a complete interpretation of the phenomena being investigated, triangulation entails using various approaches, data points, observers, or hypotheses. In addition, it is used to ensure that the study results are robust, thorough, and well-developed (Noble &amp; Heale, 2019).</w:t>
      </w:r>
    </w:p>
    <w:p w14:paraId="5BA3A5C0" w14:textId="5DB7F741" w:rsidR="001B2304" w:rsidRPr="00674C3A" w:rsidRDefault="001B2304" w:rsidP="00530264">
      <w:pPr>
        <w:spacing w:line="480" w:lineRule="auto"/>
        <w:jc w:val="center"/>
        <w:rPr>
          <w:rFonts w:ascii="Times New Roman" w:hAnsi="Times New Roman" w:cs="Times New Roman"/>
          <w:b/>
          <w:bCs/>
          <w:sz w:val="24"/>
          <w:szCs w:val="24"/>
        </w:rPr>
      </w:pPr>
      <w:r w:rsidRPr="00674C3A">
        <w:rPr>
          <w:rFonts w:ascii="Times New Roman" w:hAnsi="Times New Roman" w:cs="Times New Roman"/>
          <w:b/>
          <w:bCs/>
          <w:sz w:val="24"/>
          <w:szCs w:val="24"/>
        </w:rPr>
        <w:t>Participants Selection</w:t>
      </w:r>
    </w:p>
    <w:p w14:paraId="5FBBFBAE" w14:textId="1AC90321" w:rsidR="002C5512" w:rsidRPr="002C5512" w:rsidRDefault="002C5512" w:rsidP="002C5512">
      <w:p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Pr="002C5512">
        <w:rPr>
          <w:rFonts w:ascii="Times New Roman" w:hAnsi="Times New Roman" w:cs="Times New Roman"/>
          <w:sz w:val="24"/>
          <w:szCs w:val="24"/>
        </w:rPr>
        <w:t>Maroldi et al. (2017), in their report, engaged clinicians by direct invitation from those employed in units recommended by healthcare administrators in jurisdictions as study contexts. Twenty staff from various units accepted to take part, with 11 CHAs, four registered nurses, and five nursing associates or making up the final study. In addition, they held four focus groups.</w:t>
      </w:r>
    </w:p>
    <w:p w14:paraId="49B3262A" w14:textId="77777777" w:rsidR="002C5512" w:rsidRPr="00512897" w:rsidRDefault="002C5512" w:rsidP="002C5512">
      <w:pPr>
        <w:spacing w:line="480" w:lineRule="auto"/>
        <w:jc w:val="center"/>
        <w:rPr>
          <w:rFonts w:ascii="Times New Roman" w:hAnsi="Times New Roman" w:cs="Times New Roman"/>
          <w:b/>
          <w:bCs/>
          <w:sz w:val="24"/>
          <w:szCs w:val="24"/>
        </w:rPr>
      </w:pPr>
      <w:r w:rsidRPr="00512897">
        <w:rPr>
          <w:rFonts w:ascii="Times New Roman" w:hAnsi="Times New Roman" w:cs="Times New Roman"/>
          <w:b/>
          <w:bCs/>
          <w:sz w:val="24"/>
          <w:szCs w:val="24"/>
        </w:rPr>
        <w:t>Assurance of Data Accuracy and Completeness</w:t>
      </w:r>
    </w:p>
    <w:p w14:paraId="2C8C3B3B" w14:textId="77777777" w:rsidR="002C5512" w:rsidRDefault="002C5512" w:rsidP="002C5512">
      <w:pPr>
        <w:spacing w:line="480" w:lineRule="auto"/>
        <w:jc w:val="both"/>
        <w:rPr>
          <w:rFonts w:ascii="Times New Roman" w:hAnsi="Times New Roman" w:cs="Times New Roman"/>
          <w:sz w:val="24"/>
          <w:szCs w:val="24"/>
        </w:rPr>
      </w:pPr>
      <w:r w:rsidRPr="002C5512">
        <w:rPr>
          <w:rFonts w:ascii="Times New Roman" w:hAnsi="Times New Roman" w:cs="Times New Roman"/>
          <w:sz w:val="24"/>
          <w:szCs w:val="24"/>
        </w:rPr>
        <w:t xml:space="preserve">           Completeness corresponds to how thorough the evidence is, while accuracy is usually measured using content evaluation principles (Izham Jaya et al., 2017). The investigators assessed which data was relevant to the research by analyzing the focus group interactions, and the ideas conveyed were clustered into four contextual classifications: low-risk perception, expertise deficiencies, inadequate in-service experience, and technology limitations. It was essential to establish these areas in order to meet the project's objectives. The investigators used a content analysis approach to classify collections of ideas and patterns from the scripted and audio captured text to achieve precision. This meant that the data gathered was sufficient to answer the study query (Maroldi et al., 2017). </w:t>
      </w:r>
    </w:p>
    <w:p w14:paraId="1C13D44A" w14:textId="45000352" w:rsidR="009B2F1B" w:rsidRDefault="009B2F1B" w:rsidP="002C5512">
      <w:pPr>
        <w:spacing w:line="480" w:lineRule="auto"/>
        <w:jc w:val="center"/>
        <w:rPr>
          <w:rFonts w:ascii="Times New Roman" w:hAnsi="Times New Roman" w:cs="Times New Roman"/>
          <w:b/>
          <w:bCs/>
          <w:sz w:val="24"/>
          <w:szCs w:val="24"/>
        </w:rPr>
      </w:pPr>
      <w:r w:rsidRPr="009B2F1B">
        <w:rPr>
          <w:rFonts w:ascii="Times New Roman" w:hAnsi="Times New Roman" w:cs="Times New Roman"/>
          <w:b/>
          <w:bCs/>
          <w:sz w:val="24"/>
          <w:szCs w:val="24"/>
        </w:rPr>
        <w:t xml:space="preserve">Results </w:t>
      </w:r>
      <w:r w:rsidR="00135AD8">
        <w:rPr>
          <w:rFonts w:ascii="Times New Roman" w:hAnsi="Times New Roman" w:cs="Times New Roman"/>
          <w:b/>
          <w:bCs/>
          <w:sz w:val="24"/>
          <w:szCs w:val="24"/>
        </w:rPr>
        <w:t>Plausibility</w:t>
      </w:r>
      <w:r w:rsidR="00EA47F1">
        <w:rPr>
          <w:rFonts w:ascii="Times New Roman" w:hAnsi="Times New Roman" w:cs="Times New Roman"/>
          <w:b/>
          <w:bCs/>
          <w:sz w:val="24"/>
          <w:szCs w:val="24"/>
        </w:rPr>
        <w:t>/Believability</w:t>
      </w:r>
    </w:p>
    <w:p w14:paraId="713B5BA4" w14:textId="77777777" w:rsidR="002C5512" w:rsidRPr="002C5512" w:rsidRDefault="00EA47F1" w:rsidP="002C5512">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2C5512" w:rsidRPr="002C5512">
        <w:rPr>
          <w:rFonts w:ascii="Times New Roman" w:hAnsi="Times New Roman" w:cs="Times New Roman"/>
          <w:sz w:val="24"/>
          <w:szCs w:val="24"/>
        </w:rPr>
        <w:t>Plausibility is a different mechanism of navigating the information sharing pathway from formal proof analysis to policy implications of the data discovered (Rigterink &amp; Schomerus, 2016). Because of the report’s shortcomings, the researchers have reason to doubt its plausibility. They noticed that conducting focus groups in PHC was challenging due to the operational workload, which made participation problematic for practitioners. Interviews can be used in future research, as this may be a more effective method in PHC (Maroldi et al., 2017).</w:t>
      </w:r>
    </w:p>
    <w:p w14:paraId="0D379273" w14:textId="77777777" w:rsidR="002C5512" w:rsidRPr="002C5512" w:rsidRDefault="002C5512" w:rsidP="002C5512">
      <w:pPr>
        <w:spacing w:line="480" w:lineRule="auto"/>
        <w:jc w:val="center"/>
        <w:rPr>
          <w:rFonts w:ascii="Times New Roman" w:hAnsi="Times New Roman" w:cs="Times New Roman"/>
          <w:b/>
          <w:bCs/>
          <w:sz w:val="24"/>
          <w:szCs w:val="24"/>
        </w:rPr>
      </w:pPr>
      <w:r w:rsidRPr="002C5512">
        <w:rPr>
          <w:rFonts w:ascii="Times New Roman" w:hAnsi="Times New Roman" w:cs="Times New Roman"/>
          <w:b/>
          <w:bCs/>
          <w:sz w:val="24"/>
          <w:szCs w:val="24"/>
        </w:rPr>
        <w:t>Implications of the Research</w:t>
      </w:r>
    </w:p>
    <w:p w14:paraId="27FA0099" w14:textId="77777777" w:rsidR="002C5512" w:rsidRPr="002C5512" w:rsidRDefault="002C5512" w:rsidP="002C5512">
      <w:pPr>
        <w:spacing w:line="480" w:lineRule="auto"/>
        <w:jc w:val="both"/>
        <w:rPr>
          <w:rFonts w:ascii="Times New Roman" w:hAnsi="Times New Roman" w:cs="Times New Roman"/>
          <w:sz w:val="24"/>
          <w:szCs w:val="24"/>
        </w:rPr>
      </w:pPr>
      <w:r w:rsidRPr="002C5512">
        <w:rPr>
          <w:rFonts w:ascii="Times New Roman" w:hAnsi="Times New Roman" w:cs="Times New Roman"/>
          <w:sz w:val="24"/>
          <w:szCs w:val="24"/>
        </w:rPr>
        <w:lastRenderedPageBreak/>
        <w:t xml:space="preserve">           Yes, the authors stated the relevance of the study. They stated that all healthcare organizations must maintain a high degree of commitment to infection control policies in order to guarantee nationwide readiness to cope with epidemics and pandemics. These results highlight the most critical challenges that need to be tackled in primary care to increase infection prevention and reduce the likelihood of outbreak spread to both patients and medical service staff (Maroldi et al., 2017).</w:t>
      </w:r>
    </w:p>
    <w:p w14:paraId="3CF5B79D" w14:textId="77777777" w:rsidR="002C5512" w:rsidRPr="002C5512" w:rsidRDefault="002C5512" w:rsidP="002C5512">
      <w:pPr>
        <w:spacing w:line="480" w:lineRule="auto"/>
        <w:jc w:val="center"/>
        <w:rPr>
          <w:rFonts w:ascii="Times New Roman" w:hAnsi="Times New Roman" w:cs="Times New Roman"/>
          <w:b/>
          <w:bCs/>
          <w:sz w:val="24"/>
          <w:szCs w:val="24"/>
        </w:rPr>
      </w:pPr>
      <w:r w:rsidRPr="002C5512">
        <w:rPr>
          <w:rFonts w:ascii="Times New Roman" w:hAnsi="Times New Roman" w:cs="Times New Roman"/>
          <w:b/>
          <w:bCs/>
          <w:sz w:val="24"/>
          <w:szCs w:val="24"/>
        </w:rPr>
        <w:t>Sensitivity to Others’ Needs and Situational Competence</w:t>
      </w:r>
    </w:p>
    <w:p w14:paraId="40E465ED" w14:textId="77777777" w:rsidR="002C5512" w:rsidRDefault="002C5512" w:rsidP="002C5512">
      <w:pPr>
        <w:spacing w:line="480" w:lineRule="auto"/>
        <w:jc w:val="both"/>
        <w:rPr>
          <w:rFonts w:ascii="Times New Roman" w:hAnsi="Times New Roman" w:cs="Times New Roman"/>
          <w:sz w:val="24"/>
          <w:szCs w:val="24"/>
        </w:rPr>
      </w:pPr>
      <w:r w:rsidRPr="002C5512">
        <w:rPr>
          <w:rFonts w:ascii="Times New Roman" w:hAnsi="Times New Roman" w:cs="Times New Roman"/>
          <w:sz w:val="24"/>
          <w:szCs w:val="24"/>
        </w:rPr>
        <w:t xml:space="preserve">           According to Maroldi et al. (2017), pathogens are a global problem because they can harm both patients and healthcare staff. On the other hand, previous research had shown shortcomings in the mechanism and roadblocks to the application of control steps. As a result, new perspectives into preventing and handling infectious diseases can raise awareness of the issue and raise new priorities beyond patient engagement and provider awareness. Consequently, situational competencies can be enhanced by a different perception of what creates defects and obstacles in the execution of protocols in treatment settings to deter the spread of pathogens and the conditions that influence clinical commitment to these policies.</w:t>
      </w:r>
    </w:p>
    <w:p w14:paraId="44C5DF4D" w14:textId="289395BE" w:rsidR="0025331B" w:rsidRDefault="0025331B" w:rsidP="002C5512">
      <w:p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E</w:t>
      </w:r>
      <w:r w:rsidRPr="0025331B">
        <w:rPr>
          <w:rFonts w:ascii="Times New Roman" w:hAnsi="Times New Roman" w:cs="Times New Roman"/>
          <w:b/>
          <w:bCs/>
          <w:sz w:val="24"/>
          <w:szCs w:val="24"/>
        </w:rPr>
        <w:t xml:space="preserve">ffect on the </w:t>
      </w:r>
      <w:r>
        <w:rPr>
          <w:rFonts w:ascii="Times New Roman" w:hAnsi="Times New Roman" w:cs="Times New Roman"/>
          <w:b/>
          <w:bCs/>
          <w:sz w:val="24"/>
          <w:szCs w:val="24"/>
        </w:rPr>
        <w:t>R</w:t>
      </w:r>
      <w:r w:rsidRPr="0025331B">
        <w:rPr>
          <w:rFonts w:ascii="Times New Roman" w:hAnsi="Times New Roman" w:cs="Times New Roman"/>
          <w:b/>
          <w:bCs/>
          <w:sz w:val="24"/>
          <w:szCs w:val="24"/>
        </w:rPr>
        <w:t>eader</w:t>
      </w:r>
      <w:r>
        <w:rPr>
          <w:rFonts w:ascii="Times New Roman" w:hAnsi="Times New Roman" w:cs="Times New Roman"/>
          <w:b/>
          <w:bCs/>
          <w:sz w:val="24"/>
          <w:szCs w:val="24"/>
        </w:rPr>
        <w:t>, Results Plausibility and Experience</w:t>
      </w:r>
    </w:p>
    <w:p w14:paraId="601FCF21" w14:textId="77777777" w:rsidR="002C5512" w:rsidRPr="002C5512" w:rsidRDefault="007A2208" w:rsidP="002C5512">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2C5512" w:rsidRPr="002C5512">
        <w:rPr>
          <w:rFonts w:ascii="Times New Roman" w:hAnsi="Times New Roman" w:cs="Times New Roman"/>
          <w:sz w:val="24"/>
          <w:szCs w:val="24"/>
        </w:rPr>
        <w:t xml:space="preserve">Yes, the results are plausible despite a few limitations and difficulties that the researchers experienced. The analysis adds to the centered conversations conducted between the investigators and participants, encouraging the reader to share in the conversation imaginatively. The reader's insight can be derived from the findings mentioned and discussed in the "results" segment. For instance, discussions regarding low-risk perception among the participants, the reader is imaginatively drawn to this instance where a physician N1 says, "No, we are not careful (...). But </w:t>
      </w:r>
      <w:r w:rsidR="002C5512" w:rsidRPr="002C5512">
        <w:rPr>
          <w:rFonts w:ascii="Times New Roman" w:hAnsi="Times New Roman" w:cs="Times New Roman"/>
          <w:sz w:val="24"/>
          <w:szCs w:val="24"/>
        </w:rPr>
        <w:lastRenderedPageBreak/>
        <w:t>I think we talk too little about it, now that you are talking about it, I see it's very important?!" (Maroldi et al., 2017, p.3).</w:t>
      </w:r>
    </w:p>
    <w:p w14:paraId="3F59FD8E" w14:textId="77777777" w:rsidR="002C5512" w:rsidRPr="002C5512" w:rsidRDefault="002C5512" w:rsidP="002C5512">
      <w:pPr>
        <w:spacing w:line="480" w:lineRule="auto"/>
        <w:jc w:val="center"/>
        <w:rPr>
          <w:rFonts w:ascii="Times New Roman" w:hAnsi="Times New Roman" w:cs="Times New Roman"/>
          <w:b/>
          <w:bCs/>
          <w:sz w:val="24"/>
          <w:szCs w:val="24"/>
        </w:rPr>
      </w:pPr>
      <w:r w:rsidRPr="002C5512">
        <w:rPr>
          <w:rFonts w:ascii="Times New Roman" w:hAnsi="Times New Roman" w:cs="Times New Roman"/>
          <w:b/>
          <w:bCs/>
          <w:sz w:val="24"/>
          <w:szCs w:val="24"/>
        </w:rPr>
        <w:t>Study Results and Approach</w:t>
      </w:r>
    </w:p>
    <w:p w14:paraId="7A60FEE2" w14:textId="77777777" w:rsidR="002C5512" w:rsidRPr="002C5512" w:rsidRDefault="002C5512" w:rsidP="002C5512">
      <w:pPr>
        <w:spacing w:line="480" w:lineRule="auto"/>
        <w:jc w:val="both"/>
        <w:rPr>
          <w:rFonts w:ascii="Times New Roman" w:hAnsi="Times New Roman" w:cs="Times New Roman"/>
          <w:sz w:val="24"/>
          <w:szCs w:val="24"/>
        </w:rPr>
      </w:pPr>
      <w:r w:rsidRPr="002C5512">
        <w:rPr>
          <w:rFonts w:ascii="Times New Roman" w:hAnsi="Times New Roman" w:cs="Times New Roman"/>
          <w:sz w:val="24"/>
          <w:szCs w:val="24"/>
        </w:rPr>
        <w:t xml:space="preserve">           They clearly reported findings, with no bias or inference, ordered chronologically, and summarized in the results segment using past tense language tone (Yalcin, 2019). In this scenario, the authors used headers to describe the findings in a linear order. These findings revealed that healthcare professionals had gaps in their insight about standard precautions, especially in terms of adequate and efficient hand washing. In addition, infrastructure vulnerabilities were also identified as roadblocks to implementing appropriate infection control steps (Maroldi et al., 2017). </w:t>
      </w:r>
    </w:p>
    <w:p w14:paraId="42265894" w14:textId="77777777" w:rsidR="002C5512" w:rsidRDefault="002C5512" w:rsidP="002C5512">
      <w:pPr>
        <w:spacing w:line="480" w:lineRule="auto"/>
        <w:jc w:val="both"/>
        <w:rPr>
          <w:rFonts w:ascii="Times New Roman" w:hAnsi="Times New Roman" w:cs="Times New Roman"/>
          <w:sz w:val="24"/>
          <w:szCs w:val="24"/>
        </w:rPr>
      </w:pPr>
      <w:r w:rsidRPr="002C5512">
        <w:rPr>
          <w:rFonts w:ascii="Times New Roman" w:hAnsi="Times New Roman" w:cs="Times New Roman"/>
          <w:sz w:val="24"/>
          <w:szCs w:val="24"/>
        </w:rPr>
        <w:t xml:space="preserve">           Yes, the researchers discovered that implementing a focus group technique was the best alternative for obtaining first-hand principal evidence to aid in developing new thoughts amongst respondents. In addition, the authors' goal of exploring awareness and challenges to infectious control by healthcare practitioners inside medical facilities inspired this strategy. This culminated in a much more in-depth dialogue, which significantly impacted the study output quality (Maroldi et al., 2017).</w:t>
      </w:r>
    </w:p>
    <w:p w14:paraId="56C808CE" w14:textId="22AF824C" w:rsidR="00B7052A" w:rsidRPr="00E04778" w:rsidRDefault="00B7052A" w:rsidP="002C5512">
      <w:pPr>
        <w:spacing w:line="480" w:lineRule="auto"/>
        <w:jc w:val="center"/>
        <w:rPr>
          <w:rFonts w:ascii="Times New Roman" w:hAnsi="Times New Roman" w:cs="Times New Roman"/>
          <w:b/>
          <w:bCs/>
          <w:sz w:val="24"/>
          <w:szCs w:val="24"/>
        </w:rPr>
      </w:pPr>
      <w:r w:rsidRPr="00E04778">
        <w:rPr>
          <w:rFonts w:ascii="Times New Roman" w:hAnsi="Times New Roman" w:cs="Times New Roman"/>
          <w:b/>
          <w:bCs/>
          <w:sz w:val="24"/>
          <w:szCs w:val="24"/>
        </w:rPr>
        <w:t>Data Collection and Analysis</w:t>
      </w:r>
    </w:p>
    <w:p w14:paraId="4F39ABAD" w14:textId="77777777" w:rsidR="00984D41" w:rsidRDefault="00313D2A" w:rsidP="00984D41">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2C5512" w:rsidRPr="002C5512">
        <w:rPr>
          <w:rFonts w:ascii="Times New Roman" w:hAnsi="Times New Roman" w:cs="Times New Roman"/>
          <w:sz w:val="24"/>
          <w:szCs w:val="24"/>
        </w:rPr>
        <w:t xml:space="preserve">Yes, the semi-structured script and audio recording data collection approaches, as well as content analysis techniques, were fit and appropriate. According to Khan (2014), </w:t>
      </w:r>
      <w:r w:rsidR="00C5774C" w:rsidRPr="00C5774C">
        <w:rPr>
          <w:rFonts w:ascii="Times New Roman" w:hAnsi="Times New Roman" w:cs="Times New Roman"/>
          <w:sz w:val="24"/>
          <w:szCs w:val="24"/>
        </w:rPr>
        <w:t>The methods of evidence gathering used establish the correlation regarding realistic conclusions and time-wasting misconception</w:t>
      </w:r>
      <w:r w:rsidR="00C5774C">
        <w:rPr>
          <w:rFonts w:ascii="Times New Roman" w:hAnsi="Times New Roman" w:cs="Times New Roman"/>
          <w:sz w:val="24"/>
          <w:szCs w:val="24"/>
        </w:rPr>
        <w:t xml:space="preserve"> are </w:t>
      </w:r>
      <w:r w:rsidR="002C5512" w:rsidRPr="002C5512">
        <w:rPr>
          <w:rFonts w:ascii="Times New Roman" w:hAnsi="Times New Roman" w:cs="Times New Roman"/>
          <w:sz w:val="24"/>
          <w:szCs w:val="24"/>
        </w:rPr>
        <w:t xml:space="preserve">determined by the techniques used. Maroldi et al. (2017) evidence in this research is phenomenological, which explains how medical practitioners in this study encountered incidents or unusual experiences relevant to infectious diseases protection in care settings. As a </w:t>
      </w:r>
      <w:r w:rsidR="002C5512" w:rsidRPr="002C5512">
        <w:rPr>
          <w:rFonts w:ascii="Times New Roman" w:hAnsi="Times New Roman" w:cs="Times New Roman"/>
          <w:sz w:val="24"/>
          <w:szCs w:val="24"/>
        </w:rPr>
        <w:lastRenderedPageBreak/>
        <w:t xml:space="preserve">result, in order to gather and interpret evidence from such an event portrayed by participants, investigators had to become knowledgeable with the data limitation, the scope of the study to the research topic, time frame, and other considerations, and characterize the data. </w:t>
      </w:r>
      <w:r w:rsidR="00984D41" w:rsidRPr="00984D41">
        <w:rPr>
          <w:rFonts w:ascii="Times New Roman" w:hAnsi="Times New Roman" w:cs="Times New Roman"/>
          <w:sz w:val="24"/>
          <w:szCs w:val="24"/>
        </w:rPr>
        <w:t>As a result, semi-structured script and audio recording information gathering methods were acceptable for the analysis in terms of assisting authors in identifying trends, making correlations, interpreting data, and explaining results. Furthermore, these data collection techniques were able to reveal variables that would otherwise go unnoticed in a simple data analysis.</w:t>
      </w:r>
    </w:p>
    <w:p w14:paraId="2D92A7AA" w14:textId="289DF7D7" w:rsidR="002C5512" w:rsidRPr="00512897" w:rsidRDefault="002C5512" w:rsidP="00984D41">
      <w:pPr>
        <w:spacing w:line="480" w:lineRule="auto"/>
        <w:jc w:val="center"/>
        <w:rPr>
          <w:rFonts w:ascii="Times New Roman" w:hAnsi="Times New Roman" w:cs="Times New Roman"/>
          <w:b/>
          <w:bCs/>
          <w:sz w:val="24"/>
          <w:szCs w:val="24"/>
        </w:rPr>
      </w:pPr>
      <w:r w:rsidRPr="00512897">
        <w:rPr>
          <w:rFonts w:ascii="Times New Roman" w:hAnsi="Times New Roman" w:cs="Times New Roman"/>
          <w:b/>
          <w:bCs/>
          <w:sz w:val="24"/>
          <w:szCs w:val="24"/>
        </w:rPr>
        <w:t>Study Significance, Literature Support, and Study Contribution</w:t>
      </w:r>
    </w:p>
    <w:p w14:paraId="3ED37177" w14:textId="6837E9C2" w:rsidR="002C5512" w:rsidRDefault="00512897" w:rsidP="002C5512">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2C5512" w:rsidRPr="002C5512">
        <w:rPr>
          <w:rFonts w:ascii="Times New Roman" w:hAnsi="Times New Roman" w:cs="Times New Roman"/>
          <w:sz w:val="24"/>
          <w:szCs w:val="24"/>
        </w:rPr>
        <w:t>Yes, the report's investigators stated the study's significance simply and without ambiguity. They had stated in the setting up that protocols undertaken in PHCs around the world are often of limited acceptability, posing a threat of pathogen to patients and health care workers resulting from exposure wherever health care is provided. The deficiency of discourse indicated that this is an under-recognized problem. As a result, the investigators would raise awareness by fostering information about contagious disease avoidance as a core aspect of clinical practice by undertaking the research. The author stated that the understanding of risk, lack of understanding and expertise, lack of existing data, and the implementation of infection control measures posed a problem, and that study in this field is scarce. As a result, the study's commitment was to recognize skills gaps among medical practitioners in timely and appropriate hygiene practices, preventive steps, and literacy and promote in-service educational programs (Maroldi et al., 2017).</w:t>
      </w:r>
    </w:p>
    <w:p w14:paraId="387DAF11" w14:textId="4EAF86CE" w:rsidR="003A5461" w:rsidRDefault="0010704B" w:rsidP="002C5512">
      <w:pPr>
        <w:spacing w:line="480" w:lineRule="auto"/>
        <w:jc w:val="center"/>
        <w:rPr>
          <w:rFonts w:ascii="Times New Roman" w:hAnsi="Times New Roman" w:cs="Times New Roman"/>
          <w:b/>
          <w:bCs/>
          <w:sz w:val="24"/>
          <w:szCs w:val="24"/>
        </w:rPr>
      </w:pPr>
      <w:r w:rsidRPr="0010704B">
        <w:rPr>
          <w:rFonts w:ascii="Times New Roman" w:hAnsi="Times New Roman" w:cs="Times New Roman"/>
          <w:b/>
          <w:bCs/>
          <w:sz w:val="24"/>
          <w:szCs w:val="24"/>
        </w:rPr>
        <w:t>Sampling Clarity, Sample Selection and Size</w:t>
      </w:r>
    </w:p>
    <w:p w14:paraId="610F44EE" w14:textId="67A96295" w:rsidR="002C5512" w:rsidRPr="002C5512" w:rsidRDefault="00EC10BF" w:rsidP="002C5512">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2C5512" w:rsidRPr="002C5512">
        <w:rPr>
          <w:rFonts w:ascii="Times New Roman" w:hAnsi="Times New Roman" w:cs="Times New Roman"/>
          <w:sz w:val="24"/>
          <w:szCs w:val="24"/>
        </w:rPr>
        <w:t xml:space="preserve">Yes, sampling in this study was precise and guided by the purpose of the study. The practice, method, or procedure of obtaining an appropriate sample or a specific part of a group for </w:t>
      </w:r>
      <w:r w:rsidR="002C5512" w:rsidRPr="002C5512">
        <w:rPr>
          <w:rFonts w:ascii="Times New Roman" w:hAnsi="Times New Roman" w:cs="Times New Roman"/>
          <w:sz w:val="24"/>
          <w:szCs w:val="24"/>
        </w:rPr>
        <w:lastRenderedPageBreak/>
        <w:t>the sake of deciding criteria or attributes of the whole populace is referred to as sampling</w:t>
      </w:r>
      <w:r w:rsidR="00512897">
        <w:rPr>
          <w:rFonts w:ascii="Times New Roman" w:hAnsi="Times New Roman" w:cs="Times New Roman"/>
          <w:sz w:val="24"/>
          <w:szCs w:val="24"/>
        </w:rPr>
        <w:t>.</w:t>
      </w:r>
      <w:r w:rsidR="002C5512" w:rsidRPr="002C5512">
        <w:rPr>
          <w:rFonts w:ascii="Times New Roman" w:hAnsi="Times New Roman" w:cs="Times New Roman"/>
          <w:sz w:val="24"/>
          <w:szCs w:val="24"/>
        </w:rPr>
        <w:t xml:space="preserve"> Only medical professionals who remained part of the FHS teams were requested to join the focus group conversations (Maroldi et al., 2017</w:t>
      </w:r>
      <w:r w:rsidR="00FB5EB5">
        <w:rPr>
          <w:rFonts w:ascii="Times New Roman" w:hAnsi="Times New Roman" w:cs="Times New Roman"/>
          <w:sz w:val="24"/>
          <w:szCs w:val="24"/>
        </w:rPr>
        <w:t xml:space="preserve">; </w:t>
      </w:r>
      <w:r w:rsidR="00FB5EB5" w:rsidRPr="00FB5EB5">
        <w:rPr>
          <w:rFonts w:ascii="Times New Roman" w:hAnsi="Times New Roman" w:cs="Times New Roman"/>
          <w:sz w:val="24"/>
          <w:szCs w:val="24"/>
        </w:rPr>
        <w:t>Martínez-Mesa et al., 2016).</w:t>
      </w:r>
    </w:p>
    <w:p w14:paraId="21D44C28" w14:textId="77777777" w:rsidR="002C5512" w:rsidRPr="002C5512" w:rsidRDefault="002C5512" w:rsidP="002C5512">
      <w:pPr>
        <w:spacing w:line="480" w:lineRule="auto"/>
        <w:jc w:val="both"/>
        <w:rPr>
          <w:rFonts w:ascii="Times New Roman" w:hAnsi="Times New Roman" w:cs="Times New Roman"/>
          <w:sz w:val="24"/>
          <w:szCs w:val="24"/>
        </w:rPr>
      </w:pPr>
      <w:r w:rsidRPr="002C5512">
        <w:rPr>
          <w:rFonts w:ascii="Times New Roman" w:hAnsi="Times New Roman" w:cs="Times New Roman"/>
          <w:sz w:val="24"/>
          <w:szCs w:val="24"/>
        </w:rPr>
        <w:t xml:space="preserve">           Yes, the researchers, in this case, had direct control in the selection of the sample. When selecting volunteers for qualitative analysis, a researcher may use a variety of sampling methods. Purposeful and convenience sampling are the most common types of qualitative sample selection since they work well in almost all descriptive study projects. The authors of this research used direct invitation to enlist respondents in the focus group conversation using purposeful sampling (Gill, 2020; Maroldi et al., 2017).</w:t>
      </w:r>
    </w:p>
    <w:p w14:paraId="687A715F" w14:textId="5B0BFD49" w:rsidR="002C5512" w:rsidRPr="002C5512" w:rsidRDefault="002C5512" w:rsidP="002C5512">
      <w:pPr>
        <w:spacing w:line="480" w:lineRule="auto"/>
        <w:jc w:val="both"/>
        <w:rPr>
          <w:rFonts w:ascii="Times New Roman" w:hAnsi="Times New Roman" w:cs="Times New Roman"/>
          <w:sz w:val="24"/>
          <w:szCs w:val="24"/>
        </w:rPr>
      </w:pPr>
      <w:r w:rsidRPr="002C5512">
        <w:rPr>
          <w:rFonts w:ascii="Times New Roman" w:hAnsi="Times New Roman" w:cs="Times New Roman"/>
          <w:sz w:val="24"/>
          <w:szCs w:val="24"/>
        </w:rPr>
        <w:t xml:space="preserve">           Yes, with clear sampling targets and approaches, determining the sample size was clear, and the composition comprehensively reflected the author’s objective needs. The numerical random sample was not estimated because the analysis was qualitative in scope, but 45 participants with specific positions in the FHS in five PHC units were established. Professionals were hired through a direct invitation from those serving in units recommended by healthcare administrators in the jurisdictions as research locations. Twenty staff from various units decided to take place in the study, with 11 CHAs, four nurse practitioners, and five surgical associates making up the final survey (Maroldi et al., 2017).</w:t>
      </w:r>
    </w:p>
    <w:p w14:paraId="3C5C375B" w14:textId="77777777" w:rsidR="002C5512" w:rsidRPr="002C5512" w:rsidRDefault="002C5512" w:rsidP="002C5512">
      <w:pPr>
        <w:spacing w:line="480" w:lineRule="auto"/>
        <w:jc w:val="center"/>
        <w:rPr>
          <w:rFonts w:ascii="Times New Roman" w:hAnsi="Times New Roman" w:cs="Times New Roman"/>
          <w:b/>
          <w:bCs/>
          <w:sz w:val="24"/>
          <w:szCs w:val="24"/>
        </w:rPr>
      </w:pPr>
      <w:r w:rsidRPr="002C5512">
        <w:rPr>
          <w:rFonts w:ascii="Times New Roman" w:hAnsi="Times New Roman" w:cs="Times New Roman"/>
          <w:b/>
          <w:bCs/>
          <w:sz w:val="24"/>
          <w:szCs w:val="24"/>
        </w:rPr>
        <w:t>Phenomenon (Human Experience) Identification</w:t>
      </w:r>
    </w:p>
    <w:p w14:paraId="38C482D7" w14:textId="77777777" w:rsidR="002C5512" w:rsidRPr="002C5512" w:rsidRDefault="002C5512" w:rsidP="002C5512">
      <w:pPr>
        <w:spacing w:line="480" w:lineRule="auto"/>
        <w:jc w:val="both"/>
        <w:rPr>
          <w:rFonts w:ascii="Times New Roman" w:hAnsi="Times New Roman" w:cs="Times New Roman"/>
          <w:sz w:val="24"/>
          <w:szCs w:val="24"/>
        </w:rPr>
      </w:pPr>
      <w:r w:rsidRPr="002C5512">
        <w:rPr>
          <w:rFonts w:ascii="Times New Roman" w:hAnsi="Times New Roman" w:cs="Times New Roman"/>
          <w:sz w:val="24"/>
          <w:szCs w:val="24"/>
        </w:rPr>
        <w:t xml:space="preserve">           Yes, the human experience in the study was adequately identified. According to Daher et al. (2017), experience is an essential principle for gaining a better interpretation of a respondent’s point of view, thereby enhancing the qualitative perception of the cultural and psychosocial processes being examined. The researchers of the study conducted four focus groups after deciding </w:t>
      </w:r>
      <w:r w:rsidRPr="002C5512">
        <w:rPr>
          <w:rFonts w:ascii="Times New Roman" w:hAnsi="Times New Roman" w:cs="Times New Roman"/>
          <w:sz w:val="24"/>
          <w:szCs w:val="24"/>
        </w:rPr>
        <w:lastRenderedPageBreak/>
        <w:t xml:space="preserve">the sample size. It had a total of 20 specialists, averaging five professionals per category. The majority of the respondents were females, with a total of 4.9 years of career experience. The information gathered from the conversations revealed the practitioners’ perspectives and encounters in their everyday work in the PHC, helping the investigators better appreciate the important behaviors of the study’s goal (Maroldi et al., 2017). </w:t>
      </w:r>
    </w:p>
    <w:p w14:paraId="65DC3158" w14:textId="77777777" w:rsidR="002C5512" w:rsidRPr="002C5512" w:rsidRDefault="002C5512" w:rsidP="002C5512">
      <w:pPr>
        <w:spacing w:line="480" w:lineRule="auto"/>
        <w:jc w:val="both"/>
        <w:rPr>
          <w:rFonts w:ascii="Times New Roman" w:hAnsi="Times New Roman" w:cs="Times New Roman"/>
          <w:sz w:val="24"/>
          <w:szCs w:val="24"/>
        </w:rPr>
      </w:pPr>
      <w:r w:rsidRPr="002C5512">
        <w:rPr>
          <w:rFonts w:ascii="Times New Roman" w:hAnsi="Times New Roman" w:cs="Times New Roman"/>
          <w:sz w:val="24"/>
          <w:szCs w:val="24"/>
        </w:rPr>
        <w:t>Data Collection Procedures, Data Verification, and Analysis</w:t>
      </w:r>
    </w:p>
    <w:p w14:paraId="4B5DE27F" w14:textId="77777777" w:rsidR="002C5512" w:rsidRPr="002C5512" w:rsidRDefault="002C5512" w:rsidP="002C5512">
      <w:pPr>
        <w:spacing w:line="480" w:lineRule="auto"/>
        <w:jc w:val="both"/>
        <w:rPr>
          <w:rFonts w:ascii="Times New Roman" w:hAnsi="Times New Roman" w:cs="Times New Roman"/>
          <w:sz w:val="24"/>
          <w:szCs w:val="24"/>
        </w:rPr>
      </w:pPr>
      <w:r w:rsidRPr="002C5512">
        <w:rPr>
          <w:rFonts w:ascii="Times New Roman" w:hAnsi="Times New Roman" w:cs="Times New Roman"/>
          <w:sz w:val="24"/>
          <w:szCs w:val="24"/>
        </w:rPr>
        <w:t xml:space="preserve">           Yes, the authors of the study have followed data collection procedures effectively. Data acquisition/collection is the method of obtaining and evaluating evidence on parameters of interest in a structured manner that allows researchers to address study concerns, test hypotheses, and assess implications (Aguinis et al., 2019). With a particular objective in mind, the researchers of this study established the form of data required and the strategies and protocols for collecting, storing, and processing it. The investigators used a semi-structured script and audio recording as data collection instruments in four focus groups discussions (Maroldi et al., 2017).</w:t>
      </w:r>
    </w:p>
    <w:p w14:paraId="61F20559" w14:textId="77777777" w:rsidR="002C5512" w:rsidRDefault="002C5512" w:rsidP="002C5512">
      <w:pPr>
        <w:spacing w:line="480" w:lineRule="auto"/>
        <w:jc w:val="both"/>
        <w:rPr>
          <w:rFonts w:ascii="Times New Roman" w:hAnsi="Times New Roman" w:cs="Times New Roman"/>
          <w:sz w:val="24"/>
          <w:szCs w:val="24"/>
        </w:rPr>
      </w:pPr>
      <w:r w:rsidRPr="002C5512">
        <w:rPr>
          <w:rFonts w:ascii="Times New Roman" w:hAnsi="Times New Roman" w:cs="Times New Roman"/>
          <w:sz w:val="24"/>
          <w:szCs w:val="24"/>
        </w:rPr>
        <w:t xml:space="preserve">           Yes, sources and means of verifying data are on point and clear. Clinical professionals practicing through the contexts of the research settings established the researchers’ primary references of evidence. Among the participants, they were “Community Health Agents (CHAs), nursing assistants, registered nurses, and physicians (Maroldi et al., 2017).”</w:t>
      </w:r>
    </w:p>
    <w:p w14:paraId="7F82E5C0" w14:textId="4C728F58" w:rsidR="0063381D" w:rsidRPr="0063381D" w:rsidRDefault="0063381D" w:rsidP="002C5512">
      <w:pPr>
        <w:spacing w:line="480" w:lineRule="auto"/>
        <w:jc w:val="center"/>
        <w:rPr>
          <w:rFonts w:ascii="Times New Roman" w:hAnsi="Times New Roman" w:cs="Times New Roman"/>
          <w:b/>
          <w:bCs/>
          <w:sz w:val="24"/>
          <w:szCs w:val="24"/>
        </w:rPr>
      </w:pPr>
      <w:r w:rsidRPr="0063381D">
        <w:rPr>
          <w:rFonts w:ascii="Times New Roman" w:hAnsi="Times New Roman" w:cs="Times New Roman"/>
          <w:b/>
          <w:bCs/>
          <w:sz w:val="24"/>
          <w:szCs w:val="24"/>
        </w:rPr>
        <w:t>Researcher Roles, Data Analysis Procedures and Management</w:t>
      </w:r>
    </w:p>
    <w:p w14:paraId="19EEBD08" w14:textId="77777777" w:rsidR="002C5512" w:rsidRPr="002C5512" w:rsidRDefault="002B0BC8" w:rsidP="002C5512">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2C5512" w:rsidRPr="002C5512">
        <w:rPr>
          <w:rFonts w:ascii="Times New Roman" w:hAnsi="Times New Roman" w:cs="Times New Roman"/>
          <w:sz w:val="24"/>
          <w:szCs w:val="24"/>
        </w:rPr>
        <w:t xml:space="preserve">Yes, there were four sessions of the discussions, and the authors had clearly outlined the roles and responsibilities of the investigators involved.  According to Sutton &amp; Austin (2015), the researcher undertaking qualitative analysis assumes responsibility for the study’s thoroughness </w:t>
      </w:r>
      <w:r w:rsidR="002C5512" w:rsidRPr="002C5512">
        <w:rPr>
          <w:rFonts w:ascii="Times New Roman" w:hAnsi="Times New Roman" w:cs="Times New Roman"/>
          <w:sz w:val="24"/>
          <w:szCs w:val="24"/>
        </w:rPr>
        <w:lastRenderedPageBreak/>
        <w:t>and reputation in different areas. Therefore, two researchers participated in the meetings, one as a coordinator and the other as an analyst (Maroldi et al., 2017).</w:t>
      </w:r>
    </w:p>
    <w:p w14:paraId="76D695E6" w14:textId="468BFFD6" w:rsidR="002C5512" w:rsidRPr="002C5512" w:rsidRDefault="002C5512" w:rsidP="002C5512">
      <w:pPr>
        <w:spacing w:line="480" w:lineRule="auto"/>
        <w:jc w:val="both"/>
        <w:rPr>
          <w:rFonts w:ascii="Times New Roman" w:hAnsi="Times New Roman" w:cs="Times New Roman"/>
          <w:sz w:val="24"/>
          <w:szCs w:val="24"/>
        </w:rPr>
      </w:pPr>
      <w:r w:rsidRPr="002C5512">
        <w:rPr>
          <w:rFonts w:ascii="Times New Roman" w:hAnsi="Times New Roman" w:cs="Times New Roman"/>
          <w:sz w:val="24"/>
          <w:szCs w:val="24"/>
        </w:rPr>
        <w:t xml:space="preserve">           Yes, the researchers, in this case, had explicitly described the manner in which the data was analyzed. According to Akinyode and Khan (2018), </w:t>
      </w:r>
      <w:r w:rsidR="001D3923">
        <w:rPr>
          <w:rFonts w:ascii="Times New Roman" w:hAnsi="Times New Roman" w:cs="Times New Roman"/>
          <w:sz w:val="24"/>
          <w:szCs w:val="24"/>
        </w:rPr>
        <w:t>t</w:t>
      </w:r>
      <w:r w:rsidR="001D3923" w:rsidRPr="001D3923">
        <w:rPr>
          <w:rFonts w:ascii="Times New Roman" w:hAnsi="Times New Roman" w:cs="Times New Roman"/>
          <w:sz w:val="24"/>
          <w:szCs w:val="24"/>
        </w:rPr>
        <w:t>he method of gathering, reviewing, and comparing data in order to gain information that aids decision-making is known as data analysis.</w:t>
      </w:r>
      <w:r w:rsidR="00865846">
        <w:rPr>
          <w:rFonts w:ascii="Times New Roman" w:hAnsi="Times New Roman" w:cs="Times New Roman"/>
          <w:sz w:val="24"/>
          <w:szCs w:val="24"/>
        </w:rPr>
        <w:t xml:space="preserve"> </w:t>
      </w:r>
      <w:r w:rsidRPr="002C5512">
        <w:rPr>
          <w:rFonts w:ascii="Times New Roman" w:hAnsi="Times New Roman" w:cs="Times New Roman"/>
          <w:sz w:val="24"/>
          <w:szCs w:val="24"/>
        </w:rPr>
        <w:t xml:space="preserve">The investigators had used a descriptive interpretation approach which was the baseline for every analytic procedure. As a result, the group discussion experiences were audio captured, word for word translated, and thoroughly examined. A semantic review approach was also employed to detect patterns of concepts and references in the text (Loeb et al., 2017; Maroldi et al., 2017). </w:t>
      </w:r>
    </w:p>
    <w:p w14:paraId="21418906" w14:textId="77777777" w:rsidR="002C5512" w:rsidRPr="002C5512" w:rsidRDefault="002C5512" w:rsidP="002C5512">
      <w:pPr>
        <w:spacing w:line="480" w:lineRule="auto"/>
        <w:jc w:val="both"/>
        <w:rPr>
          <w:rFonts w:ascii="Times New Roman" w:hAnsi="Times New Roman" w:cs="Times New Roman"/>
          <w:sz w:val="24"/>
          <w:szCs w:val="24"/>
        </w:rPr>
      </w:pPr>
      <w:r w:rsidRPr="002C5512">
        <w:rPr>
          <w:rFonts w:ascii="Times New Roman" w:hAnsi="Times New Roman" w:cs="Times New Roman"/>
          <w:sz w:val="24"/>
          <w:szCs w:val="24"/>
        </w:rPr>
        <w:t xml:space="preserve">           Yes, the analysis procedure followed in the study helped guide the directions of sampling using the descriptive approaches of data analysis. In addition, the authors stated that the evidence collected from the series of questions used in the four focus group conversations revealed the practitioners’ perspectives and interactions in their everyday work in the PHC, enabling the authors to consider behaviors related to SP and TBP (Maroldi et al., 2017). </w:t>
      </w:r>
    </w:p>
    <w:p w14:paraId="6A327761" w14:textId="77777777" w:rsidR="002C5512" w:rsidRPr="002C5512" w:rsidRDefault="002C5512" w:rsidP="002C5512">
      <w:pPr>
        <w:spacing w:line="480" w:lineRule="auto"/>
        <w:jc w:val="both"/>
        <w:rPr>
          <w:rFonts w:ascii="Times New Roman" w:hAnsi="Times New Roman" w:cs="Times New Roman"/>
          <w:sz w:val="24"/>
          <w:szCs w:val="24"/>
        </w:rPr>
      </w:pPr>
      <w:r w:rsidRPr="002C5512">
        <w:rPr>
          <w:rFonts w:ascii="Times New Roman" w:hAnsi="Times New Roman" w:cs="Times New Roman"/>
          <w:sz w:val="24"/>
          <w:szCs w:val="24"/>
        </w:rPr>
        <w:t xml:space="preserve">           Yes, the authors described the data management processes. Human participants’ rights, anonymity, information gathering and records processing, data ownership, and information sharing are areas covered by data management. It is an essential mechanism in qualitative analysis that investigators must pay close attention to (Antonio et al., 2020). The comments provided by participants were coded by occupational classification to allow for the identification of specialist divisions and classes while ensuring individual confidentiality. For example, nursing associates were designated as “NA,” nurses as “N,” community health agents as “CHA,” and 1, 2, and 3 were used to distinguish persons (Maroldi et al., 2017).</w:t>
      </w:r>
    </w:p>
    <w:p w14:paraId="2D1ABA07" w14:textId="77777777" w:rsidR="002C5512" w:rsidRPr="009B58E2" w:rsidRDefault="002C5512" w:rsidP="009B58E2">
      <w:pPr>
        <w:spacing w:line="480" w:lineRule="auto"/>
        <w:jc w:val="center"/>
        <w:rPr>
          <w:rFonts w:ascii="Times New Roman" w:hAnsi="Times New Roman" w:cs="Times New Roman"/>
          <w:b/>
          <w:bCs/>
          <w:sz w:val="24"/>
          <w:szCs w:val="24"/>
        </w:rPr>
      </w:pPr>
      <w:r w:rsidRPr="009B58E2">
        <w:rPr>
          <w:rFonts w:ascii="Times New Roman" w:hAnsi="Times New Roman" w:cs="Times New Roman"/>
          <w:b/>
          <w:bCs/>
          <w:sz w:val="24"/>
          <w:szCs w:val="24"/>
        </w:rPr>
        <w:lastRenderedPageBreak/>
        <w:t>Reported Results Type, Specific Findings Presentation, and Data Meanings</w:t>
      </w:r>
    </w:p>
    <w:p w14:paraId="5E6307AF" w14:textId="4D978DD4" w:rsidR="008A1FEB" w:rsidRDefault="002C5512" w:rsidP="008A1FEB">
      <w:pPr>
        <w:spacing w:line="480" w:lineRule="auto"/>
        <w:jc w:val="both"/>
        <w:rPr>
          <w:rFonts w:ascii="Times New Roman" w:hAnsi="Times New Roman" w:cs="Times New Roman"/>
          <w:sz w:val="24"/>
          <w:szCs w:val="24"/>
        </w:rPr>
      </w:pPr>
      <w:r w:rsidRPr="002C5512">
        <w:rPr>
          <w:rFonts w:ascii="Times New Roman" w:hAnsi="Times New Roman" w:cs="Times New Roman"/>
          <w:sz w:val="24"/>
          <w:szCs w:val="24"/>
        </w:rPr>
        <w:t xml:space="preserve">           Maroldi et al. (2017) reported findings were descriptive in nature, meaning no numerical </w:t>
      </w:r>
      <w:r w:rsidR="0076159F">
        <w:rPr>
          <w:rFonts w:ascii="Times New Roman" w:hAnsi="Times New Roman" w:cs="Times New Roman"/>
          <w:sz w:val="24"/>
          <w:szCs w:val="24"/>
        </w:rPr>
        <w:t xml:space="preserve">calculations of </w:t>
      </w:r>
      <w:r w:rsidRPr="002C5512">
        <w:rPr>
          <w:rFonts w:ascii="Times New Roman" w:hAnsi="Times New Roman" w:cs="Times New Roman"/>
          <w:sz w:val="24"/>
          <w:szCs w:val="24"/>
        </w:rPr>
        <w:t>data were involved. Instead, the specific findings were presented in terms of thematic headings that resonated with the report objective and topic. The translated data was denoted in italics, quotations, and indented. The data meanings were extracted from the data analyzed and described in context</w:t>
      </w:r>
      <w:r w:rsidR="008A1FEB">
        <w:rPr>
          <w:rFonts w:ascii="Times New Roman" w:hAnsi="Times New Roman" w:cs="Times New Roman"/>
          <w:sz w:val="24"/>
          <w:szCs w:val="24"/>
        </w:rPr>
        <w:t xml:space="preserve"> in three ways. </w:t>
      </w:r>
    </w:p>
    <w:p w14:paraId="021662F9" w14:textId="77777777" w:rsidR="008A1FEB" w:rsidRPr="008A1FEB" w:rsidRDefault="008A1FEB" w:rsidP="001E1A4E">
      <w:pPr>
        <w:spacing w:line="480" w:lineRule="auto"/>
        <w:jc w:val="center"/>
        <w:rPr>
          <w:rFonts w:ascii="Times New Roman" w:hAnsi="Times New Roman" w:cs="Times New Roman"/>
          <w:b/>
          <w:bCs/>
          <w:sz w:val="24"/>
          <w:szCs w:val="24"/>
        </w:rPr>
      </w:pPr>
      <w:r w:rsidRPr="008A1FEB">
        <w:rPr>
          <w:rFonts w:ascii="Times New Roman" w:hAnsi="Times New Roman" w:cs="Times New Roman"/>
          <w:b/>
          <w:bCs/>
          <w:sz w:val="24"/>
          <w:szCs w:val="24"/>
        </w:rPr>
        <w:t>Importance of Writing</w:t>
      </w:r>
    </w:p>
    <w:p w14:paraId="2FDF91CC" w14:textId="77777777" w:rsidR="008A1FEB" w:rsidRPr="001E1A4E" w:rsidRDefault="008A1FEB" w:rsidP="008A1FEB">
      <w:pPr>
        <w:spacing w:line="480" w:lineRule="auto"/>
        <w:jc w:val="both"/>
        <w:rPr>
          <w:rFonts w:ascii="Times New Roman" w:hAnsi="Times New Roman" w:cs="Times New Roman"/>
          <w:sz w:val="24"/>
          <w:szCs w:val="24"/>
        </w:rPr>
      </w:pPr>
      <w:r w:rsidRPr="001E1A4E">
        <w:rPr>
          <w:rFonts w:ascii="Times New Roman" w:hAnsi="Times New Roman" w:cs="Times New Roman"/>
          <w:sz w:val="24"/>
          <w:szCs w:val="24"/>
        </w:rPr>
        <w:t xml:space="preserve">           In scientific articles, evaluation is a necessary tool since it aids in presenting an in-depth review with sufficient confirmation on a focus area. The aim of reviewing research report material is to understand and accumulate knowledge on a subject of significance related to the field of analysis. Writing a review of a scientific report, in this case, entailed objectively having to read the article on the matter and aid in acknowledging what scholars have to say.</w:t>
      </w:r>
    </w:p>
    <w:p w14:paraId="2EE90073" w14:textId="77777777" w:rsidR="008A1FEB" w:rsidRPr="008A1FEB" w:rsidRDefault="008A1FEB" w:rsidP="008A1FEB">
      <w:pPr>
        <w:spacing w:line="480" w:lineRule="auto"/>
        <w:jc w:val="center"/>
        <w:rPr>
          <w:rFonts w:ascii="Times New Roman" w:hAnsi="Times New Roman" w:cs="Times New Roman"/>
          <w:b/>
          <w:bCs/>
          <w:sz w:val="24"/>
          <w:szCs w:val="24"/>
        </w:rPr>
      </w:pPr>
      <w:r w:rsidRPr="008A1FEB">
        <w:rPr>
          <w:rFonts w:ascii="Times New Roman" w:hAnsi="Times New Roman" w:cs="Times New Roman"/>
          <w:b/>
          <w:bCs/>
          <w:sz w:val="24"/>
          <w:szCs w:val="24"/>
        </w:rPr>
        <w:t>Application in Patient Care</w:t>
      </w:r>
    </w:p>
    <w:p w14:paraId="3BC3153E" w14:textId="2AA9E2FC" w:rsidR="008A1FEB" w:rsidRPr="008A1FEB" w:rsidRDefault="008A1FEB" w:rsidP="008A1FEB">
      <w:pPr>
        <w:spacing w:line="480" w:lineRule="auto"/>
        <w:jc w:val="both"/>
        <w:rPr>
          <w:rFonts w:ascii="Times New Roman" w:hAnsi="Times New Roman" w:cs="Times New Roman"/>
          <w:sz w:val="24"/>
          <w:szCs w:val="24"/>
        </w:rPr>
      </w:pPr>
      <w:r w:rsidRPr="008A1FEB">
        <w:rPr>
          <w:rFonts w:ascii="Times New Roman" w:hAnsi="Times New Roman" w:cs="Times New Roman"/>
          <w:b/>
          <w:bCs/>
          <w:sz w:val="24"/>
          <w:szCs w:val="24"/>
        </w:rPr>
        <w:t xml:space="preserve">           </w:t>
      </w:r>
      <w:r w:rsidRPr="008A1FEB">
        <w:rPr>
          <w:rFonts w:ascii="Times New Roman" w:hAnsi="Times New Roman" w:cs="Times New Roman"/>
          <w:sz w:val="24"/>
          <w:szCs w:val="24"/>
        </w:rPr>
        <w:t xml:space="preserve">Research aids in the development of appropriate core competencies and the improvement of patient care. It is essential to analyze because new knowledge is constantly being available. The results of peer-reviewed research like this will help to clear up old misconceptions, lay the groundwork for new medical approaches, and develop new techniques, all of which strengthen patient satisfaction. According to Maroldi et al. (2017), </w:t>
      </w:r>
      <w:r w:rsidR="001D3923">
        <w:rPr>
          <w:rFonts w:ascii="Times New Roman" w:hAnsi="Times New Roman" w:cs="Times New Roman"/>
          <w:sz w:val="24"/>
          <w:szCs w:val="24"/>
        </w:rPr>
        <w:t>i</w:t>
      </w:r>
      <w:r w:rsidRPr="008A1FEB">
        <w:rPr>
          <w:rFonts w:ascii="Times New Roman" w:hAnsi="Times New Roman" w:cs="Times New Roman"/>
          <w:sz w:val="24"/>
          <w:szCs w:val="24"/>
        </w:rPr>
        <w:t>n coping with contagious infections, primary care is universal and the initial contact stage. The results highlight the most critical challenges that need to be tackled in general practitioners to increase epidemic prevention and reduce the likelihood of outbreak spread to either patient and medical care staff.</w:t>
      </w:r>
    </w:p>
    <w:p w14:paraId="4612C0B8" w14:textId="77777777" w:rsidR="008A1FEB" w:rsidRPr="008A1FEB" w:rsidRDefault="008A1FEB" w:rsidP="008A1FEB">
      <w:pPr>
        <w:spacing w:line="480" w:lineRule="auto"/>
        <w:jc w:val="center"/>
        <w:rPr>
          <w:rFonts w:ascii="Times New Roman" w:hAnsi="Times New Roman" w:cs="Times New Roman"/>
          <w:b/>
          <w:bCs/>
          <w:sz w:val="24"/>
          <w:szCs w:val="24"/>
        </w:rPr>
      </w:pPr>
      <w:r w:rsidRPr="008A1FEB">
        <w:rPr>
          <w:rFonts w:ascii="Times New Roman" w:hAnsi="Times New Roman" w:cs="Times New Roman"/>
          <w:b/>
          <w:bCs/>
          <w:sz w:val="24"/>
          <w:szCs w:val="24"/>
        </w:rPr>
        <w:t>Results Relevance and Application</w:t>
      </w:r>
    </w:p>
    <w:p w14:paraId="43C76A41" w14:textId="129C86AD" w:rsidR="008F002C" w:rsidRPr="008A1FEB" w:rsidRDefault="008A1FEB" w:rsidP="008A1FEB">
      <w:p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Pr="008A1FEB">
        <w:rPr>
          <w:rFonts w:ascii="Times New Roman" w:hAnsi="Times New Roman" w:cs="Times New Roman"/>
          <w:sz w:val="24"/>
          <w:szCs w:val="24"/>
        </w:rPr>
        <w:t>Healthcare professionals can better adapt to developments in the healthcare system, patient demographics, and policy decisions with research aid. The field of medicine proceeds to evolve as physicians make new observations. When medical practitioners work in an evidence-based way, patient conditions improve (Black et al., 2015). One of the critical ingredients and values of the delivery of medical care is patient protection ethic, which is one of the core goals of healthcare research. This research contributes to patient safety by exposing the flaws in infection control understanding within care environments. The development of teaching guides specific to the local environment may be one way to apply the study results in clinical practice (Maroldi et al., 2017).</w:t>
      </w:r>
    </w:p>
    <w:p w14:paraId="51C27DA2" w14:textId="2D5A948F" w:rsidR="008F002C" w:rsidRDefault="008F002C" w:rsidP="005656B1">
      <w:pPr>
        <w:spacing w:line="480" w:lineRule="auto"/>
        <w:jc w:val="both"/>
        <w:rPr>
          <w:rFonts w:ascii="Times New Roman" w:hAnsi="Times New Roman" w:cs="Times New Roman"/>
          <w:sz w:val="24"/>
          <w:szCs w:val="24"/>
        </w:rPr>
      </w:pPr>
    </w:p>
    <w:p w14:paraId="0701EA39" w14:textId="6F834FFD" w:rsidR="008F002C" w:rsidRDefault="008F002C" w:rsidP="005656B1">
      <w:pPr>
        <w:spacing w:line="480" w:lineRule="auto"/>
        <w:jc w:val="both"/>
        <w:rPr>
          <w:rFonts w:ascii="Times New Roman" w:hAnsi="Times New Roman" w:cs="Times New Roman"/>
          <w:sz w:val="24"/>
          <w:szCs w:val="24"/>
        </w:rPr>
      </w:pPr>
    </w:p>
    <w:p w14:paraId="1BA0A176" w14:textId="7C5EEBC7" w:rsidR="008F002C" w:rsidRDefault="008F002C" w:rsidP="005656B1">
      <w:pPr>
        <w:spacing w:line="480" w:lineRule="auto"/>
        <w:jc w:val="both"/>
        <w:rPr>
          <w:rFonts w:ascii="Times New Roman" w:hAnsi="Times New Roman" w:cs="Times New Roman"/>
          <w:sz w:val="24"/>
          <w:szCs w:val="24"/>
        </w:rPr>
      </w:pPr>
    </w:p>
    <w:p w14:paraId="60882F2C" w14:textId="63868AD1" w:rsidR="008F002C" w:rsidRDefault="008F002C" w:rsidP="005656B1">
      <w:pPr>
        <w:spacing w:line="480" w:lineRule="auto"/>
        <w:jc w:val="both"/>
        <w:rPr>
          <w:rFonts w:ascii="Times New Roman" w:hAnsi="Times New Roman" w:cs="Times New Roman"/>
          <w:sz w:val="24"/>
          <w:szCs w:val="24"/>
        </w:rPr>
      </w:pPr>
    </w:p>
    <w:p w14:paraId="3B8859FB" w14:textId="78F0B4CB" w:rsidR="008F002C" w:rsidRDefault="008F002C" w:rsidP="005656B1">
      <w:pPr>
        <w:spacing w:line="480" w:lineRule="auto"/>
        <w:jc w:val="both"/>
        <w:rPr>
          <w:rFonts w:ascii="Times New Roman" w:hAnsi="Times New Roman" w:cs="Times New Roman"/>
          <w:sz w:val="24"/>
          <w:szCs w:val="24"/>
        </w:rPr>
      </w:pPr>
    </w:p>
    <w:p w14:paraId="4554BBF1" w14:textId="6C511BF9" w:rsidR="008F002C" w:rsidRDefault="008F002C" w:rsidP="005656B1">
      <w:pPr>
        <w:spacing w:line="480" w:lineRule="auto"/>
        <w:jc w:val="both"/>
        <w:rPr>
          <w:rFonts w:ascii="Times New Roman" w:hAnsi="Times New Roman" w:cs="Times New Roman"/>
          <w:sz w:val="24"/>
          <w:szCs w:val="24"/>
        </w:rPr>
      </w:pPr>
    </w:p>
    <w:p w14:paraId="7EAB11F2" w14:textId="03DC76D1" w:rsidR="008C030E" w:rsidRDefault="008C030E" w:rsidP="005656B1">
      <w:pPr>
        <w:spacing w:line="480" w:lineRule="auto"/>
        <w:jc w:val="both"/>
        <w:rPr>
          <w:rFonts w:ascii="Times New Roman" w:hAnsi="Times New Roman" w:cs="Times New Roman"/>
          <w:sz w:val="24"/>
          <w:szCs w:val="24"/>
        </w:rPr>
      </w:pPr>
    </w:p>
    <w:p w14:paraId="3BC6D3D1" w14:textId="77777777" w:rsidR="008C030E" w:rsidRDefault="008C030E" w:rsidP="005656B1">
      <w:pPr>
        <w:spacing w:line="480" w:lineRule="auto"/>
        <w:jc w:val="both"/>
        <w:rPr>
          <w:rFonts w:ascii="Times New Roman" w:hAnsi="Times New Roman" w:cs="Times New Roman"/>
          <w:sz w:val="24"/>
          <w:szCs w:val="24"/>
        </w:rPr>
      </w:pPr>
    </w:p>
    <w:p w14:paraId="44CEC8DC" w14:textId="0D2B9820" w:rsidR="008F002C" w:rsidRDefault="008F002C" w:rsidP="005656B1">
      <w:pPr>
        <w:spacing w:line="480" w:lineRule="auto"/>
        <w:jc w:val="both"/>
        <w:rPr>
          <w:rFonts w:ascii="Times New Roman" w:hAnsi="Times New Roman" w:cs="Times New Roman"/>
          <w:sz w:val="24"/>
          <w:szCs w:val="24"/>
        </w:rPr>
      </w:pPr>
    </w:p>
    <w:p w14:paraId="5C77C08A" w14:textId="792261D2" w:rsidR="00FB1775" w:rsidRDefault="00FB1775" w:rsidP="005656B1">
      <w:pPr>
        <w:spacing w:line="480" w:lineRule="auto"/>
        <w:jc w:val="both"/>
        <w:rPr>
          <w:rFonts w:ascii="Times New Roman" w:hAnsi="Times New Roman" w:cs="Times New Roman"/>
          <w:sz w:val="24"/>
          <w:szCs w:val="24"/>
        </w:rPr>
      </w:pPr>
    </w:p>
    <w:p w14:paraId="370FA083" w14:textId="6D8D98BB" w:rsidR="00FB1775" w:rsidRDefault="00FB1775" w:rsidP="005656B1">
      <w:pPr>
        <w:spacing w:line="480" w:lineRule="auto"/>
        <w:jc w:val="both"/>
        <w:rPr>
          <w:rFonts w:ascii="Times New Roman" w:hAnsi="Times New Roman" w:cs="Times New Roman"/>
          <w:sz w:val="24"/>
          <w:szCs w:val="24"/>
        </w:rPr>
      </w:pPr>
    </w:p>
    <w:p w14:paraId="6C292149" w14:textId="77777777" w:rsidR="00FB1775" w:rsidRPr="00246743" w:rsidRDefault="00FB1775" w:rsidP="005656B1">
      <w:pPr>
        <w:spacing w:line="480" w:lineRule="auto"/>
        <w:jc w:val="both"/>
        <w:rPr>
          <w:rFonts w:ascii="Times New Roman" w:hAnsi="Times New Roman" w:cs="Times New Roman"/>
          <w:sz w:val="24"/>
          <w:szCs w:val="24"/>
        </w:rPr>
      </w:pPr>
    </w:p>
    <w:p w14:paraId="534F2788" w14:textId="305C3990" w:rsidR="00EE35EA" w:rsidRDefault="00EE35EA" w:rsidP="008F002C">
      <w:pPr>
        <w:spacing w:line="480" w:lineRule="auto"/>
        <w:jc w:val="center"/>
        <w:rPr>
          <w:rFonts w:ascii="Times New Roman" w:hAnsi="Times New Roman" w:cs="Times New Roman"/>
          <w:sz w:val="24"/>
          <w:szCs w:val="24"/>
        </w:rPr>
      </w:pPr>
      <w:r w:rsidRPr="00EE35EA">
        <w:rPr>
          <w:rFonts w:ascii="Times New Roman" w:hAnsi="Times New Roman" w:cs="Times New Roman"/>
          <w:sz w:val="24"/>
          <w:szCs w:val="24"/>
        </w:rPr>
        <w:lastRenderedPageBreak/>
        <w:t>References</w:t>
      </w:r>
    </w:p>
    <w:p w14:paraId="5C449EF4" w14:textId="29B400DC" w:rsidR="00EE35EA" w:rsidRDefault="00EE35EA" w:rsidP="001E3726">
      <w:pPr>
        <w:spacing w:line="480" w:lineRule="auto"/>
        <w:jc w:val="center"/>
        <w:rPr>
          <w:rFonts w:ascii="Times New Roman" w:hAnsi="Times New Roman" w:cs="Times New Roman"/>
          <w:sz w:val="24"/>
          <w:szCs w:val="24"/>
        </w:rPr>
      </w:pPr>
      <w:r>
        <w:rPr>
          <w:rFonts w:ascii="Times New Roman" w:hAnsi="Times New Roman" w:cs="Times New Roman"/>
          <w:sz w:val="24"/>
          <w:szCs w:val="24"/>
        </w:rPr>
        <w:t>Article Reviewed</w:t>
      </w:r>
    </w:p>
    <w:p w14:paraId="7991BB21" w14:textId="03844509" w:rsidR="00EE35EA" w:rsidRDefault="00EE35EA" w:rsidP="00EE35EA">
      <w:pPr>
        <w:spacing w:line="480" w:lineRule="auto"/>
        <w:jc w:val="both"/>
        <w:rPr>
          <w:rFonts w:ascii="Times New Roman" w:hAnsi="Times New Roman" w:cs="Times New Roman"/>
          <w:sz w:val="24"/>
          <w:szCs w:val="24"/>
        </w:rPr>
      </w:pPr>
      <w:r w:rsidRPr="00EE35EA">
        <w:rPr>
          <w:rFonts w:ascii="Times New Roman" w:hAnsi="Times New Roman" w:cs="Times New Roman"/>
          <w:sz w:val="24"/>
          <w:szCs w:val="24"/>
        </w:rPr>
        <w:t xml:space="preserve">Maroldi, M. A. C., da Silva Felix, A. M., Dias, A. A. L., Kawagoe, J. Y., Padoveze, M. C., Ferreira, </w:t>
      </w:r>
      <w:r>
        <w:rPr>
          <w:rFonts w:ascii="Times New Roman" w:hAnsi="Times New Roman" w:cs="Times New Roman"/>
          <w:sz w:val="24"/>
          <w:szCs w:val="24"/>
        </w:rPr>
        <w:tab/>
      </w:r>
      <w:r w:rsidRPr="00EE35EA">
        <w:rPr>
          <w:rFonts w:ascii="Times New Roman" w:hAnsi="Times New Roman" w:cs="Times New Roman"/>
          <w:sz w:val="24"/>
          <w:szCs w:val="24"/>
        </w:rPr>
        <w:t xml:space="preserve">S. A., ... &amp; Figueiredo, R. M. (2017). Adherence to precautions for preventing the </w:t>
      </w:r>
      <w:r>
        <w:rPr>
          <w:rFonts w:ascii="Times New Roman" w:hAnsi="Times New Roman" w:cs="Times New Roman"/>
          <w:sz w:val="24"/>
          <w:szCs w:val="24"/>
        </w:rPr>
        <w:tab/>
      </w:r>
      <w:r w:rsidRPr="00EE35EA">
        <w:rPr>
          <w:rFonts w:ascii="Times New Roman" w:hAnsi="Times New Roman" w:cs="Times New Roman"/>
          <w:sz w:val="24"/>
          <w:szCs w:val="24"/>
        </w:rPr>
        <w:t xml:space="preserve">transmission of microorganisms in primary health care: a qualitative study. BMC nursing, </w:t>
      </w:r>
      <w:r>
        <w:rPr>
          <w:rFonts w:ascii="Times New Roman" w:hAnsi="Times New Roman" w:cs="Times New Roman"/>
          <w:sz w:val="24"/>
          <w:szCs w:val="24"/>
        </w:rPr>
        <w:tab/>
      </w:r>
      <w:r w:rsidRPr="00EE35EA">
        <w:rPr>
          <w:rFonts w:ascii="Times New Roman" w:hAnsi="Times New Roman" w:cs="Times New Roman"/>
          <w:sz w:val="24"/>
          <w:szCs w:val="24"/>
        </w:rPr>
        <w:t>16(1), 1-8.</w:t>
      </w:r>
      <w:r>
        <w:rPr>
          <w:rFonts w:ascii="Times New Roman" w:hAnsi="Times New Roman" w:cs="Times New Roman"/>
          <w:sz w:val="24"/>
          <w:szCs w:val="24"/>
        </w:rPr>
        <w:t xml:space="preserve"> </w:t>
      </w:r>
      <w:r w:rsidRPr="00EE35EA">
        <w:rPr>
          <w:rFonts w:ascii="Times New Roman" w:hAnsi="Times New Roman" w:cs="Times New Roman"/>
          <w:sz w:val="24"/>
          <w:szCs w:val="24"/>
        </w:rPr>
        <w:t>DOI 10.1186/s12912-017-0245-z</w:t>
      </w:r>
    </w:p>
    <w:p w14:paraId="21919D6E" w14:textId="3A6E049E" w:rsidR="00EE35EA" w:rsidRPr="00EE35EA" w:rsidRDefault="00EE35EA" w:rsidP="001E3726">
      <w:pPr>
        <w:spacing w:line="480" w:lineRule="auto"/>
        <w:jc w:val="center"/>
        <w:rPr>
          <w:rFonts w:ascii="Times New Roman" w:hAnsi="Times New Roman" w:cs="Times New Roman"/>
          <w:sz w:val="24"/>
          <w:szCs w:val="24"/>
        </w:rPr>
      </w:pPr>
      <w:r>
        <w:rPr>
          <w:rFonts w:ascii="Times New Roman" w:hAnsi="Times New Roman" w:cs="Times New Roman"/>
          <w:sz w:val="24"/>
          <w:szCs w:val="24"/>
        </w:rPr>
        <w:t xml:space="preserve">External Sources </w:t>
      </w:r>
    </w:p>
    <w:p w14:paraId="7438F3D6" w14:textId="58BCE28D" w:rsidR="00246743" w:rsidRDefault="00246743" w:rsidP="00674C3A">
      <w:pPr>
        <w:spacing w:line="480" w:lineRule="auto"/>
        <w:rPr>
          <w:rFonts w:ascii="Times New Roman" w:hAnsi="Times New Roman" w:cs="Times New Roman"/>
          <w:sz w:val="24"/>
          <w:szCs w:val="24"/>
        </w:rPr>
      </w:pPr>
      <w:r w:rsidRPr="00246743">
        <w:rPr>
          <w:rFonts w:ascii="Times New Roman" w:hAnsi="Times New Roman" w:cs="Times New Roman"/>
          <w:sz w:val="24"/>
          <w:szCs w:val="24"/>
        </w:rPr>
        <w:t xml:space="preserve">Aguinis, H., Hill, N. S., &amp; Bailey, J. R. (2019). Best practices in data collection and preparation: </w:t>
      </w:r>
      <w:r>
        <w:rPr>
          <w:rFonts w:ascii="Times New Roman" w:hAnsi="Times New Roman" w:cs="Times New Roman"/>
          <w:sz w:val="24"/>
          <w:szCs w:val="24"/>
        </w:rPr>
        <w:tab/>
      </w:r>
      <w:r w:rsidRPr="00246743">
        <w:rPr>
          <w:rFonts w:ascii="Times New Roman" w:hAnsi="Times New Roman" w:cs="Times New Roman"/>
          <w:sz w:val="24"/>
          <w:szCs w:val="24"/>
        </w:rPr>
        <w:t xml:space="preserve">Recommendations for reviewers, editors, and authors. </w:t>
      </w:r>
      <w:r w:rsidRPr="005656B1">
        <w:rPr>
          <w:rFonts w:ascii="Times New Roman" w:hAnsi="Times New Roman" w:cs="Times New Roman"/>
          <w:i/>
          <w:iCs/>
          <w:sz w:val="24"/>
          <w:szCs w:val="24"/>
        </w:rPr>
        <w:t>Organizational Research Methods</w:t>
      </w:r>
      <w:r w:rsidRPr="00246743">
        <w:rPr>
          <w:rFonts w:ascii="Times New Roman" w:hAnsi="Times New Roman" w:cs="Times New Roman"/>
          <w:sz w:val="24"/>
          <w:szCs w:val="24"/>
        </w:rPr>
        <w:t xml:space="preserve">, </w:t>
      </w:r>
      <w:r>
        <w:rPr>
          <w:rFonts w:ascii="Times New Roman" w:hAnsi="Times New Roman" w:cs="Times New Roman"/>
          <w:sz w:val="24"/>
          <w:szCs w:val="24"/>
        </w:rPr>
        <w:tab/>
      </w:r>
      <w:r w:rsidRPr="00246743">
        <w:rPr>
          <w:rFonts w:ascii="Times New Roman" w:hAnsi="Times New Roman" w:cs="Times New Roman"/>
          <w:sz w:val="24"/>
          <w:szCs w:val="24"/>
        </w:rPr>
        <w:t>1094428119836485.</w:t>
      </w:r>
      <w:r w:rsidR="005656B1" w:rsidRPr="005656B1">
        <w:t xml:space="preserve"> </w:t>
      </w:r>
      <w:r w:rsidR="005656B1" w:rsidRPr="005656B1">
        <w:rPr>
          <w:rFonts w:ascii="Times New Roman" w:hAnsi="Times New Roman" w:cs="Times New Roman"/>
          <w:sz w:val="24"/>
          <w:szCs w:val="24"/>
        </w:rPr>
        <w:t>DOI: 10.1177/1094428119836485</w:t>
      </w:r>
    </w:p>
    <w:p w14:paraId="614C2C5D" w14:textId="4D1F9CBF" w:rsidR="00BE6132" w:rsidRDefault="00BE6132" w:rsidP="00674C3A">
      <w:pPr>
        <w:spacing w:line="480" w:lineRule="auto"/>
        <w:rPr>
          <w:rFonts w:ascii="Times New Roman" w:hAnsi="Times New Roman" w:cs="Times New Roman"/>
          <w:sz w:val="24"/>
          <w:szCs w:val="24"/>
        </w:rPr>
      </w:pPr>
      <w:r w:rsidRPr="00BE6132">
        <w:rPr>
          <w:rFonts w:ascii="Times New Roman" w:hAnsi="Times New Roman" w:cs="Times New Roman"/>
          <w:sz w:val="24"/>
          <w:szCs w:val="24"/>
        </w:rPr>
        <w:t xml:space="preserve">Akinyode, B. F., &amp; Khan, T. H. (2018). Step by step approach for qualitative data analysis. </w:t>
      </w:r>
      <w:r>
        <w:rPr>
          <w:rFonts w:ascii="Times New Roman" w:hAnsi="Times New Roman" w:cs="Times New Roman"/>
          <w:sz w:val="24"/>
          <w:szCs w:val="24"/>
        </w:rPr>
        <w:tab/>
      </w:r>
      <w:r w:rsidRPr="00BE6132">
        <w:rPr>
          <w:rFonts w:ascii="Times New Roman" w:hAnsi="Times New Roman" w:cs="Times New Roman"/>
          <w:i/>
          <w:iCs/>
          <w:sz w:val="24"/>
          <w:szCs w:val="24"/>
        </w:rPr>
        <w:t>International Journal of Built Environment and Sustainability</w:t>
      </w:r>
      <w:r w:rsidRPr="00BE6132">
        <w:rPr>
          <w:rFonts w:ascii="Times New Roman" w:hAnsi="Times New Roman" w:cs="Times New Roman"/>
          <w:sz w:val="24"/>
          <w:szCs w:val="24"/>
        </w:rPr>
        <w:t>, 5(3).</w:t>
      </w:r>
      <w:r w:rsidRPr="00BE6132">
        <w:t xml:space="preserve"> </w:t>
      </w:r>
      <w:r>
        <w:tab/>
      </w:r>
      <w:r w:rsidRPr="00BE6132">
        <w:rPr>
          <w:rFonts w:ascii="Times New Roman" w:hAnsi="Times New Roman" w:cs="Times New Roman"/>
          <w:sz w:val="24"/>
          <w:szCs w:val="24"/>
        </w:rPr>
        <w:t>DOI:10.11113/</w:t>
      </w:r>
      <w:proofErr w:type="gramStart"/>
      <w:r w:rsidRPr="00BE6132">
        <w:rPr>
          <w:rFonts w:ascii="Times New Roman" w:hAnsi="Times New Roman" w:cs="Times New Roman"/>
          <w:sz w:val="24"/>
          <w:szCs w:val="24"/>
        </w:rPr>
        <w:t>ijbes.v</w:t>
      </w:r>
      <w:proofErr w:type="gramEnd"/>
      <w:r w:rsidRPr="00BE6132">
        <w:rPr>
          <w:rFonts w:ascii="Times New Roman" w:hAnsi="Times New Roman" w:cs="Times New Roman"/>
          <w:sz w:val="24"/>
          <w:szCs w:val="24"/>
        </w:rPr>
        <w:t>5.n3.267</w:t>
      </w:r>
    </w:p>
    <w:p w14:paraId="50CD224E" w14:textId="0AA0966C" w:rsidR="00DD4196" w:rsidRDefault="00DD4196" w:rsidP="00674C3A">
      <w:pPr>
        <w:spacing w:line="480" w:lineRule="auto"/>
        <w:rPr>
          <w:rFonts w:ascii="Times New Roman" w:hAnsi="Times New Roman" w:cs="Times New Roman"/>
          <w:sz w:val="24"/>
          <w:szCs w:val="24"/>
        </w:rPr>
      </w:pPr>
      <w:r w:rsidRPr="00DD4196">
        <w:rPr>
          <w:rFonts w:ascii="Times New Roman" w:hAnsi="Times New Roman" w:cs="Times New Roman"/>
          <w:sz w:val="24"/>
          <w:szCs w:val="24"/>
        </w:rPr>
        <w:t>Antonio, M. G., Schick-</w:t>
      </w:r>
      <w:proofErr w:type="spellStart"/>
      <w:r w:rsidRPr="00DD4196">
        <w:rPr>
          <w:rFonts w:ascii="Times New Roman" w:hAnsi="Times New Roman" w:cs="Times New Roman"/>
          <w:sz w:val="24"/>
          <w:szCs w:val="24"/>
        </w:rPr>
        <w:t>Makaroff</w:t>
      </w:r>
      <w:proofErr w:type="spellEnd"/>
      <w:r w:rsidRPr="00DD4196">
        <w:rPr>
          <w:rFonts w:ascii="Times New Roman" w:hAnsi="Times New Roman" w:cs="Times New Roman"/>
          <w:sz w:val="24"/>
          <w:szCs w:val="24"/>
        </w:rPr>
        <w:t xml:space="preserve">, K., Doiron, J. M., </w:t>
      </w:r>
      <w:proofErr w:type="spellStart"/>
      <w:r w:rsidRPr="00DD4196">
        <w:rPr>
          <w:rFonts w:ascii="Times New Roman" w:hAnsi="Times New Roman" w:cs="Times New Roman"/>
          <w:sz w:val="24"/>
          <w:szCs w:val="24"/>
        </w:rPr>
        <w:t>Sheilds</w:t>
      </w:r>
      <w:proofErr w:type="spellEnd"/>
      <w:r w:rsidRPr="00DD4196">
        <w:rPr>
          <w:rFonts w:ascii="Times New Roman" w:hAnsi="Times New Roman" w:cs="Times New Roman"/>
          <w:sz w:val="24"/>
          <w:szCs w:val="24"/>
        </w:rPr>
        <w:t xml:space="preserve">, L., White, L., &amp; </w:t>
      </w:r>
      <w:proofErr w:type="spellStart"/>
      <w:r w:rsidRPr="00DD4196">
        <w:rPr>
          <w:rFonts w:ascii="Times New Roman" w:hAnsi="Times New Roman" w:cs="Times New Roman"/>
          <w:sz w:val="24"/>
          <w:szCs w:val="24"/>
        </w:rPr>
        <w:t>Molzahn</w:t>
      </w:r>
      <w:proofErr w:type="spellEnd"/>
      <w:r w:rsidRPr="00DD4196">
        <w:rPr>
          <w:rFonts w:ascii="Times New Roman" w:hAnsi="Times New Roman" w:cs="Times New Roman"/>
          <w:sz w:val="24"/>
          <w:szCs w:val="24"/>
        </w:rPr>
        <w:t xml:space="preserve">, A. </w:t>
      </w:r>
      <w:r>
        <w:rPr>
          <w:rFonts w:ascii="Times New Roman" w:hAnsi="Times New Roman" w:cs="Times New Roman"/>
          <w:sz w:val="24"/>
          <w:szCs w:val="24"/>
        </w:rPr>
        <w:tab/>
      </w:r>
      <w:r w:rsidRPr="00DD4196">
        <w:rPr>
          <w:rFonts w:ascii="Times New Roman" w:hAnsi="Times New Roman" w:cs="Times New Roman"/>
          <w:sz w:val="24"/>
          <w:szCs w:val="24"/>
        </w:rPr>
        <w:t xml:space="preserve">(2020). Qualitative data management and analysis within a data repository. </w:t>
      </w:r>
      <w:r w:rsidRPr="00DD4196">
        <w:rPr>
          <w:rFonts w:ascii="Times New Roman" w:hAnsi="Times New Roman" w:cs="Times New Roman"/>
          <w:i/>
          <w:iCs/>
          <w:sz w:val="24"/>
          <w:szCs w:val="24"/>
        </w:rPr>
        <w:t xml:space="preserve">Western </w:t>
      </w:r>
      <w:r>
        <w:rPr>
          <w:rFonts w:ascii="Times New Roman" w:hAnsi="Times New Roman" w:cs="Times New Roman"/>
          <w:i/>
          <w:iCs/>
          <w:sz w:val="24"/>
          <w:szCs w:val="24"/>
        </w:rPr>
        <w:tab/>
      </w:r>
      <w:r w:rsidRPr="00DD4196">
        <w:rPr>
          <w:rFonts w:ascii="Times New Roman" w:hAnsi="Times New Roman" w:cs="Times New Roman"/>
          <w:i/>
          <w:iCs/>
          <w:sz w:val="24"/>
          <w:szCs w:val="24"/>
        </w:rPr>
        <w:t>journal of nursing research</w:t>
      </w:r>
      <w:r w:rsidRPr="00DD4196">
        <w:rPr>
          <w:rFonts w:ascii="Times New Roman" w:hAnsi="Times New Roman" w:cs="Times New Roman"/>
          <w:sz w:val="24"/>
          <w:szCs w:val="24"/>
        </w:rPr>
        <w:t>, 42(8), 640-648.</w:t>
      </w:r>
      <w:r w:rsidRPr="00DD4196">
        <w:t xml:space="preserve"> </w:t>
      </w:r>
      <w:r w:rsidRPr="00DD4196">
        <w:rPr>
          <w:rFonts w:ascii="Times New Roman" w:hAnsi="Times New Roman" w:cs="Times New Roman"/>
          <w:sz w:val="24"/>
          <w:szCs w:val="24"/>
        </w:rPr>
        <w:t>DOI:10.1177/0193945919881706</w:t>
      </w:r>
    </w:p>
    <w:p w14:paraId="4DB7667B" w14:textId="1B53FA17" w:rsidR="001E5860" w:rsidRDefault="001E5860" w:rsidP="00674C3A">
      <w:pPr>
        <w:spacing w:line="480" w:lineRule="auto"/>
        <w:rPr>
          <w:rFonts w:ascii="Times New Roman" w:hAnsi="Times New Roman" w:cs="Times New Roman"/>
          <w:sz w:val="24"/>
          <w:szCs w:val="24"/>
        </w:rPr>
      </w:pPr>
      <w:r w:rsidRPr="001E5860">
        <w:rPr>
          <w:rFonts w:ascii="Times New Roman" w:hAnsi="Times New Roman" w:cs="Times New Roman"/>
          <w:sz w:val="24"/>
          <w:szCs w:val="24"/>
        </w:rPr>
        <w:t xml:space="preserve">Black, A. T., </w:t>
      </w:r>
      <w:proofErr w:type="spellStart"/>
      <w:r w:rsidRPr="001E5860">
        <w:rPr>
          <w:rFonts w:ascii="Times New Roman" w:hAnsi="Times New Roman" w:cs="Times New Roman"/>
          <w:sz w:val="24"/>
          <w:szCs w:val="24"/>
        </w:rPr>
        <w:t>Balneaves</w:t>
      </w:r>
      <w:proofErr w:type="spellEnd"/>
      <w:r w:rsidRPr="001E5860">
        <w:rPr>
          <w:rFonts w:ascii="Times New Roman" w:hAnsi="Times New Roman" w:cs="Times New Roman"/>
          <w:sz w:val="24"/>
          <w:szCs w:val="24"/>
        </w:rPr>
        <w:t xml:space="preserve">, L. G., </w:t>
      </w:r>
      <w:proofErr w:type="spellStart"/>
      <w:r w:rsidRPr="001E5860">
        <w:rPr>
          <w:rFonts w:ascii="Times New Roman" w:hAnsi="Times New Roman" w:cs="Times New Roman"/>
          <w:sz w:val="24"/>
          <w:szCs w:val="24"/>
        </w:rPr>
        <w:t>Garossino</w:t>
      </w:r>
      <w:proofErr w:type="spellEnd"/>
      <w:r w:rsidRPr="001E5860">
        <w:rPr>
          <w:rFonts w:ascii="Times New Roman" w:hAnsi="Times New Roman" w:cs="Times New Roman"/>
          <w:sz w:val="24"/>
          <w:szCs w:val="24"/>
        </w:rPr>
        <w:t xml:space="preserve">, C., Puyat, J. H., &amp; Qian, H. (2015). Promoting </w:t>
      </w:r>
      <w:r>
        <w:rPr>
          <w:rFonts w:ascii="Times New Roman" w:hAnsi="Times New Roman" w:cs="Times New Roman"/>
          <w:sz w:val="24"/>
          <w:szCs w:val="24"/>
        </w:rPr>
        <w:tab/>
      </w:r>
      <w:r w:rsidRPr="001E5860">
        <w:rPr>
          <w:rFonts w:ascii="Times New Roman" w:hAnsi="Times New Roman" w:cs="Times New Roman"/>
          <w:sz w:val="24"/>
          <w:szCs w:val="24"/>
        </w:rPr>
        <w:t xml:space="preserve">evidence-based practice through a research training program for point-of-care clinicians. </w:t>
      </w:r>
      <w:r>
        <w:rPr>
          <w:rFonts w:ascii="Times New Roman" w:hAnsi="Times New Roman" w:cs="Times New Roman"/>
          <w:sz w:val="24"/>
          <w:szCs w:val="24"/>
        </w:rPr>
        <w:tab/>
      </w:r>
      <w:r w:rsidRPr="001E5860">
        <w:rPr>
          <w:rFonts w:ascii="Times New Roman" w:hAnsi="Times New Roman" w:cs="Times New Roman"/>
          <w:i/>
          <w:iCs/>
          <w:sz w:val="24"/>
          <w:szCs w:val="24"/>
        </w:rPr>
        <w:t>The Journal of nursing administration</w:t>
      </w:r>
      <w:r w:rsidRPr="001E5860">
        <w:rPr>
          <w:rFonts w:ascii="Times New Roman" w:hAnsi="Times New Roman" w:cs="Times New Roman"/>
          <w:sz w:val="24"/>
          <w:szCs w:val="24"/>
        </w:rPr>
        <w:t>, 45(1), 14.</w:t>
      </w:r>
      <w:r>
        <w:rPr>
          <w:rFonts w:ascii="Times New Roman" w:hAnsi="Times New Roman" w:cs="Times New Roman"/>
          <w:sz w:val="24"/>
          <w:szCs w:val="24"/>
        </w:rPr>
        <w:t xml:space="preserve"> </w:t>
      </w:r>
      <w:r w:rsidRPr="001E5860">
        <w:rPr>
          <w:rFonts w:ascii="Times New Roman" w:hAnsi="Times New Roman" w:cs="Times New Roman"/>
          <w:sz w:val="24"/>
          <w:szCs w:val="24"/>
        </w:rPr>
        <w:t>doi: 10.1097/NNA.0000000000000151</w:t>
      </w:r>
    </w:p>
    <w:p w14:paraId="2869F653" w14:textId="4987A7B0" w:rsidR="001C60AC" w:rsidRDefault="001C60AC" w:rsidP="00674C3A">
      <w:pPr>
        <w:spacing w:line="480" w:lineRule="auto"/>
        <w:rPr>
          <w:rFonts w:ascii="Times New Roman" w:hAnsi="Times New Roman" w:cs="Times New Roman"/>
          <w:sz w:val="24"/>
          <w:szCs w:val="24"/>
        </w:rPr>
      </w:pPr>
      <w:r w:rsidRPr="001C60AC">
        <w:rPr>
          <w:rFonts w:ascii="Times New Roman" w:hAnsi="Times New Roman" w:cs="Times New Roman"/>
          <w:sz w:val="24"/>
          <w:szCs w:val="24"/>
        </w:rPr>
        <w:t xml:space="preserve">Daher, M., </w:t>
      </w:r>
      <w:proofErr w:type="spellStart"/>
      <w:r w:rsidRPr="001C60AC">
        <w:rPr>
          <w:rFonts w:ascii="Times New Roman" w:hAnsi="Times New Roman" w:cs="Times New Roman"/>
          <w:sz w:val="24"/>
          <w:szCs w:val="24"/>
        </w:rPr>
        <w:t>Carré</w:t>
      </w:r>
      <w:proofErr w:type="spellEnd"/>
      <w:r w:rsidRPr="001C60AC">
        <w:rPr>
          <w:rFonts w:ascii="Times New Roman" w:hAnsi="Times New Roman" w:cs="Times New Roman"/>
          <w:sz w:val="24"/>
          <w:szCs w:val="24"/>
        </w:rPr>
        <w:t xml:space="preserve">, D., Jaramillo, A., Olivares, H., &amp; Tomicic, A. (2017, July). Experience and </w:t>
      </w:r>
      <w:r w:rsidR="00246743">
        <w:rPr>
          <w:rFonts w:ascii="Times New Roman" w:hAnsi="Times New Roman" w:cs="Times New Roman"/>
          <w:sz w:val="24"/>
          <w:szCs w:val="24"/>
        </w:rPr>
        <w:tab/>
      </w:r>
      <w:r w:rsidRPr="001C60AC">
        <w:rPr>
          <w:rFonts w:ascii="Times New Roman" w:hAnsi="Times New Roman" w:cs="Times New Roman"/>
          <w:sz w:val="24"/>
          <w:szCs w:val="24"/>
        </w:rPr>
        <w:t xml:space="preserve">meaning in qualitative research: A conceptual review and a methodological device </w:t>
      </w:r>
      <w:r w:rsidR="00246743">
        <w:rPr>
          <w:rFonts w:ascii="Times New Roman" w:hAnsi="Times New Roman" w:cs="Times New Roman"/>
          <w:sz w:val="24"/>
          <w:szCs w:val="24"/>
        </w:rPr>
        <w:lastRenderedPageBreak/>
        <w:tab/>
      </w:r>
      <w:r w:rsidRPr="001C60AC">
        <w:rPr>
          <w:rFonts w:ascii="Times New Roman" w:hAnsi="Times New Roman" w:cs="Times New Roman"/>
          <w:sz w:val="24"/>
          <w:szCs w:val="24"/>
        </w:rPr>
        <w:t>proposal. In Forum Qualitative Sozialforschung/Forum: Qualitative Social Research</w:t>
      </w:r>
      <w:r>
        <w:rPr>
          <w:rFonts w:ascii="Times New Roman" w:hAnsi="Times New Roman" w:cs="Times New Roman"/>
          <w:sz w:val="24"/>
          <w:szCs w:val="24"/>
        </w:rPr>
        <w:t xml:space="preserve">, </w:t>
      </w:r>
      <w:r w:rsidRPr="001C60AC">
        <w:rPr>
          <w:rFonts w:ascii="Times New Roman" w:hAnsi="Times New Roman" w:cs="Times New Roman"/>
          <w:sz w:val="24"/>
          <w:szCs w:val="24"/>
        </w:rPr>
        <w:t xml:space="preserve">18, </w:t>
      </w:r>
      <w:r w:rsidR="00246743">
        <w:rPr>
          <w:rFonts w:ascii="Times New Roman" w:hAnsi="Times New Roman" w:cs="Times New Roman"/>
          <w:sz w:val="24"/>
          <w:szCs w:val="24"/>
        </w:rPr>
        <w:tab/>
      </w:r>
      <w:r>
        <w:rPr>
          <w:rFonts w:ascii="Times New Roman" w:hAnsi="Times New Roman" w:cs="Times New Roman"/>
          <w:sz w:val="24"/>
          <w:szCs w:val="24"/>
        </w:rPr>
        <w:t>(</w:t>
      </w:r>
      <w:r w:rsidRPr="001C60AC">
        <w:rPr>
          <w:rFonts w:ascii="Times New Roman" w:hAnsi="Times New Roman" w:cs="Times New Roman"/>
          <w:sz w:val="24"/>
          <w:szCs w:val="24"/>
        </w:rPr>
        <w:t>3).</w:t>
      </w:r>
      <w:r w:rsidRPr="001C60AC">
        <w:t xml:space="preserve"> </w:t>
      </w:r>
      <w:r w:rsidRPr="001C60AC">
        <w:rPr>
          <w:rFonts w:ascii="Times New Roman" w:hAnsi="Times New Roman" w:cs="Times New Roman"/>
          <w:sz w:val="24"/>
          <w:szCs w:val="24"/>
        </w:rPr>
        <w:t>https://www.qualitative-research.net/index.php/fqs/article/view/2696/4129</w:t>
      </w:r>
    </w:p>
    <w:p w14:paraId="404354BD" w14:textId="0790192B" w:rsidR="00BE6132" w:rsidRDefault="003A3D2B" w:rsidP="00674C3A">
      <w:pPr>
        <w:spacing w:line="480" w:lineRule="auto"/>
        <w:rPr>
          <w:rFonts w:ascii="Times New Roman" w:hAnsi="Times New Roman" w:cs="Times New Roman"/>
          <w:sz w:val="24"/>
          <w:szCs w:val="24"/>
        </w:rPr>
      </w:pPr>
      <w:r w:rsidRPr="003A3D2B">
        <w:rPr>
          <w:rFonts w:ascii="Times New Roman" w:hAnsi="Times New Roman" w:cs="Times New Roman"/>
          <w:sz w:val="24"/>
          <w:szCs w:val="24"/>
        </w:rPr>
        <w:t xml:space="preserve">Gill, S. L. (2020). Qualitative Sampling Methods. </w:t>
      </w:r>
      <w:r w:rsidRPr="003A3D2B">
        <w:rPr>
          <w:rFonts w:ascii="Times New Roman" w:hAnsi="Times New Roman" w:cs="Times New Roman"/>
          <w:i/>
          <w:iCs/>
          <w:sz w:val="24"/>
          <w:szCs w:val="24"/>
        </w:rPr>
        <w:t>Journal of Human Lactation</w:t>
      </w:r>
      <w:r w:rsidRPr="003A3D2B">
        <w:rPr>
          <w:rFonts w:ascii="Times New Roman" w:hAnsi="Times New Roman" w:cs="Times New Roman"/>
          <w:sz w:val="24"/>
          <w:szCs w:val="24"/>
        </w:rPr>
        <w:t>, 36(4), 579-581.</w:t>
      </w:r>
      <w:r w:rsidRPr="003A3D2B">
        <w:t xml:space="preserve"> </w:t>
      </w:r>
      <w:r>
        <w:tab/>
      </w:r>
      <w:hyperlink r:id="rId6" w:history="1">
        <w:r w:rsidR="00BE6132" w:rsidRPr="007962E1">
          <w:rPr>
            <w:rStyle w:val="Hyperlink"/>
            <w:rFonts w:ascii="Times New Roman" w:hAnsi="Times New Roman" w:cs="Times New Roman"/>
            <w:sz w:val="24"/>
            <w:szCs w:val="24"/>
          </w:rPr>
          <w:t>https://doi.org/10.1177/0890334420949218</w:t>
        </w:r>
      </w:hyperlink>
    </w:p>
    <w:p w14:paraId="588EDF69" w14:textId="3E224736" w:rsidR="00674C3A" w:rsidRDefault="00674C3A" w:rsidP="00674C3A">
      <w:pPr>
        <w:spacing w:line="480" w:lineRule="auto"/>
        <w:rPr>
          <w:rFonts w:ascii="Times New Roman" w:hAnsi="Times New Roman" w:cs="Times New Roman"/>
          <w:sz w:val="24"/>
          <w:szCs w:val="24"/>
        </w:rPr>
      </w:pPr>
      <w:r w:rsidRPr="00674C3A">
        <w:rPr>
          <w:rFonts w:ascii="Times New Roman" w:hAnsi="Times New Roman" w:cs="Times New Roman"/>
          <w:sz w:val="24"/>
          <w:szCs w:val="24"/>
        </w:rPr>
        <w:t xml:space="preserve">Izham Jaya, M., Sidi, F., Ishak, I., Suriani Affendey, L. I. L. L. Y., &amp; Jabar, M. A. (2017). A </w:t>
      </w:r>
      <w:r>
        <w:rPr>
          <w:rFonts w:ascii="Times New Roman" w:hAnsi="Times New Roman" w:cs="Times New Roman"/>
          <w:sz w:val="24"/>
          <w:szCs w:val="24"/>
        </w:rPr>
        <w:tab/>
      </w:r>
      <w:r w:rsidRPr="00674C3A">
        <w:rPr>
          <w:rFonts w:ascii="Times New Roman" w:hAnsi="Times New Roman" w:cs="Times New Roman"/>
          <w:sz w:val="24"/>
          <w:szCs w:val="24"/>
        </w:rPr>
        <w:t xml:space="preserve">review of data quality research in achieving high data quality within organization. </w:t>
      </w:r>
      <w:r>
        <w:rPr>
          <w:rFonts w:ascii="Times New Roman" w:hAnsi="Times New Roman" w:cs="Times New Roman"/>
          <w:sz w:val="24"/>
          <w:szCs w:val="24"/>
        </w:rPr>
        <w:tab/>
      </w:r>
      <w:r w:rsidRPr="00674C3A">
        <w:rPr>
          <w:rFonts w:ascii="Times New Roman" w:hAnsi="Times New Roman" w:cs="Times New Roman"/>
          <w:i/>
          <w:iCs/>
          <w:sz w:val="24"/>
          <w:szCs w:val="24"/>
        </w:rPr>
        <w:t>Journal of Theoretical &amp; Applied Information Technology</w:t>
      </w:r>
      <w:r w:rsidRPr="00674C3A">
        <w:rPr>
          <w:rFonts w:ascii="Times New Roman" w:hAnsi="Times New Roman" w:cs="Times New Roman"/>
          <w:sz w:val="24"/>
          <w:szCs w:val="24"/>
        </w:rPr>
        <w:t>, 95(12)</w:t>
      </w:r>
      <w:r>
        <w:rPr>
          <w:rFonts w:ascii="Times New Roman" w:hAnsi="Times New Roman" w:cs="Times New Roman"/>
          <w:sz w:val="24"/>
          <w:szCs w:val="24"/>
        </w:rPr>
        <w:t xml:space="preserve"> </w:t>
      </w:r>
      <w:r w:rsidRPr="00674C3A">
        <w:rPr>
          <w:rFonts w:ascii="Times New Roman" w:hAnsi="Times New Roman" w:cs="Times New Roman"/>
          <w:sz w:val="24"/>
          <w:szCs w:val="24"/>
        </w:rPr>
        <w:t>:2647-2657</w:t>
      </w:r>
      <w:r>
        <w:rPr>
          <w:rFonts w:ascii="Times New Roman" w:hAnsi="Times New Roman" w:cs="Times New Roman"/>
          <w:sz w:val="24"/>
          <w:szCs w:val="24"/>
        </w:rPr>
        <w:t xml:space="preserve">. </w:t>
      </w:r>
      <w:r>
        <w:rPr>
          <w:rFonts w:ascii="Times New Roman" w:hAnsi="Times New Roman" w:cs="Times New Roman"/>
          <w:sz w:val="24"/>
          <w:szCs w:val="24"/>
        </w:rPr>
        <w:tab/>
      </w:r>
      <w:hyperlink r:id="rId7" w:history="1">
        <w:r w:rsidR="008A1C20" w:rsidRPr="00D10E67">
          <w:rPr>
            <w:rStyle w:val="Hyperlink"/>
            <w:rFonts w:ascii="Times New Roman" w:hAnsi="Times New Roman" w:cs="Times New Roman"/>
            <w:sz w:val="24"/>
            <w:szCs w:val="24"/>
          </w:rPr>
          <w:t>https://www.researchgate.net/publication/318490631</w:t>
        </w:r>
      </w:hyperlink>
    </w:p>
    <w:p w14:paraId="4412AC1F" w14:textId="360D52E4" w:rsidR="00BE6132" w:rsidRPr="00BE6132" w:rsidRDefault="00BE6132" w:rsidP="00674C3A">
      <w:pPr>
        <w:spacing w:line="480" w:lineRule="auto"/>
        <w:rPr>
          <w:rFonts w:ascii="Times New Roman" w:hAnsi="Times New Roman" w:cs="Times New Roman"/>
          <w:sz w:val="24"/>
          <w:szCs w:val="24"/>
        </w:rPr>
      </w:pPr>
      <w:r w:rsidRPr="00BE6132">
        <w:rPr>
          <w:rFonts w:ascii="Times New Roman" w:hAnsi="Times New Roman" w:cs="Times New Roman"/>
          <w:sz w:val="24"/>
          <w:szCs w:val="24"/>
        </w:rPr>
        <w:t xml:space="preserve">Loeb, S., </w:t>
      </w:r>
      <w:proofErr w:type="spellStart"/>
      <w:r w:rsidRPr="00BE6132">
        <w:rPr>
          <w:rFonts w:ascii="Times New Roman" w:hAnsi="Times New Roman" w:cs="Times New Roman"/>
          <w:sz w:val="24"/>
          <w:szCs w:val="24"/>
        </w:rPr>
        <w:t>Dynarski</w:t>
      </w:r>
      <w:proofErr w:type="spellEnd"/>
      <w:r w:rsidRPr="00BE6132">
        <w:rPr>
          <w:rFonts w:ascii="Times New Roman" w:hAnsi="Times New Roman" w:cs="Times New Roman"/>
          <w:sz w:val="24"/>
          <w:szCs w:val="24"/>
        </w:rPr>
        <w:t xml:space="preserve">, S., McFarland, D., Morris, P., Reardon, S., &amp; </w:t>
      </w:r>
      <w:proofErr w:type="spellStart"/>
      <w:r w:rsidRPr="00BE6132">
        <w:rPr>
          <w:rFonts w:ascii="Times New Roman" w:hAnsi="Times New Roman" w:cs="Times New Roman"/>
          <w:sz w:val="24"/>
          <w:szCs w:val="24"/>
        </w:rPr>
        <w:t>Reber</w:t>
      </w:r>
      <w:proofErr w:type="spellEnd"/>
      <w:r w:rsidRPr="00BE6132">
        <w:rPr>
          <w:rFonts w:ascii="Times New Roman" w:hAnsi="Times New Roman" w:cs="Times New Roman"/>
          <w:sz w:val="24"/>
          <w:szCs w:val="24"/>
        </w:rPr>
        <w:t xml:space="preserve">, S. (2017). Descriptive </w:t>
      </w:r>
      <w:r w:rsidR="002B0BC8">
        <w:rPr>
          <w:rFonts w:ascii="Times New Roman" w:hAnsi="Times New Roman" w:cs="Times New Roman"/>
          <w:sz w:val="24"/>
          <w:szCs w:val="24"/>
        </w:rPr>
        <w:tab/>
      </w:r>
      <w:r w:rsidRPr="00BE6132">
        <w:rPr>
          <w:rFonts w:ascii="Times New Roman" w:hAnsi="Times New Roman" w:cs="Times New Roman"/>
          <w:sz w:val="24"/>
          <w:szCs w:val="24"/>
        </w:rPr>
        <w:t xml:space="preserve">Analysis in Education: A Guide for Researchers. </w:t>
      </w:r>
      <w:r w:rsidRPr="00BE6132">
        <w:rPr>
          <w:rFonts w:ascii="Times New Roman" w:hAnsi="Times New Roman" w:cs="Times New Roman"/>
          <w:i/>
          <w:iCs/>
          <w:sz w:val="24"/>
          <w:szCs w:val="24"/>
        </w:rPr>
        <w:t xml:space="preserve">National Center for Education </w:t>
      </w:r>
      <w:r w:rsidR="002B0BC8">
        <w:rPr>
          <w:rFonts w:ascii="Times New Roman" w:hAnsi="Times New Roman" w:cs="Times New Roman"/>
          <w:i/>
          <w:iCs/>
          <w:sz w:val="24"/>
          <w:szCs w:val="24"/>
        </w:rPr>
        <w:tab/>
      </w:r>
      <w:r w:rsidRPr="00BE6132">
        <w:rPr>
          <w:rFonts w:ascii="Times New Roman" w:hAnsi="Times New Roman" w:cs="Times New Roman"/>
          <w:i/>
          <w:iCs/>
          <w:sz w:val="24"/>
          <w:szCs w:val="24"/>
        </w:rPr>
        <w:t>Evaluation and Regional Assistance</w:t>
      </w:r>
      <w:r>
        <w:rPr>
          <w:rFonts w:ascii="Times New Roman" w:hAnsi="Times New Roman" w:cs="Times New Roman"/>
          <w:i/>
          <w:iCs/>
          <w:sz w:val="24"/>
          <w:szCs w:val="24"/>
        </w:rPr>
        <w:t>,</w:t>
      </w:r>
      <w:r w:rsidRPr="00BE6132">
        <w:t xml:space="preserve"> </w:t>
      </w:r>
      <w:r w:rsidRPr="00BE6132">
        <w:rPr>
          <w:rFonts w:ascii="Times New Roman" w:hAnsi="Times New Roman" w:cs="Times New Roman"/>
          <w:sz w:val="24"/>
          <w:szCs w:val="24"/>
        </w:rPr>
        <w:t>NCEE 2017-4023.</w:t>
      </w:r>
      <w:r w:rsidRPr="00BE6132">
        <w:rPr>
          <w:rFonts w:ascii="Times New Roman" w:hAnsi="Times New Roman" w:cs="Times New Roman"/>
          <w:i/>
          <w:iCs/>
          <w:sz w:val="24"/>
          <w:szCs w:val="24"/>
        </w:rPr>
        <w:t xml:space="preserve"> </w:t>
      </w:r>
      <w:r w:rsidRPr="00BE6132">
        <w:rPr>
          <w:rFonts w:ascii="Times New Roman" w:hAnsi="Times New Roman" w:cs="Times New Roman"/>
          <w:sz w:val="24"/>
          <w:szCs w:val="24"/>
        </w:rPr>
        <w:t>http</w:t>
      </w:r>
      <w:r>
        <w:rPr>
          <w:rFonts w:ascii="Times New Roman" w:hAnsi="Times New Roman" w:cs="Times New Roman"/>
          <w:sz w:val="24"/>
          <w:szCs w:val="24"/>
        </w:rPr>
        <w:t>s</w:t>
      </w:r>
      <w:r w:rsidRPr="00BE6132">
        <w:rPr>
          <w:rFonts w:ascii="Times New Roman" w:hAnsi="Times New Roman" w:cs="Times New Roman"/>
          <w:sz w:val="24"/>
          <w:szCs w:val="24"/>
        </w:rPr>
        <w:t>://ies.ed.gov/ncee/</w:t>
      </w:r>
    </w:p>
    <w:p w14:paraId="28FD6131" w14:textId="25641BCF" w:rsidR="008A1C20" w:rsidRDefault="008A1C20" w:rsidP="00674C3A">
      <w:pPr>
        <w:spacing w:line="480" w:lineRule="auto"/>
        <w:rPr>
          <w:rFonts w:ascii="Times New Roman" w:hAnsi="Times New Roman" w:cs="Times New Roman"/>
          <w:sz w:val="24"/>
          <w:szCs w:val="24"/>
        </w:rPr>
      </w:pPr>
      <w:r w:rsidRPr="008A1C20">
        <w:rPr>
          <w:rFonts w:ascii="Times New Roman" w:hAnsi="Times New Roman" w:cs="Times New Roman"/>
          <w:sz w:val="24"/>
          <w:szCs w:val="24"/>
        </w:rPr>
        <w:t xml:space="preserve">Khan, S. N. (2014). Qualitative research method-phenomenology. </w:t>
      </w:r>
      <w:r w:rsidRPr="008A1C20">
        <w:rPr>
          <w:rFonts w:ascii="Times New Roman" w:hAnsi="Times New Roman" w:cs="Times New Roman"/>
          <w:i/>
          <w:iCs/>
          <w:sz w:val="24"/>
          <w:szCs w:val="24"/>
        </w:rPr>
        <w:t>Asian Social Science</w:t>
      </w:r>
      <w:r w:rsidRPr="008A1C20">
        <w:rPr>
          <w:rFonts w:ascii="Times New Roman" w:hAnsi="Times New Roman" w:cs="Times New Roman"/>
          <w:sz w:val="24"/>
          <w:szCs w:val="24"/>
        </w:rPr>
        <w:t xml:space="preserve">, 10(21), </w:t>
      </w:r>
      <w:r>
        <w:rPr>
          <w:rFonts w:ascii="Times New Roman" w:hAnsi="Times New Roman" w:cs="Times New Roman"/>
          <w:sz w:val="24"/>
          <w:szCs w:val="24"/>
        </w:rPr>
        <w:tab/>
      </w:r>
      <w:r w:rsidRPr="008A1C20">
        <w:rPr>
          <w:rFonts w:ascii="Times New Roman" w:hAnsi="Times New Roman" w:cs="Times New Roman"/>
          <w:sz w:val="24"/>
          <w:szCs w:val="24"/>
        </w:rPr>
        <w:t>298.</w:t>
      </w:r>
      <w:r>
        <w:rPr>
          <w:rFonts w:ascii="Times New Roman" w:hAnsi="Times New Roman" w:cs="Times New Roman"/>
          <w:sz w:val="24"/>
          <w:szCs w:val="24"/>
        </w:rPr>
        <w:t xml:space="preserve"> </w:t>
      </w:r>
      <w:r w:rsidRPr="008A1C20">
        <w:rPr>
          <w:rFonts w:ascii="Times New Roman" w:hAnsi="Times New Roman" w:cs="Times New Roman"/>
          <w:sz w:val="24"/>
          <w:szCs w:val="24"/>
        </w:rPr>
        <w:t>doi:10.5539/</w:t>
      </w:r>
      <w:proofErr w:type="gramStart"/>
      <w:r w:rsidRPr="008A1C20">
        <w:rPr>
          <w:rFonts w:ascii="Times New Roman" w:hAnsi="Times New Roman" w:cs="Times New Roman"/>
          <w:sz w:val="24"/>
          <w:szCs w:val="24"/>
        </w:rPr>
        <w:t>ass.v</w:t>
      </w:r>
      <w:proofErr w:type="gramEnd"/>
      <w:r w:rsidRPr="008A1C20">
        <w:rPr>
          <w:rFonts w:ascii="Times New Roman" w:hAnsi="Times New Roman" w:cs="Times New Roman"/>
          <w:sz w:val="24"/>
          <w:szCs w:val="24"/>
        </w:rPr>
        <w:t>10n21p29</w:t>
      </w:r>
    </w:p>
    <w:p w14:paraId="388744FB" w14:textId="6D9D2312" w:rsidR="001E3726" w:rsidRDefault="004F1C9E" w:rsidP="001E3726">
      <w:pPr>
        <w:spacing w:line="480" w:lineRule="auto"/>
        <w:jc w:val="both"/>
        <w:rPr>
          <w:rFonts w:ascii="Times New Roman" w:hAnsi="Times New Roman" w:cs="Times New Roman"/>
          <w:sz w:val="24"/>
          <w:szCs w:val="24"/>
        </w:rPr>
      </w:pPr>
      <w:r w:rsidRPr="004F1C9E">
        <w:rPr>
          <w:rFonts w:ascii="Times New Roman" w:hAnsi="Times New Roman" w:cs="Times New Roman"/>
          <w:sz w:val="24"/>
          <w:szCs w:val="24"/>
        </w:rPr>
        <w:t xml:space="preserve">Kumer, P., &amp; Urbanc, M. (2020). Focus groups as a tool for conducting participatory research: A </w:t>
      </w:r>
      <w:r>
        <w:rPr>
          <w:rFonts w:ascii="Times New Roman" w:hAnsi="Times New Roman" w:cs="Times New Roman"/>
          <w:sz w:val="24"/>
          <w:szCs w:val="24"/>
        </w:rPr>
        <w:tab/>
      </w:r>
      <w:r w:rsidRPr="004F1C9E">
        <w:rPr>
          <w:rFonts w:ascii="Times New Roman" w:hAnsi="Times New Roman" w:cs="Times New Roman"/>
          <w:sz w:val="24"/>
          <w:szCs w:val="24"/>
        </w:rPr>
        <w:t xml:space="preserve">case study of small-scale forest management in Slovenia. </w:t>
      </w:r>
      <w:r w:rsidRPr="004F1C9E">
        <w:rPr>
          <w:rFonts w:ascii="Times New Roman" w:hAnsi="Times New Roman" w:cs="Times New Roman"/>
          <w:i/>
          <w:iCs/>
          <w:sz w:val="24"/>
          <w:szCs w:val="24"/>
        </w:rPr>
        <w:t xml:space="preserve">In Participatory Research and </w:t>
      </w:r>
      <w:r w:rsidRPr="004F1C9E">
        <w:rPr>
          <w:rFonts w:ascii="Times New Roman" w:hAnsi="Times New Roman" w:cs="Times New Roman"/>
          <w:i/>
          <w:iCs/>
          <w:sz w:val="24"/>
          <w:szCs w:val="24"/>
        </w:rPr>
        <w:tab/>
        <w:t>Planning in Practice</w:t>
      </w:r>
      <w:r w:rsidRPr="004F1C9E">
        <w:rPr>
          <w:rFonts w:ascii="Times New Roman" w:hAnsi="Times New Roman" w:cs="Times New Roman"/>
          <w:sz w:val="24"/>
          <w:szCs w:val="24"/>
        </w:rPr>
        <w:t xml:space="preserve"> (pp. 207-220). Springer, Cham. </w:t>
      </w:r>
      <w:hyperlink r:id="rId8" w:history="1">
        <w:r w:rsidRPr="004F1C9E">
          <w:rPr>
            <w:rStyle w:val="Hyperlink"/>
            <w:rFonts w:ascii="Times New Roman" w:hAnsi="Times New Roman" w:cs="Times New Roman"/>
            <w:color w:val="auto"/>
            <w:sz w:val="24"/>
            <w:szCs w:val="24"/>
            <w:u w:val="none"/>
          </w:rPr>
          <w:t>https://doi.org/10.1007/978-3-030-</w:t>
        </w:r>
      </w:hyperlink>
      <w:r>
        <w:rPr>
          <w:rFonts w:ascii="Times New Roman" w:hAnsi="Times New Roman" w:cs="Times New Roman"/>
          <w:sz w:val="24"/>
          <w:szCs w:val="24"/>
        </w:rPr>
        <w:tab/>
      </w:r>
      <w:r w:rsidRPr="004F1C9E">
        <w:rPr>
          <w:rFonts w:ascii="Times New Roman" w:hAnsi="Times New Roman" w:cs="Times New Roman"/>
          <w:sz w:val="24"/>
          <w:szCs w:val="24"/>
        </w:rPr>
        <w:t>28014-7_13</w:t>
      </w:r>
    </w:p>
    <w:p w14:paraId="40575237" w14:textId="6CE8C77A" w:rsidR="00A8654E" w:rsidRDefault="00A8654E" w:rsidP="001E3726">
      <w:pPr>
        <w:spacing w:line="480" w:lineRule="auto"/>
        <w:jc w:val="both"/>
        <w:rPr>
          <w:rFonts w:ascii="Times New Roman" w:hAnsi="Times New Roman" w:cs="Times New Roman"/>
          <w:sz w:val="24"/>
          <w:szCs w:val="24"/>
        </w:rPr>
      </w:pPr>
      <w:bookmarkStart w:id="1" w:name="_Hlk71815135"/>
      <w:r w:rsidRPr="00A8654E">
        <w:rPr>
          <w:rFonts w:ascii="Times New Roman" w:hAnsi="Times New Roman" w:cs="Times New Roman"/>
          <w:sz w:val="24"/>
          <w:szCs w:val="24"/>
        </w:rPr>
        <w:t>Martínez-Mesa</w:t>
      </w:r>
      <w:bookmarkEnd w:id="1"/>
      <w:r w:rsidRPr="00A8654E">
        <w:rPr>
          <w:rFonts w:ascii="Times New Roman" w:hAnsi="Times New Roman" w:cs="Times New Roman"/>
          <w:sz w:val="24"/>
          <w:szCs w:val="24"/>
        </w:rPr>
        <w:t xml:space="preserve">, J., González-Chica, D. A., Duquia, R. P., Bonamigo, R. R., &amp; Bastos, J. L. (2016). </w:t>
      </w:r>
      <w:r>
        <w:rPr>
          <w:rFonts w:ascii="Times New Roman" w:hAnsi="Times New Roman" w:cs="Times New Roman"/>
          <w:sz w:val="24"/>
          <w:szCs w:val="24"/>
        </w:rPr>
        <w:tab/>
      </w:r>
      <w:r w:rsidRPr="00A8654E">
        <w:rPr>
          <w:rFonts w:ascii="Times New Roman" w:hAnsi="Times New Roman" w:cs="Times New Roman"/>
          <w:sz w:val="24"/>
          <w:szCs w:val="24"/>
        </w:rPr>
        <w:t xml:space="preserve">Sampling: how to select participants in my </w:t>
      </w:r>
      <w:r w:rsidRPr="00A8654E">
        <w:rPr>
          <w:rFonts w:ascii="Times New Roman" w:hAnsi="Times New Roman" w:cs="Times New Roman"/>
          <w:i/>
          <w:iCs/>
          <w:sz w:val="24"/>
          <w:szCs w:val="24"/>
        </w:rPr>
        <w:t xml:space="preserve">research study? Anais brasileiros de </w:t>
      </w:r>
      <w:r w:rsidRPr="00A8654E">
        <w:rPr>
          <w:rFonts w:ascii="Times New Roman" w:hAnsi="Times New Roman" w:cs="Times New Roman"/>
          <w:i/>
          <w:iCs/>
          <w:sz w:val="24"/>
          <w:szCs w:val="24"/>
        </w:rPr>
        <w:tab/>
      </w:r>
      <w:r w:rsidRPr="00A8654E">
        <w:rPr>
          <w:rFonts w:ascii="Times New Roman" w:hAnsi="Times New Roman" w:cs="Times New Roman"/>
          <w:i/>
          <w:iCs/>
          <w:sz w:val="24"/>
          <w:szCs w:val="24"/>
        </w:rPr>
        <w:t>dermatologia</w:t>
      </w:r>
      <w:r w:rsidRPr="00A8654E">
        <w:rPr>
          <w:rFonts w:ascii="Times New Roman" w:hAnsi="Times New Roman" w:cs="Times New Roman"/>
          <w:sz w:val="24"/>
          <w:szCs w:val="24"/>
        </w:rPr>
        <w:t>, 91(3), 326–330. https://doi.org/10.1590/abd1806-4841.20165254</w:t>
      </w:r>
    </w:p>
    <w:p w14:paraId="2B28CB11" w14:textId="29084CF4" w:rsidR="00391999" w:rsidRPr="001E3726" w:rsidRDefault="00391999" w:rsidP="001E3726">
      <w:pPr>
        <w:spacing w:line="480" w:lineRule="auto"/>
        <w:jc w:val="both"/>
        <w:rPr>
          <w:rFonts w:ascii="Times New Roman" w:hAnsi="Times New Roman" w:cs="Times New Roman"/>
          <w:sz w:val="24"/>
          <w:szCs w:val="24"/>
        </w:rPr>
      </w:pPr>
      <w:r w:rsidRPr="00391999">
        <w:rPr>
          <w:rFonts w:ascii="Times New Roman" w:hAnsi="Times New Roman" w:cs="Times New Roman"/>
          <w:sz w:val="24"/>
          <w:szCs w:val="24"/>
        </w:rPr>
        <w:lastRenderedPageBreak/>
        <w:t>Noble, H., &amp; Heale, R. (2019). Triangulation in research, with examples.</w:t>
      </w:r>
      <w:r>
        <w:rPr>
          <w:rFonts w:ascii="Times New Roman" w:hAnsi="Times New Roman" w:cs="Times New Roman"/>
          <w:sz w:val="24"/>
          <w:szCs w:val="24"/>
        </w:rPr>
        <w:t xml:space="preserve"> </w:t>
      </w:r>
      <w:r w:rsidRPr="00391999">
        <w:rPr>
          <w:rFonts w:ascii="Times New Roman" w:hAnsi="Times New Roman" w:cs="Times New Roman"/>
          <w:i/>
          <w:iCs/>
          <w:sz w:val="24"/>
          <w:szCs w:val="24"/>
        </w:rPr>
        <w:t xml:space="preserve">Evidence-Based </w:t>
      </w:r>
      <w:r w:rsidR="00550D11">
        <w:rPr>
          <w:rFonts w:ascii="Times New Roman" w:hAnsi="Times New Roman" w:cs="Times New Roman"/>
          <w:i/>
          <w:iCs/>
          <w:sz w:val="24"/>
          <w:szCs w:val="24"/>
        </w:rPr>
        <w:tab/>
      </w:r>
      <w:r w:rsidRPr="00391999">
        <w:rPr>
          <w:rFonts w:ascii="Times New Roman" w:hAnsi="Times New Roman" w:cs="Times New Roman"/>
          <w:i/>
          <w:iCs/>
          <w:sz w:val="24"/>
          <w:szCs w:val="24"/>
        </w:rPr>
        <w:t>Nursing</w:t>
      </w:r>
      <w:r>
        <w:rPr>
          <w:rFonts w:ascii="Times New Roman" w:hAnsi="Times New Roman" w:cs="Times New Roman"/>
          <w:sz w:val="24"/>
          <w:szCs w:val="24"/>
        </w:rPr>
        <w:t xml:space="preserve">, </w:t>
      </w:r>
      <w:r w:rsidRPr="00391999">
        <w:rPr>
          <w:rFonts w:ascii="Times New Roman" w:hAnsi="Times New Roman" w:cs="Times New Roman"/>
          <w:sz w:val="24"/>
          <w:szCs w:val="24"/>
        </w:rPr>
        <w:t>22(3):</w:t>
      </w:r>
      <w:r>
        <w:rPr>
          <w:rFonts w:ascii="Times New Roman" w:hAnsi="Times New Roman" w:cs="Times New Roman"/>
          <w:sz w:val="24"/>
          <w:szCs w:val="24"/>
        </w:rPr>
        <w:t xml:space="preserve"> </w:t>
      </w:r>
      <w:r w:rsidRPr="00391999">
        <w:rPr>
          <w:rFonts w:ascii="Times New Roman" w:hAnsi="Times New Roman" w:cs="Times New Roman"/>
          <w:sz w:val="24"/>
          <w:szCs w:val="24"/>
        </w:rPr>
        <w:t>ebnurs-2019-103145</w:t>
      </w:r>
      <w:r>
        <w:rPr>
          <w:rFonts w:ascii="Times New Roman" w:hAnsi="Times New Roman" w:cs="Times New Roman"/>
          <w:sz w:val="24"/>
          <w:szCs w:val="24"/>
        </w:rPr>
        <w:t xml:space="preserve">. </w:t>
      </w:r>
      <w:r w:rsidRPr="00391999">
        <w:rPr>
          <w:rFonts w:ascii="Times New Roman" w:hAnsi="Times New Roman" w:cs="Times New Roman"/>
          <w:sz w:val="24"/>
          <w:szCs w:val="24"/>
        </w:rPr>
        <w:t>DOI:10.1136/ebnurs-2019-103145</w:t>
      </w:r>
    </w:p>
    <w:p w14:paraId="2EF2BC76" w14:textId="45452BA3" w:rsidR="00A101B8" w:rsidRDefault="000D1F6E" w:rsidP="000D1F6E">
      <w:pPr>
        <w:spacing w:line="480" w:lineRule="auto"/>
        <w:jc w:val="both"/>
        <w:rPr>
          <w:rFonts w:ascii="Times New Roman" w:hAnsi="Times New Roman" w:cs="Times New Roman"/>
          <w:sz w:val="24"/>
          <w:szCs w:val="24"/>
        </w:rPr>
      </w:pPr>
      <w:r w:rsidRPr="000D1F6E">
        <w:rPr>
          <w:rFonts w:ascii="Times New Roman" w:hAnsi="Times New Roman" w:cs="Times New Roman"/>
          <w:sz w:val="24"/>
          <w:szCs w:val="24"/>
        </w:rPr>
        <w:t xml:space="preserve">Rigterink, A. S., &amp; Schomerus, M. (2016). Probing for proof, plausibility, principle and </w:t>
      </w:r>
      <w:r w:rsidR="00550D11">
        <w:rPr>
          <w:rFonts w:ascii="Times New Roman" w:hAnsi="Times New Roman" w:cs="Times New Roman"/>
          <w:sz w:val="24"/>
          <w:szCs w:val="24"/>
        </w:rPr>
        <w:tab/>
      </w:r>
      <w:r w:rsidRPr="000D1F6E">
        <w:rPr>
          <w:rFonts w:ascii="Times New Roman" w:hAnsi="Times New Roman" w:cs="Times New Roman"/>
          <w:sz w:val="24"/>
          <w:szCs w:val="24"/>
        </w:rPr>
        <w:t xml:space="preserve">possibility: </w:t>
      </w:r>
      <w:r w:rsidR="00550D11">
        <w:rPr>
          <w:rFonts w:ascii="Times New Roman" w:hAnsi="Times New Roman" w:cs="Times New Roman"/>
          <w:sz w:val="24"/>
          <w:szCs w:val="24"/>
        </w:rPr>
        <w:t>A</w:t>
      </w:r>
      <w:r w:rsidRPr="000D1F6E">
        <w:rPr>
          <w:rFonts w:ascii="Times New Roman" w:hAnsi="Times New Roman" w:cs="Times New Roman"/>
          <w:sz w:val="24"/>
          <w:szCs w:val="24"/>
        </w:rPr>
        <w:t xml:space="preserve"> new approach to assessing evidence in a systematic evidence review. </w:t>
      </w:r>
      <w:r w:rsidR="00550D11">
        <w:rPr>
          <w:rFonts w:ascii="Times New Roman" w:hAnsi="Times New Roman" w:cs="Times New Roman"/>
          <w:sz w:val="24"/>
          <w:szCs w:val="24"/>
        </w:rPr>
        <w:tab/>
      </w:r>
      <w:r w:rsidRPr="000D1F6E">
        <w:rPr>
          <w:rFonts w:ascii="Times New Roman" w:hAnsi="Times New Roman" w:cs="Times New Roman"/>
          <w:sz w:val="24"/>
          <w:szCs w:val="24"/>
        </w:rPr>
        <w:t xml:space="preserve">Development Policy </w:t>
      </w:r>
      <w:r>
        <w:rPr>
          <w:rFonts w:ascii="Times New Roman" w:hAnsi="Times New Roman" w:cs="Times New Roman"/>
          <w:sz w:val="24"/>
          <w:szCs w:val="24"/>
        </w:rPr>
        <w:tab/>
      </w:r>
      <w:r w:rsidRPr="000D1F6E">
        <w:rPr>
          <w:rFonts w:ascii="Times New Roman" w:hAnsi="Times New Roman" w:cs="Times New Roman"/>
          <w:sz w:val="24"/>
          <w:szCs w:val="24"/>
        </w:rPr>
        <w:t>Review, 34(1), 5-27. DOI: 10.1111/dpr.12145</w:t>
      </w:r>
    </w:p>
    <w:p w14:paraId="09A7E229" w14:textId="7BF2800E" w:rsidR="0063381D" w:rsidRDefault="0063381D" w:rsidP="0063381D">
      <w:pPr>
        <w:spacing w:line="480" w:lineRule="auto"/>
        <w:rPr>
          <w:rFonts w:ascii="Times New Roman" w:hAnsi="Times New Roman" w:cs="Times New Roman"/>
          <w:sz w:val="24"/>
          <w:szCs w:val="24"/>
        </w:rPr>
      </w:pPr>
      <w:r w:rsidRPr="0063381D">
        <w:rPr>
          <w:rFonts w:ascii="Times New Roman" w:hAnsi="Times New Roman" w:cs="Times New Roman"/>
          <w:sz w:val="24"/>
          <w:szCs w:val="24"/>
        </w:rPr>
        <w:t xml:space="preserve">Sutton, J., &amp; Austin, Z. (2015). Qualitative </w:t>
      </w:r>
      <w:r w:rsidRPr="0063381D">
        <w:rPr>
          <w:rFonts w:ascii="Times New Roman" w:hAnsi="Times New Roman" w:cs="Times New Roman"/>
          <w:sz w:val="24"/>
          <w:szCs w:val="24"/>
        </w:rPr>
        <w:t xml:space="preserve">research: </w:t>
      </w:r>
      <w:r>
        <w:rPr>
          <w:rFonts w:ascii="Times New Roman" w:hAnsi="Times New Roman" w:cs="Times New Roman"/>
          <w:sz w:val="24"/>
          <w:szCs w:val="24"/>
        </w:rPr>
        <w:t>D</w:t>
      </w:r>
      <w:r w:rsidRPr="0063381D">
        <w:rPr>
          <w:rFonts w:ascii="Times New Roman" w:hAnsi="Times New Roman" w:cs="Times New Roman"/>
          <w:sz w:val="24"/>
          <w:szCs w:val="24"/>
        </w:rPr>
        <w:t xml:space="preserve">ata collection, analysis, and </w:t>
      </w:r>
      <w:r>
        <w:rPr>
          <w:rFonts w:ascii="Times New Roman" w:hAnsi="Times New Roman" w:cs="Times New Roman"/>
          <w:sz w:val="24"/>
          <w:szCs w:val="24"/>
        </w:rPr>
        <w:tab/>
      </w:r>
      <w:r w:rsidRPr="0063381D">
        <w:rPr>
          <w:rFonts w:ascii="Times New Roman" w:hAnsi="Times New Roman" w:cs="Times New Roman"/>
          <w:sz w:val="24"/>
          <w:szCs w:val="24"/>
        </w:rPr>
        <w:t xml:space="preserve">management. </w:t>
      </w:r>
      <w:r w:rsidRPr="0063381D">
        <w:rPr>
          <w:rFonts w:ascii="Times New Roman" w:hAnsi="Times New Roman" w:cs="Times New Roman"/>
          <w:i/>
          <w:iCs/>
          <w:sz w:val="24"/>
          <w:szCs w:val="24"/>
        </w:rPr>
        <w:t>The Canadian journal of hospital pharmacy</w:t>
      </w:r>
      <w:r w:rsidRPr="0063381D">
        <w:rPr>
          <w:rFonts w:ascii="Times New Roman" w:hAnsi="Times New Roman" w:cs="Times New Roman"/>
          <w:sz w:val="24"/>
          <w:szCs w:val="24"/>
        </w:rPr>
        <w:t xml:space="preserve">, 68(3), 226–231. </w:t>
      </w:r>
      <w:r>
        <w:rPr>
          <w:rFonts w:ascii="Times New Roman" w:hAnsi="Times New Roman" w:cs="Times New Roman"/>
          <w:sz w:val="24"/>
          <w:szCs w:val="24"/>
        </w:rPr>
        <w:tab/>
      </w:r>
      <w:r w:rsidRPr="0063381D">
        <w:rPr>
          <w:rFonts w:ascii="Times New Roman" w:hAnsi="Times New Roman" w:cs="Times New Roman"/>
          <w:sz w:val="24"/>
          <w:szCs w:val="24"/>
        </w:rPr>
        <w:t>https://doi.org/10.4212/cjhp.v68i3.1456</w:t>
      </w:r>
    </w:p>
    <w:p w14:paraId="5D7EE6C4" w14:textId="19BB2DDF" w:rsidR="002379D6" w:rsidRPr="000D1F6E" w:rsidRDefault="002379D6" w:rsidP="002379D6">
      <w:pPr>
        <w:spacing w:line="480" w:lineRule="auto"/>
        <w:rPr>
          <w:rFonts w:ascii="Times New Roman" w:hAnsi="Times New Roman" w:cs="Times New Roman"/>
          <w:sz w:val="24"/>
          <w:szCs w:val="24"/>
        </w:rPr>
      </w:pPr>
      <w:r w:rsidRPr="002379D6">
        <w:rPr>
          <w:rFonts w:ascii="Times New Roman" w:hAnsi="Times New Roman" w:cs="Times New Roman"/>
          <w:sz w:val="24"/>
          <w:szCs w:val="24"/>
        </w:rPr>
        <w:t xml:space="preserve">Yalcin, B. (2019). Writing the Results Section. </w:t>
      </w:r>
      <w:r w:rsidRPr="002379D6">
        <w:rPr>
          <w:rFonts w:ascii="Times New Roman" w:hAnsi="Times New Roman" w:cs="Times New Roman"/>
          <w:i/>
          <w:iCs/>
          <w:sz w:val="24"/>
          <w:szCs w:val="24"/>
        </w:rPr>
        <w:t xml:space="preserve">A Guide to the Scientific Career: Virtues, </w:t>
      </w:r>
      <w:r>
        <w:rPr>
          <w:rFonts w:ascii="Times New Roman" w:hAnsi="Times New Roman" w:cs="Times New Roman"/>
          <w:i/>
          <w:iCs/>
          <w:sz w:val="24"/>
          <w:szCs w:val="24"/>
        </w:rPr>
        <w:tab/>
      </w:r>
      <w:r w:rsidRPr="002379D6">
        <w:rPr>
          <w:rFonts w:ascii="Times New Roman" w:hAnsi="Times New Roman" w:cs="Times New Roman"/>
          <w:i/>
          <w:iCs/>
          <w:sz w:val="24"/>
          <w:szCs w:val="24"/>
        </w:rPr>
        <w:t>Communication, Research and Academic Writing</w:t>
      </w:r>
      <w:r w:rsidRPr="002379D6">
        <w:rPr>
          <w:rFonts w:ascii="Times New Roman" w:hAnsi="Times New Roman" w:cs="Times New Roman"/>
          <w:sz w:val="24"/>
          <w:szCs w:val="24"/>
        </w:rPr>
        <w:t>, 513-522.</w:t>
      </w:r>
      <w:r>
        <w:rPr>
          <w:rFonts w:ascii="Times New Roman" w:hAnsi="Times New Roman" w:cs="Times New Roman"/>
          <w:sz w:val="24"/>
          <w:szCs w:val="24"/>
        </w:rPr>
        <w:t xml:space="preserve"> </w:t>
      </w:r>
      <w:r>
        <w:rPr>
          <w:rFonts w:ascii="Times New Roman" w:hAnsi="Times New Roman" w:cs="Times New Roman"/>
          <w:sz w:val="24"/>
          <w:szCs w:val="24"/>
        </w:rPr>
        <w:tab/>
      </w:r>
      <w:r w:rsidRPr="002379D6">
        <w:rPr>
          <w:rFonts w:ascii="Times New Roman" w:hAnsi="Times New Roman" w:cs="Times New Roman"/>
          <w:sz w:val="24"/>
          <w:szCs w:val="24"/>
        </w:rPr>
        <w:t>https://doi.org/10.1002/9781118907283.ch56</w:t>
      </w:r>
    </w:p>
    <w:p w14:paraId="03C4C054" w14:textId="77777777" w:rsidR="00A101B8" w:rsidRDefault="00A101B8" w:rsidP="00A101B8">
      <w:pPr>
        <w:jc w:val="center"/>
      </w:pPr>
    </w:p>
    <w:sectPr w:rsidR="00A101B8">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4689D" w14:textId="77777777" w:rsidR="00253D86" w:rsidRDefault="00253D86" w:rsidP="00DE1445">
      <w:pPr>
        <w:spacing w:after="0" w:line="240" w:lineRule="auto"/>
      </w:pPr>
      <w:r>
        <w:separator/>
      </w:r>
    </w:p>
  </w:endnote>
  <w:endnote w:type="continuationSeparator" w:id="0">
    <w:p w14:paraId="2582AEFC" w14:textId="77777777" w:rsidR="00253D86" w:rsidRDefault="00253D86" w:rsidP="00DE1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DB8AB" w14:textId="77777777" w:rsidR="00253D86" w:rsidRDefault="00253D86" w:rsidP="00DE1445">
      <w:pPr>
        <w:spacing w:after="0" w:line="240" w:lineRule="auto"/>
      </w:pPr>
      <w:r>
        <w:separator/>
      </w:r>
    </w:p>
  </w:footnote>
  <w:footnote w:type="continuationSeparator" w:id="0">
    <w:p w14:paraId="0E3CA826" w14:textId="77777777" w:rsidR="00253D86" w:rsidRDefault="00253D86" w:rsidP="00DE14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1033088"/>
      <w:docPartObj>
        <w:docPartGallery w:val="Page Numbers (Top of Page)"/>
        <w:docPartUnique/>
      </w:docPartObj>
    </w:sdtPr>
    <w:sdtEndPr>
      <w:rPr>
        <w:noProof/>
      </w:rPr>
    </w:sdtEndPr>
    <w:sdtContent>
      <w:p w14:paraId="14A54706" w14:textId="271EFCAA" w:rsidR="00DE1445" w:rsidRDefault="00DE1445">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391A552D" w14:textId="77777777" w:rsidR="00DE1445" w:rsidRDefault="00DE14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1B8"/>
    <w:rsid w:val="000D1F6E"/>
    <w:rsid w:val="0010333B"/>
    <w:rsid w:val="0010704B"/>
    <w:rsid w:val="00135AD8"/>
    <w:rsid w:val="00183941"/>
    <w:rsid w:val="00190F40"/>
    <w:rsid w:val="001B2304"/>
    <w:rsid w:val="001C60AC"/>
    <w:rsid w:val="001D3923"/>
    <w:rsid w:val="001E1A4E"/>
    <w:rsid w:val="001E3726"/>
    <w:rsid w:val="001E5860"/>
    <w:rsid w:val="002379D6"/>
    <w:rsid w:val="00246743"/>
    <w:rsid w:val="0025331B"/>
    <w:rsid w:val="00253D86"/>
    <w:rsid w:val="002805A8"/>
    <w:rsid w:val="002B0BC8"/>
    <w:rsid w:val="002C5512"/>
    <w:rsid w:val="002C7690"/>
    <w:rsid w:val="002D4C61"/>
    <w:rsid w:val="00312031"/>
    <w:rsid w:val="00313D2A"/>
    <w:rsid w:val="003352A4"/>
    <w:rsid w:val="0037676D"/>
    <w:rsid w:val="00391999"/>
    <w:rsid w:val="003A3D2B"/>
    <w:rsid w:val="003A5461"/>
    <w:rsid w:val="003F61D6"/>
    <w:rsid w:val="004229C4"/>
    <w:rsid w:val="0043425B"/>
    <w:rsid w:val="004D1A47"/>
    <w:rsid w:val="004F1C9E"/>
    <w:rsid w:val="00512897"/>
    <w:rsid w:val="005216DD"/>
    <w:rsid w:val="00530264"/>
    <w:rsid w:val="00550D11"/>
    <w:rsid w:val="005656B1"/>
    <w:rsid w:val="0057270C"/>
    <w:rsid w:val="005C6459"/>
    <w:rsid w:val="00615A53"/>
    <w:rsid w:val="0063381D"/>
    <w:rsid w:val="00664ED2"/>
    <w:rsid w:val="00674C3A"/>
    <w:rsid w:val="00682A50"/>
    <w:rsid w:val="006D354B"/>
    <w:rsid w:val="00706BA6"/>
    <w:rsid w:val="00725D87"/>
    <w:rsid w:val="0076159F"/>
    <w:rsid w:val="00762029"/>
    <w:rsid w:val="007A2208"/>
    <w:rsid w:val="007A3DC5"/>
    <w:rsid w:val="007F78A4"/>
    <w:rsid w:val="0084742C"/>
    <w:rsid w:val="00865846"/>
    <w:rsid w:val="00870A3B"/>
    <w:rsid w:val="008A1C20"/>
    <w:rsid w:val="008A1FEB"/>
    <w:rsid w:val="008C030E"/>
    <w:rsid w:val="008C105A"/>
    <w:rsid w:val="008F002C"/>
    <w:rsid w:val="00921BD0"/>
    <w:rsid w:val="009663F0"/>
    <w:rsid w:val="00984D41"/>
    <w:rsid w:val="009B2F1B"/>
    <w:rsid w:val="009B58E2"/>
    <w:rsid w:val="009B7278"/>
    <w:rsid w:val="009C16F5"/>
    <w:rsid w:val="00A101B8"/>
    <w:rsid w:val="00A31C23"/>
    <w:rsid w:val="00A626F4"/>
    <w:rsid w:val="00A8654E"/>
    <w:rsid w:val="00AA4B44"/>
    <w:rsid w:val="00B20005"/>
    <w:rsid w:val="00B26B73"/>
    <w:rsid w:val="00B7052A"/>
    <w:rsid w:val="00BA320D"/>
    <w:rsid w:val="00BA58A4"/>
    <w:rsid w:val="00BB0798"/>
    <w:rsid w:val="00BE6132"/>
    <w:rsid w:val="00C55F03"/>
    <w:rsid w:val="00C5774C"/>
    <w:rsid w:val="00C72780"/>
    <w:rsid w:val="00C91C3C"/>
    <w:rsid w:val="00CB714A"/>
    <w:rsid w:val="00CD1E69"/>
    <w:rsid w:val="00D37945"/>
    <w:rsid w:val="00D74197"/>
    <w:rsid w:val="00D975B6"/>
    <w:rsid w:val="00DD4196"/>
    <w:rsid w:val="00DD5D5E"/>
    <w:rsid w:val="00DE1445"/>
    <w:rsid w:val="00E04778"/>
    <w:rsid w:val="00E33CB7"/>
    <w:rsid w:val="00E44145"/>
    <w:rsid w:val="00EA47F1"/>
    <w:rsid w:val="00EC10BF"/>
    <w:rsid w:val="00EE35EA"/>
    <w:rsid w:val="00F445E0"/>
    <w:rsid w:val="00F51A11"/>
    <w:rsid w:val="00FB1775"/>
    <w:rsid w:val="00FB5EB5"/>
    <w:rsid w:val="00FC1471"/>
    <w:rsid w:val="00FF61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A181D"/>
  <w15:docId w15:val="{D99127FC-E63D-4DC0-8694-09D9978A8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F1C9E"/>
    <w:rPr>
      <w:color w:val="0563C1" w:themeColor="hyperlink"/>
      <w:u w:val="single"/>
    </w:rPr>
  </w:style>
  <w:style w:type="character" w:styleId="UnresolvedMention">
    <w:name w:val="Unresolved Mention"/>
    <w:basedOn w:val="DefaultParagraphFont"/>
    <w:uiPriority w:val="99"/>
    <w:semiHidden/>
    <w:unhideWhenUsed/>
    <w:rsid w:val="004F1C9E"/>
    <w:rPr>
      <w:color w:val="605E5C"/>
      <w:shd w:val="clear" w:color="auto" w:fill="E1DFDD"/>
    </w:rPr>
  </w:style>
  <w:style w:type="paragraph" w:styleId="Header">
    <w:name w:val="header"/>
    <w:basedOn w:val="Normal"/>
    <w:link w:val="HeaderChar"/>
    <w:uiPriority w:val="99"/>
    <w:unhideWhenUsed/>
    <w:rsid w:val="00DE14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1445"/>
  </w:style>
  <w:style w:type="paragraph" w:styleId="Footer">
    <w:name w:val="footer"/>
    <w:basedOn w:val="Normal"/>
    <w:link w:val="FooterChar"/>
    <w:uiPriority w:val="99"/>
    <w:unhideWhenUsed/>
    <w:rsid w:val="00DE14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14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doi.org/10.1007/978-3-030-" TargetMode="External"/><Relationship Id="rId3" Type="http://schemas.openxmlformats.org/officeDocument/2006/relationships/webSettings" Target="webSettings.xml"/><Relationship Id="rId7" Type="http://schemas.openxmlformats.org/officeDocument/2006/relationships/hyperlink" Target="https://www.researchgate.net/publication/31849063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oi.org/10.1177/0890334420949218"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866</TotalTime>
  <Pages>14</Pages>
  <Words>3281</Words>
  <Characters>18706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40</cp:revision>
  <dcterms:created xsi:type="dcterms:W3CDTF">2021-05-11T11:34:00Z</dcterms:created>
  <dcterms:modified xsi:type="dcterms:W3CDTF">2021-05-13T18:16:00Z</dcterms:modified>
</cp:coreProperties>
</file>