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after="140" w:line="480" w:lineRule="auto"/>
        <w:ind w:left="0" w:leftChars="0" w:right="0" w:rightChars="0" w:firstLine="0" w:firstLineChars="0"/>
        <w:jc w:val="center"/>
        <w:textAlignment w:val="auto"/>
        <w:rPr>
          <w:rFonts w:hint="default" w:ascii="Times New Roman" w:hAnsi="Times New Roman" w:cs="Times New Roman"/>
          <w:lang w:val="en-US"/>
        </w:rPr>
      </w:pPr>
      <w:r>
        <w:rPr>
          <w:rFonts w:hint="default" w:ascii="Times New Roman" w:hAnsi="Times New Roman" w:cs="Times New Roman"/>
          <w:lang w:val="en-US"/>
        </w:rPr>
        <w:br w:type="textWrapping"/>
      </w:r>
      <w:r>
        <w:rPr>
          <w:rFonts w:hint="default" w:ascii="Times New Roman" w:hAnsi="Times New Roman" w:cs="Times New Roman"/>
          <w:lang w:val="en-US"/>
        </w:rPr>
        <w:br w:type="textWrapping"/>
      </w:r>
    </w:p>
    <w:p>
      <w:pPr>
        <w:keepNext w:val="0"/>
        <w:keepLines w:val="0"/>
        <w:pageBreakBefore w:val="0"/>
        <w:widowControl/>
        <w:kinsoku/>
        <w:wordWrap/>
        <w:overflowPunct/>
        <w:topLinePunct w:val="0"/>
        <w:autoSpaceDE/>
        <w:autoSpaceDN/>
        <w:bidi w:val="0"/>
        <w:adjustRightInd/>
        <w:snapToGrid/>
        <w:spacing w:after="140" w:line="480" w:lineRule="auto"/>
        <w:ind w:left="0" w:leftChars="0" w:right="0" w:rightChars="0" w:firstLine="0" w:firstLineChars="0"/>
        <w:jc w:val="center"/>
        <w:textAlignment w:val="auto"/>
        <w:rPr>
          <w:rFonts w:hint="default" w:ascii="Times New Roman" w:hAnsi="Times New Roman" w:cs="Times New Roman"/>
          <w:lang w:val="en-US"/>
        </w:rPr>
        <w:sectPr>
          <w:headerReference r:id="rId5" w:type="default"/>
          <w:pgSz w:w="11906" w:h="16838"/>
          <w:pgMar w:top="1440" w:right="1440" w:bottom="1440" w:left="1440" w:header="720" w:footer="720" w:gutter="0"/>
          <w:cols w:space="0" w:num="1"/>
          <w:rtlGutter w:val="0"/>
          <w:docGrid w:linePitch="360" w:charSpace="0"/>
        </w:sectPr>
      </w:pPr>
      <w:r>
        <w:rPr>
          <w:rFonts w:hint="default" w:ascii="Times New Roman" w:hAnsi="Times New Roman" w:cs="Times New Roman"/>
          <w:lang w:val="en-US"/>
        </w:rPr>
        <w:br w:type="textWrapping"/>
      </w:r>
      <w:r>
        <w:rPr>
          <w:rFonts w:hint="default" w:ascii="Times New Roman" w:hAnsi="Times New Roman" w:cs="Times New Roman"/>
          <w:lang w:val="en-US"/>
        </w:rPr>
        <w:t>NIKE CASE STUDY</w:t>
      </w:r>
      <w:r>
        <w:rPr>
          <w:rFonts w:hint="default" w:ascii="Times New Roman" w:hAnsi="Times New Roman" w:cs="Times New Roman"/>
          <w:lang w:val="en-US"/>
        </w:rPr>
        <w:br w:type="textWrapping"/>
      </w:r>
      <w:r>
        <w:rPr>
          <w:rFonts w:hint="default" w:ascii="Times New Roman" w:hAnsi="Times New Roman" w:cs="Times New Roman"/>
          <w:lang w:val="en-US"/>
        </w:rPr>
        <w:br w:type="textWrapping"/>
      </w:r>
      <w:r>
        <w:rPr>
          <w:rFonts w:hint="default" w:ascii="Times New Roman" w:hAnsi="Times New Roman" w:cs="Times New Roman"/>
          <w:lang w:val="en-US"/>
        </w:rPr>
        <w:br w:type="textWrapping"/>
      </w:r>
      <w:r>
        <w:rPr>
          <w:rFonts w:hint="default" w:ascii="Times New Roman" w:hAnsi="Times New Roman" w:cs="Times New Roman"/>
          <w:lang w:val="en-US"/>
        </w:rPr>
        <w:t>By (Name)</w:t>
      </w:r>
      <w:r>
        <w:rPr>
          <w:rFonts w:hint="default" w:ascii="Times New Roman" w:hAnsi="Times New Roman" w:cs="Times New Roman"/>
          <w:lang w:val="en-US"/>
        </w:rPr>
        <w:br w:type="textWrapping"/>
      </w:r>
      <w:r>
        <w:rPr>
          <w:rFonts w:hint="default" w:ascii="Times New Roman" w:hAnsi="Times New Roman" w:cs="Times New Roman"/>
          <w:lang w:val="en-US"/>
        </w:rPr>
        <w:br w:type="textWrapping"/>
      </w:r>
      <w:r>
        <w:rPr>
          <w:rFonts w:hint="default" w:ascii="Times New Roman" w:hAnsi="Times New Roman" w:cs="Times New Roman"/>
          <w:lang w:val="en-US"/>
        </w:rPr>
        <w:br w:type="textWrapping"/>
      </w:r>
      <w:r>
        <w:rPr>
          <w:rFonts w:hint="default" w:ascii="Times New Roman" w:hAnsi="Times New Roman" w:cs="Times New Roman"/>
          <w:lang w:val="en-US"/>
        </w:rPr>
        <w:br w:type="textWrapping"/>
      </w:r>
      <w:r>
        <w:rPr>
          <w:rFonts w:hint="default" w:ascii="Times New Roman" w:hAnsi="Times New Roman" w:cs="Times New Roman"/>
          <w:lang w:val="en-US"/>
        </w:rPr>
        <w:br w:type="textWrapping"/>
      </w:r>
      <w:r>
        <w:rPr>
          <w:rFonts w:hint="default" w:ascii="Times New Roman" w:hAnsi="Times New Roman" w:cs="Times New Roman"/>
          <w:lang w:val="en-US"/>
        </w:rPr>
        <w:t>Course Title and Code</w:t>
      </w:r>
      <w:r>
        <w:rPr>
          <w:rFonts w:hint="default" w:ascii="Times New Roman" w:hAnsi="Times New Roman" w:cs="Times New Roman"/>
          <w:lang w:val="en-US"/>
        </w:rPr>
        <w:br w:type="textWrapping"/>
      </w:r>
      <w:r>
        <w:rPr>
          <w:rFonts w:hint="default" w:ascii="Times New Roman" w:hAnsi="Times New Roman" w:cs="Times New Roman"/>
          <w:lang w:val="en-US"/>
        </w:rPr>
        <w:t>Professor</w:t>
      </w:r>
      <w:r>
        <w:rPr>
          <w:rFonts w:hint="default" w:ascii="Times New Roman" w:hAnsi="Times New Roman" w:cs="Times New Roman"/>
          <w:lang w:val="en-US"/>
        </w:rPr>
        <w:br w:type="textWrapping"/>
      </w:r>
      <w:r>
        <w:rPr>
          <w:rFonts w:hint="default" w:ascii="Times New Roman" w:hAnsi="Times New Roman" w:cs="Times New Roman"/>
          <w:lang w:val="en-US"/>
        </w:rPr>
        <w:t>Institution</w:t>
      </w:r>
      <w:r>
        <w:rPr>
          <w:rFonts w:hint="default" w:ascii="Times New Roman" w:hAnsi="Times New Roman" w:cs="Times New Roman"/>
          <w:lang w:val="en-US"/>
        </w:rPr>
        <w:br w:type="textWrapping"/>
      </w:r>
      <w:r>
        <w:rPr>
          <w:rFonts w:hint="default" w:ascii="Times New Roman" w:hAnsi="Times New Roman" w:cs="Times New Roman"/>
          <w:lang w:val="en-US"/>
        </w:rPr>
        <w:t>City - State</w:t>
      </w:r>
      <w:r>
        <w:rPr>
          <w:rFonts w:hint="default" w:ascii="Times New Roman" w:hAnsi="Times New Roman" w:cs="Times New Roman"/>
          <w:lang w:val="en-US"/>
        </w:rPr>
        <w:br w:type="textWrapping"/>
      </w:r>
      <w:r>
        <w:rPr>
          <w:rFonts w:hint="default" w:ascii="Times New Roman" w:hAnsi="Times New Roman" w:cs="Times New Roman"/>
          <w:lang w:val="en-US"/>
        </w:rPr>
        <w:t>Date</w:t>
      </w:r>
      <w:r>
        <w:rPr>
          <w:rFonts w:hint="default" w:ascii="Times New Roman" w:hAnsi="Times New Roman" w:cs="Times New Roman"/>
          <w:lang w:val="en-US"/>
        </w:rPr>
        <w:br w:type="textWrapping"/>
      </w:r>
    </w:p>
    <w:p>
      <w:pPr>
        <w:keepNext w:val="0"/>
        <w:keepLines w:val="0"/>
        <w:pageBreakBefore w:val="0"/>
        <w:widowControl/>
        <w:kinsoku/>
        <w:wordWrap/>
        <w:overflowPunct/>
        <w:topLinePunct w:val="0"/>
        <w:autoSpaceDE/>
        <w:autoSpaceDN/>
        <w:bidi w:val="0"/>
        <w:adjustRightInd/>
        <w:snapToGrid/>
        <w:spacing w:after="140" w:line="480" w:lineRule="auto"/>
        <w:ind w:left="0" w:leftChars="0" w:right="0" w:rightChars="0" w:firstLine="0" w:firstLineChars="0"/>
        <w:jc w:val="center"/>
        <w:textAlignment w:val="auto"/>
        <w:rPr>
          <w:rFonts w:hint="default" w:ascii="Times New Roman" w:hAnsi="Times New Roman" w:cs="Times New Roman"/>
          <w:lang w:val="en-US"/>
        </w:rPr>
      </w:pPr>
      <w:r>
        <w:rPr>
          <w:rFonts w:hint="default" w:ascii="Times New Roman" w:hAnsi="Times New Roman" w:cs="Times New Roman"/>
          <w:lang w:val="en-US"/>
        </w:rPr>
        <w:t>Nike Case Study</w:t>
      </w:r>
    </w:p>
    <w:p>
      <w:pPr>
        <w:keepNext w:val="0"/>
        <w:keepLines w:val="0"/>
        <w:pageBreakBefore w:val="0"/>
        <w:widowControl/>
        <w:kinsoku/>
        <w:wordWrap/>
        <w:overflowPunct/>
        <w:topLinePunct w:val="0"/>
        <w:autoSpaceDE/>
        <w:autoSpaceDN/>
        <w:bidi w:val="0"/>
        <w:adjustRightInd/>
        <w:snapToGrid/>
        <w:spacing w:after="140" w:line="480" w:lineRule="auto"/>
        <w:ind w:left="0" w:leftChars="0" w:right="0" w:rightChars="0" w:firstLine="607" w:firstLineChars="253"/>
        <w:jc w:val="left"/>
        <w:textAlignment w:val="auto"/>
        <w:rPr>
          <w:rFonts w:hint="default" w:ascii="Times New Roman" w:hAnsi="Times New Roman" w:cs="Times New Roman"/>
          <w:u w:val="none"/>
          <w:lang w:val="en-US"/>
        </w:rPr>
      </w:pPr>
      <w:r>
        <w:rPr>
          <w:rFonts w:hint="default" w:ascii="Times New Roman" w:hAnsi="Times New Roman" w:cs="Times New Roman"/>
          <w:lang w:val="en-US"/>
        </w:rPr>
        <w:t>Nike Inc. is a US based multinational company founded by Phil Knight and Bill Bowerman in 1964. The Company is the global leader in designing, manufacturing and selling sports apparel, footwear, accessories and equipment. Nike Company experienced problems in the past due to allegations of poor International Human Resource Management (IHRM) strategies (De Stefano, Bagdadli and Camuffo, 2018). Based on the case study, Nike paid little attention to the staff, manifested by low wages, heavy tasks, forced overtime and arbitrary abuse. Shockingly, the Company paid brand ambassadors huge amounts higher than the total income of all workers within a production plant. This paper seeks to discuss the potential of Nike’s HR in promoting the Company’s desire to be a good corporate citizen. It also seeks to critically reflect and discuss the HRM’s approach to CSR, strengths and weaknesses.</w:t>
      </w:r>
    </w:p>
    <w:p>
      <w:pPr>
        <w:keepNext w:val="0"/>
        <w:keepLines w:val="0"/>
        <w:pageBreakBefore w:val="0"/>
        <w:widowControl/>
        <w:kinsoku/>
        <w:wordWrap/>
        <w:overflowPunct/>
        <w:topLinePunct w:val="0"/>
        <w:autoSpaceDE/>
        <w:autoSpaceDN/>
        <w:bidi w:val="0"/>
        <w:adjustRightInd/>
        <w:snapToGrid/>
        <w:spacing w:after="140" w:line="480" w:lineRule="auto"/>
        <w:ind w:left="0" w:leftChars="0" w:right="0" w:rightChars="0" w:firstLine="0" w:firstLineChars="0"/>
        <w:jc w:val="left"/>
        <w:textAlignment w:val="auto"/>
        <w:rPr>
          <w:rFonts w:hint="default" w:ascii="Times New Roman" w:hAnsi="Times New Roman" w:cs="Times New Roman"/>
          <w:b/>
          <w:bCs/>
          <w:u w:val="none"/>
          <w:lang w:val="en-US"/>
        </w:rPr>
      </w:pPr>
      <w:r>
        <w:rPr>
          <w:rFonts w:hint="default" w:ascii="Times New Roman" w:hAnsi="Times New Roman" w:cs="Times New Roman"/>
          <w:b w:val="0"/>
          <w:bCs w:val="0"/>
          <w:i/>
          <w:iCs/>
          <w:u w:val="none"/>
          <w:lang w:val="en-US"/>
        </w:rPr>
        <w:t>Potential of the HR Function in Nike</w:t>
      </w:r>
    </w:p>
    <w:p>
      <w:pPr>
        <w:keepNext w:val="0"/>
        <w:keepLines w:val="0"/>
        <w:pageBreakBefore w:val="0"/>
        <w:widowControl/>
        <w:kinsoku/>
        <w:wordWrap/>
        <w:overflowPunct/>
        <w:topLinePunct w:val="0"/>
        <w:autoSpaceDE/>
        <w:autoSpaceDN/>
        <w:bidi w:val="0"/>
        <w:adjustRightInd/>
        <w:snapToGrid/>
        <w:spacing w:after="140" w:line="480" w:lineRule="auto"/>
        <w:ind w:left="0" w:leftChars="0" w:right="0" w:rightChars="0" w:firstLine="607" w:firstLineChars="253"/>
        <w:jc w:val="left"/>
        <w:textAlignment w:val="auto"/>
        <w:rPr>
          <w:rFonts w:hint="default" w:ascii="Times New Roman" w:hAnsi="Times New Roman" w:cs="Times New Roman"/>
          <w:b w:val="0"/>
          <w:bCs w:val="0"/>
          <w:u w:val="none"/>
          <w:lang w:val="en-US"/>
        </w:rPr>
      </w:pPr>
      <w:r>
        <w:rPr>
          <w:rFonts w:hint="default" w:ascii="Times New Roman" w:hAnsi="Times New Roman" w:cs="Times New Roman"/>
          <w:b w:val="0"/>
          <w:bCs w:val="0"/>
          <w:u w:val="none"/>
          <w:lang w:val="en-US"/>
        </w:rPr>
        <w:t>Practically, HR has a key role in helping the company achieve its corporate social responsibility goals (Lokhandwala, 2009). In the case study, Nike's HR has a key responsibility of helping the corporate management achieve CSR goals. Involving the staff in the organization's operations significantly boosts the firm's success in CSR performance. Since HR have the necessary tools for promoting staff engagement and commitment toward CSR strategies, they are responsible for helping Nike achieve its CSR goals.</w:t>
      </w:r>
    </w:p>
    <w:p>
      <w:pPr>
        <w:keepNext w:val="0"/>
        <w:keepLines w:val="0"/>
        <w:pageBreakBefore w:val="0"/>
        <w:widowControl/>
        <w:kinsoku/>
        <w:wordWrap/>
        <w:overflowPunct/>
        <w:topLinePunct w:val="0"/>
        <w:autoSpaceDE/>
        <w:autoSpaceDN/>
        <w:bidi w:val="0"/>
        <w:adjustRightInd/>
        <w:snapToGrid/>
        <w:spacing w:after="140" w:line="480" w:lineRule="auto"/>
        <w:ind w:left="0" w:leftChars="0" w:right="0" w:rightChars="0" w:firstLine="607" w:firstLineChars="253"/>
        <w:jc w:val="left"/>
        <w:textAlignment w:val="auto"/>
        <w:rPr>
          <w:rFonts w:hint="default" w:ascii="Times New Roman" w:hAnsi="Times New Roman" w:cs="Times New Roman"/>
          <w:b w:val="0"/>
          <w:bCs w:val="0"/>
          <w:u w:val="none"/>
          <w:lang w:val="en-US"/>
        </w:rPr>
      </w:pPr>
      <w:r>
        <w:rPr>
          <w:rFonts w:hint="default" w:ascii="Times New Roman" w:hAnsi="Times New Roman" w:cs="Times New Roman"/>
          <w:b w:val="0"/>
          <w:bCs w:val="0"/>
          <w:u w:val="none"/>
          <w:lang w:val="en-US"/>
        </w:rPr>
        <w:t>The HR departments are responsible for guiding the company to adopt effective CSR programs to promote accountability and public acceptance (Lokhandwala, 2009). Nike's HR must therefore ensure that the company implements an effective CSR program to stand out as a good corporate citizen. The HR professionals have the right knowledge and skills for developing functional CSR programs (McLaughlin, 2018). This makes them vital resources that Nike can rely on to design and develop an effective CSR strategy to improve the public reputation, transparency and commitment toward workers' needs and rights.</w:t>
      </w:r>
    </w:p>
    <w:p>
      <w:pPr>
        <w:keepNext w:val="0"/>
        <w:keepLines w:val="0"/>
        <w:pageBreakBefore w:val="0"/>
        <w:widowControl/>
        <w:kinsoku/>
        <w:wordWrap/>
        <w:overflowPunct/>
        <w:topLinePunct w:val="0"/>
        <w:autoSpaceDE/>
        <w:autoSpaceDN/>
        <w:bidi w:val="0"/>
        <w:adjustRightInd/>
        <w:snapToGrid/>
        <w:spacing w:after="140" w:line="480" w:lineRule="auto"/>
        <w:ind w:left="0" w:leftChars="0" w:right="0" w:rightChars="0" w:firstLine="607" w:firstLineChars="253"/>
        <w:jc w:val="left"/>
        <w:textAlignment w:val="auto"/>
        <w:rPr>
          <w:rFonts w:hint="default" w:ascii="Times New Roman" w:hAnsi="Times New Roman" w:cs="Times New Roman"/>
          <w:b w:val="0"/>
          <w:bCs w:val="0"/>
          <w:u w:val="none"/>
          <w:lang w:val="en-US"/>
        </w:rPr>
      </w:pPr>
      <w:r>
        <w:rPr>
          <w:rFonts w:hint="default" w:ascii="Times New Roman" w:hAnsi="Times New Roman" w:cs="Times New Roman"/>
          <w:b w:val="0"/>
          <w:bCs w:val="0"/>
          <w:u w:val="none"/>
          <w:lang w:val="en-US"/>
        </w:rPr>
        <w:t>HR has the necessary tools and abilities to manage the implementation process of the CSR program, monitor it and document its strengths and weaknesses for improvement (Lokhandwala, 2009; McLaughlin, 2018). The team can therefore help Nike achieve its CSR desires by proactively managing and reporting the program's effectiveness across the organization. Through proactive monitoring, evaluation and improvement, Nike's CSR program will be effective and efficient in driving the organization towards success. For example, Nike's HR can advise the company's management board to increase the staff wages and embrace sustainable production to achieve CSR objectives.</w:t>
      </w:r>
    </w:p>
    <w:p>
      <w:pPr>
        <w:keepNext w:val="0"/>
        <w:keepLines w:val="0"/>
        <w:pageBreakBefore w:val="0"/>
        <w:widowControl/>
        <w:kinsoku/>
        <w:wordWrap/>
        <w:overflowPunct/>
        <w:topLinePunct w:val="0"/>
        <w:autoSpaceDE/>
        <w:autoSpaceDN/>
        <w:bidi w:val="0"/>
        <w:adjustRightInd/>
        <w:snapToGrid/>
        <w:spacing w:after="140" w:line="480" w:lineRule="auto"/>
        <w:ind w:left="0" w:leftChars="0" w:right="0" w:rightChars="0" w:firstLine="607" w:firstLineChars="253"/>
        <w:jc w:val="left"/>
        <w:textAlignment w:val="auto"/>
        <w:rPr>
          <w:rFonts w:hint="default" w:ascii="Times New Roman" w:hAnsi="Times New Roman" w:cs="Times New Roman"/>
          <w:b w:val="0"/>
          <w:bCs w:val="0"/>
          <w:u w:val="none"/>
          <w:lang w:val="en-US"/>
        </w:rPr>
      </w:pPr>
      <w:r>
        <w:rPr>
          <w:rFonts w:hint="default" w:ascii="Times New Roman" w:hAnsi="Times New Roman" w:cs="Times New Roman"/>
          <w:b w:val="0"/>
          <w:bCs w:val="0"/>
          <w:u w:val="none"/>
          <w:lang w:val="en-US"/>
        </w:rPr>
        <w:t>According to Lund-Thomsen and Coe (2015), HR is the face of the company during interaction with the staff and public. This role gives Nike's HR an opportunity to communicate and share the company's CSR values with staff and the general public. By doing so, the HR team promotes the company's success in attaining its goal of being a good corporate citizen. HR can also foster a culture of CSR at the company by training all the new and existing employees to embrace the CSR values. This excellent ability gives Nike's HR a unique potential to help the company foster CSR and establish itself as a good corporate citizen.</w:t>
      </w:r>
    </w:p>
    <w:p>
      <w:pPr>
        <w:keepNext w:val="0"/>
        <w:keepLines w:val="0"/>
        <w:pageBreakBefore w:val="0"/>
        <w:widowControl/>
        <w:kinsoku/>
        <w:wordWrap/>
        <w:overflowPunct/>
        <w:topLinePunct w:val="0"/>
        <w:autoSpaceDE/>
        <w:autoSpaceDN/>
        <w:bidi w:val="0"/>
        <w:adjustRightInd/>
        <w:snapToGrid/>
        <w:spacing w:after="140" w:line="480" w:lineRule="auto"/>
        <w:ind w:left="0" w:leftChars="0" w:right="0" w:rightChars="0" w:firstLine="0" w:firstLineChars="0"/>
        <w:jc w:val="left"/>
        <w:textAlignment w:val="auto"/>
        <w:rPr>
          <w:rFonts w:hint="default" w:ascii="Times New Roman" w:hAnsi="Times New Roman" w:cs="Times New Roman"/>
          <w:b/>
          <w:bCs/>
          <w:u w:val="none"/>
          <w:lang w:val="en-US"/>
        </w:rPr>
      </w:pPr>
      <w:r>
        <w:rPr>
          <w:rFonts w:hint="default" w:ascii="Times New Roman" w:hAnsi="Times New Roman" w:cs="Times New Roman"/>
          <w:b w:val="0"/>
          <w:bCs w:val="0"/>
          <w:i/>
          <w:iCs/>
          <w:u w:val="none"/>
          <w:lang w:val="en-US"/>
        </w:rPr>
        <w:t>Critical Reflection and Discussion of Nike’s HRM Approach to CSR</w:t>
      </w:r>
    </w:p>
    <w:p>
      <w:pPr>
        <w:keepNext w:val="0"/>
        <w:keepLines w:val="0"/>
        <w:pageBreakBefore w:val="0"/>
        <w:widowControl/>
        <w:kinsoku/>
        <w:wordWrap/>
        <w:overflowPunct/>
        <w:topLinePunct w:val="0"/>
        <w:autoSpaceDE/>
        <w:autoSpaceDN/>
        <w:bidi w:val="0"/>
        <w:adjustRightInd/>
        <w:snapToGrid/>
        <w:spacing w:after="140" w:line="480" w:lineRule="auto"/>
        <w:ind w:left="0" w:leftChars="0" w:right="0" w:rightChars="0" w:firstLine="607" w:firstLineChars="253"/>
        <w:jc w:val="left"/>
        <w:textAlignment w:val="auto"/>
        <w:rPr>
          <w:rFonts w:hint="default" w:ascii="Times New Roman" w:hAnsi="Times New Roman" w:cs="Times New Roman"/>
          <w:b w:val="0"/>
          <w:bCs w:val="0"/>
          <w:u w:val="none"/>
          <w:lang w:val="en-US"/>
        </w:rPr>
      </w:pPr>
      <w:r>
        <w:rPr>
          <w:rFonts w:hint="default" w:ascii="Times New Roman" w:hAnsi="Times New Roman" w:cs="Times New Roman"/>
          <w:b w:val="0"/>
          <w:bCs w:val="0"/>
          <w:u w:val="none"/>
          <w:lang w:val="en-US"/>
        </w:rPr>
        <w:t>Nike's HRM realized the challenges staff faced and recommended adopting essential CSR values. In particular, the HRM committed itself to improve employees' wages across its operation plants to ensure that the staff received reasonable financial returns for the services they offered. The HRM specified that alleged 'slave wages' would be increased by raising the minimum wage of the workers in shoe production plants to 18 and that of individuals operating at a clothing factory to 16 (De Stefano, Bagdadli and Camuffo, 2018). Increasing the workers' wages was a vital strategy for showing Nike's commitment to improving the living standards of the communities. The increased income would boost the livelihoods of the locals and promote local developments.</w:t>
      </w:r>
    </w:p>
    <w:p>
      <w:pPr>
        <w:keepNext w:val="0"/>
        <w:keepLines w:val="0"/>
        <w:pageBreakBefore w:val="0"/>
        <w:widowControl/>
        <w:kinsoku/>
        <w:wordWrap/>
        <w:overflowPunct/>
        <w:topLinePunct w:val="0"/>
        <w:autoSpaceDE/>
        <w:autoSpaceDN/>
        <w:bidi w:val="0"/>
        <w:adjustRightInd/>
        <w:snapToGrid/>
        <w:spacing w:after="140" w:line="480" w:lineRule="auto"/>
        <w:ind w:left="0" w:leftChars="0" w:right="0" w:rightChars="0" w:firstLine="607" w:firstLineChars="253"/>
        <w:jc w:val="left"/>
        <w:textAlignment w:val="auto"/>
        <w:rPr>
          <w:rFonts w:hint="default" w:ascii="Times New Roman" w:hAnsi="Times New Roman" w:cs="Times New Roman"/>
          <w:b w:val="0"/>
          <w:bCs w:val="0"/>
          <w:u w:val="none"/>
          <w:lang w:val="en-US"/>
        </w:rPr>
      </w:pPr>
      <w:r>
        <w:rPr>
          <w:rFonts w:hint="default" w:ascii="Times New Roman" w:hAnsi="Times New Roman" w:cs="Times New Roman"/>
          <w:b w:val="0"/>
          <w:bCs w:val="0"/>
          <w:u w:val="none"/>
          <w:lang w:val="en-US"/>
        </w:rPr>
        <w:t>The wage increment strategy would help increase the staff's commitment and satisfaction to work toward achieving Nike's CSR goals. Satisfied and motivated workers are unlikely to quit their jobs. The HRM, therefore, intended to use the wage increment to minimize the employee turnover rate, which can adversely affect the company's public reputation. Retaining the staff who were already familiar with its CSR goals would propel Nike to achieve its CSR goals quickly.</w:t>
      </w:r>
    </w:p>
    <w:p>
      <w:pPr>
        <w:keepNext w:val="0"/>
        <w:keepLines w:val="0"/>
        <w:pageBreakBefore w:val="0"/>
        <w:widowControl/>
        <w:kinsoku/>
        <w:wordWrap/>
        <w:overflowPunct/>
        <w:topLinePunct w:val="0"/>
        <w:autoSpaceDE/>
        <w:autoSpaceDN/>
        <w:bidi w:val="0"/>
        <w:adjustRightInd/>
        <w:snapToGrid/>
        <w:spacing w:after="140" w:line="480" w:lineRule="auto"/>
        <w:ind w:left="0" w:leftChars="0" w:right="0" w:rightChars="0" w:firstLine="607" w:firstLineChars="253"/>
        <w:jc w:val="left"/>
        <w:textAlignment w:val="auto"/>
        <w:rPr>
          <w:rFonts w:hint="default" w:ascii="Times New Roman" w:hAnsi="Times New Roman" w:cs="Times New Roman"/>
          <w:b w:val="0"/>
          <w:bCs w:val="0"/>
          <w:u w:val="none"/>
          <w:lang w:val="en-US"/>
        </w:rPr>
      </w:pPr>
      <w:r>
        <w:rPr>
          <w:rFonts w:hint="default" w:ascii="Times New Roman" w:hAnsi="Times New Roman" w:cs="Times New Roman"/>
          <w:b w:val="0"/>
          <w:bCs w:val="0"/>
          <w:u w:val="none"/>
          <w:lang w:val="en-US"/>
        </w:rPr>
        <w:t>Nike's HRM also adopted a strategy that required the contractors to give the staff at least the minimum wage or available industry wage without making any form of deductions. This strategy aimed to address the controversial issue of arbitrary abuse, which the public viewed as modern-day slavery. In case the staff had a disciplinary infraction, the approach highly discouraged contractors from deducting the staff wages on claims of punishment for the indiscipline. This strategy was vital for promoting CSR at Nike because it would improve the staff's morale and commitment to serve. The motivation would perfectly align the workers with the organization's CSR values, thereby promoting the achievement of CSR goals.</w:t>
      </w:r>
    </w:p>
    <w:p>
      <w:pPr>
        <w:keepNext w:val="0"/>
        <w:keepLines w:val="0"/>
        <w:pageBreakBefore w:val="0"/>
        <w:widowControl/>
        <w:kinsoku/>
        <w:wordWrap/>
        <w:overflowPunct/>
        <w:topLinePunct w:val="0"/>
        <w:autoSpaceDE/>
        <w:autoSpaceDN/>
        <w:bidi w:val="0"/>
        <w:adjustRightInd/>
        <w:snapToGrid/>
        <w:spacing w:after="140" w:line="480" w:lineRule="auto"/>
        <w:ind w:left="0" w:leftChars="0" w:right="0" w:rightChars="0" w:firstLine="607" w:firstLineChars="253"/>
        <w:jc w:val="left"/>
        <w:textAlignment w:val="auto"/>
        <w:rPr>
          <w:rFonts w:hint="default" w:ascii="Times New Roman" w:hAnsi="Times New Roman" w:cs="Times New Roman"/>
          <w:b w:val="0"/>
          <w:bCs w:val="0"/>
          <w:u w:val="none"/>
          <w:lang w:val="en-US"/>
        </w:rPr>
      </w:pPr>
      <w:r>
        <w:rPr>
          <w:rFonts w:hint="default" w:ascii="Times New Roman" w:hAnsi="Times New Roman" w:cs="Times New Roman"/>
          <w:b w:val="0"/>
          <w:bCs w:val="0"/>
          <w:u w:val="none"/>
          <w:lang w:val="en-US"/>
        </w:rPr>
        <w:t>The 'no wage deduction' strategy also boosted the relationship between the employees and Nike Company. The strategy expected contractors to involve and engage the staff to solve emerging disputes or disciplinary issues. If the behaviours were worth punishment, reasonable punishments were recommended, but no disciplinary action was expected to touch the wage of the staff. Implementing this strategy as part of the organization's policy was a sure way of propelling Nike towards achieving CSR.</w:t>
      </w:r>
    </w:p>
    <w:p>
      <w:pPr>
        <w:keepNext w:val="0"/>
        <w:keepLines w:val="0"/>
        <w:pageBreakBefore w:val="0"/>
        <w:widowControl/>
        <w:kinsoku/>
        <w:wordWrap/>
        <w:overflowPunct/>
        <w:topLinePunct w:val="0"/>
        <w:autoSpaceDE/>
        <w:autoSpaceDN/>
        <w:bidi w:val="0"/>
        <w:adjustRightInd/>
        <w:snapToGrid/>
        <w:spacing w:after="140" w:line="480" w:lineRule="auto"/>
        <w:ind w:left="0" w:leftChars="0" w:right="0" w:rightChars="0" w:firstLine="607" w:firstLineChars="253"/>
        <w:jc w:val="left"/>
        <w:textAlignment w:val="auto"/>
        <w:rPr>
          <w:rFonts w:hint="default" w:ascii="Times New Roman" w:hAnsi="Times New Roman" w:cs="Times New Roman"/>
          <w:b w:val="0"/>
          <w:bCs w:val="0"/>
          <w:u w:val="none"/>
          <w:lang w:val="en-US"/>
        </w:rPr>
      </w:pPr>
      <w:r>
        <w:rPr>
          <w:rFonts w:hint="default" w:ascii="Times New Roman" w:hAnsi="Times New Roman" w:cs="Times New Roman"/>
          <w:b w:val="0"/>
          <w:bCs w:val="0"/>
          <w:u w:val="none"/>
          <w:lang w:val="en-US"/>
        </w:rPr>
        <w:t>Nike's HRM also considered a 60-hour limit per week for all employees to help address the controversial issue of forced overtime. The strategy required all the contractors to comply with the local legal work hour limits, offer the staff a one-day off every seven days, and ensure that no worker surpasses the 60-hour limit. Based on the case study, numerous cases of employees being forced to work for up to 70 hours in a week with no off-day deteriorated the public reputation of Nike. The public viewed forced labour as a form of slavery to the employees. HRM's move to address the forced labour in the organization would assure the employees and the public that Nike was committed to supporting its staff socially and professionally by giving them time to balance a social life with work. The day off would allow the employees to participate in community development programmes.</w:t>
      </w:r>
    </w:p>
    <w:p>
      <w:pPr>
        <w:keepNext w:val="0"/>
        <w:keepLines w:val="0"/>
        <w:pageBreakBefore w:val="0"/>
        <w:widowControl/>
        <w:kinsoku/>
        <w:wordWrap/>
        <w:overflowPunct/>
        <w:topLinePunct w:val="0"/>
        <w:autoSpaceDE/>
        <w:autoSpaceDN/>
        <w:bidi w:val="0"/>
        <w:adjustRightInd/>
        <w:snapToGrid/>
        <w:spacing w:after="140" w:line="480" w:lineRule="auto"/>
        <w:ind w:left="0" w:leftChars="0" w:right="0" w:rightChars="0" w:firstLine="607" w:firstLineChars="253"/>
        <w:jc w:val="left"/>
        <w:textAlignment w:val="auto"/>
        <w:rPr>
          <w:rFonts w:hint="default" w:ascii="Times New Roman" w:hAnsi="Times New Roman" w:cs="Times New Roman"/>
          <w:b w:val="0"/>
          <w:bCs w:val="0"/>
          <w:u w:val="none"/>
          <w:lang w:val="en-US"/>
        </w:rPr>
      </w:pPr>
      <w:r>
        <w:rPr>
          <w:rFonts w:hint="default" w:ascii="Times New Roman" w:hAnsi="Times New Roman" w:cs="Times New Roman"/>
          <w:b w:val="0"/>
          <w:bCs w:val="0"/>
          <w:u w:val="none"/>
          <w:lang w:val="en-US"/>
        </w:rPr>
        <w:t>Implementing the 60-hour a week limit and one day off every seven days was a vital approach as part of the work policies would enable Nike to support the socio-cultural beliefs of the locals. Every staff at Nike belongs to a specific religion; therefore, they need a day off to observe their religious beliefs. For example, the Christian believers' employees considered Sunday their worship day; therefore, they expected a day off on Sundays. Similarly, the staff belonging to the Islam religion are expected to be given day-offs on Fridays to allow them to observe their religious beliefs. HRM's CSR approach of legalizing the day-off policy would help Nike support local communities' socio-cultural and religious beliefs. This drives the Nike company towards achieving CSR.</w:t>
      </w:r>
    </w:p>
    <w:p>
      <w:pPr>
        <w:keepNext w:val="0"/>
        <w:keepLines w:val="0"/>
        <w:pageBreakBefore w:val="0"/>
        <w:widowControl/>
        <w:kinsoku/>
        <w:wordWrap/>
        <w:overflowPunct/>
        <w:topLinePunct w:val="0"/>
        <w:autoSpaceDE/>
        <w:autoSpaceDN/>
        <w:bidi w:val="0"/>
        <w:adjustRightInd/>
        <w:snapToGrid/>
        <w:spacing w:after="140" w:line="480" w:lineRule="auto"/>
        <w:ind w:left="0" w:leftChars="0" w:right="0" w:rightChars="0" w:firstLine="607" w:firstLineChars="253"/>
        <w:jc w:val="left"/>
        <w:textAlignment w:val="auto"/>
        <w:rPr>
          <w:rFonts w:hint="default" w:ascii="Times New Roman" w:hAnsi="Times New Roman" w:cs="Times New Roman"/>
          <w:b w:val="0"/>
          <w:bCs w:val="0"/>
          <w:u w:val="none"/>
          <w:lang w:val="en-US"/>
        </w:rPr>
      </w:pPr>
      <w:r>
        <w:rPr>
          <w:rFonts w:hint="default" w:ascii="Times New Roman" w:hAnsi="Times New Roman" w:cs="Times New Roman"/>
          <w:b w:val="0"/>
          <w:bCs w:val="0"/>
          <w:u w:val="none"/>
          <w:lang w:val="en-US"/>
        </w:rPr>
        <w:t>The approach of including non-governmental organizations in monitoring and inspecting the factories would promote accountability and transparency of Nike's operations. Nike is a manufacturing company, and this implies that it discharges some of its non-recyclable waste to the surrounding. Without monitoring and policy enforcement by local organizations and community welfare, the company may act irresponsibly. Accommodating the local organizations proves Nike's commitment to accountability and transparency in terms of its behaviour toward the environment. This HRM strategy is likely to improve Nike's reputation for environmental conservation, thus promoting the achievement of CSR.</w:t>
      </w:r>
    </w:p>
    <w:p>
      <w:pPr>
        <w:keepNext w:val="0"/>
        <w:keepLines w:val="0"/>
        <w:pageBreakBefore w:val="0"/>
        <w:widowControl/>
        <w:kinsoku/>
        <w:wordWrap/>
        <w:overflowPunct/>
        <w:topLinePunct w:val="0"/>
        <w:autoSpaceDE/>
        <w:autoSpaceDN/>
        <w:bidi w:val="0"/>
        <w:adjustRightInd/>
        <w:snapToGrid/>
        <w:spacing w:after="140" w:line="480" w:lineRule="auto"/>
        <w:ind w:left="0" w:leftChars="0" w:right="0" w:rightChars="0" w:firstLine="0" w:firstLineChars="0"/>
        <w:jc w:val="left"/>
        <w:textAlignment w:val="auto"/>
        <w:rPr>
          <w:rFonts w:hint="default" w:ascii="Times New Roman" w:hAnsi="Times New Roman" w:cs="Times New Roman"/>
          <w:b/>
          <w:bCs/>
          <w:u w:val="none"/>
          <w:lang w:val="en-US"/>
        </w:rPr>
      </w:pPr>
      <w:r>
        <w:rPr>
          <w:rFonts w:hint="default" w:ascii="Times New Roman" w:hAnsi="Times New Roman" w:cs="Times New Roman"/>
          <w:b w:val="0"/>
          <w:bCs w:val="0"/>
          <w:i/>
          <w:iCs/>
          <w:u w:val="none"/>
          <w:lang w:val="en-US"/>
        </w:rPr>
        <w:t>Strengths of the Approaches</w:t>
      </w:r>
    </w:p>
    <w:p>
      <w:pPr>
        <w:keepNext w:val="0"/>
        <w:keepLines w:val="0"/>
        <w:pageBreakBefore w:val="0"/>
        <w:widowControl/>
        <w:kinsoku/>
        <w:wordWrap/>
        <w:overflowPunct/>
        <w:topLinePunct w:val="0"/>
        <w:autoSpaceDE/>
        <w:autoSpaceDN/>
        <w:bidi w:val="0"/>
        <w:adjustRightInd/>
        <w:snapToGrid/>
        <w:spacing w:after="140" w:line="480" w:lineRule="auto"/>
        <w:ind w:left="0" w:leftChars="0" w:right="0" w:rightChars="0" w:firstLine="607" w:firstLineChars="253"/>
        <w:jc w:val="left"/>
        <w:textAlignment w:val="auto"/>
        <w:rPr>
          <w:rFonts w:hint="default" w:ascii="Times New Roman" w:hAnsi="Times New Roman" w:cs="Times New Roman"/>
          <w:b w:val="0"/>
          <w:bCs w:val="0"/>
          <w:u w:val="none"/>
          <w:lang w:val="en-US"/>
        </w:rPr>
      </w:pPr>
      <w:r>
        <w:rPr>
          <w:rFonts w:hint="default" w:ascii="Times New Roman" w:hAnsi="Times New Roman" w:cs="Times New Roman"/>
          <w:b w:val="0"/>
          <w:bCs w:val="0"/>
          <w:u w:val="none"/>
          <w:lang w:val="en-US"/>
        </w:rPr>
        <w:t>Raising the minimum wage for the employees improves their job morale, thereby enhancing their overall performance and productivity. It also promotes staff satisfaction, which lowers the turnover rate and helps Nike maintain experienced employees familiar with its CSR goals. This boosts Nike’s CSR effort to establish itself as a good corporate and socially responsible firm.</w:t>
      </w:r>
    </w:p>
    <w:p>
      <w:pPr>
        <w:keepNext w:val="0"/>
        <w:keepLines w:val="0"/>
        <w:pageBreakBefore w:val="0"/>
        <w:widowControl/>
        <w:kinsoku/>
        <w:wordWrap/>
        <w:overflowPunct/>
        <w:topLinePunct w:val="0"/>
        <w:autoSpaceDE/>
        <w:autoSpaceDN/>
        <w:bidi w:val="0"/>
        <w:adjustRightInd/>
        <w:snapToGrid/>
        <w:spacing w:after="140" w:line="480" w:lineRule="auto"/>
        <w:ind w:left="0" w:leftChars="0" w:right="0" w:rightChars="0" w:firstLine="607" w:firstLineChars="253"/>
        <w:jc w:val="left"/>
        <w:textAlignment w:val="auto"/>
        <w:rPr>
          <w:rFonts w:hint="default" w:ascii="Times New Roman" w:hAnsi="Times New Roman" w:cs="Times New Roman"/>
          <w:b w:val="0"/>
          <w:bCs w:val="0"/>
          <w:u w:val="none"/>
          <w:lang w:val="en-US"/>
        </w:rPr>
      </w:pPr>
      <w:r>
        <w:rPr>
          <w:rFonts w:hint="default" w:ascii="Times New Roman" w:hAnsi="Times New Roman" w:cs="Times New Roman"/>
          <w:b w:val="0"/>
          <w:bCs w:val="0"/>
          <w:u w:val="none"/>
          <w:lang w:val="en-US"/>
        </w:rPr>
        <w:t>Setting the minimum wage policy is advantageous to Nike in its CSR journey. This is because it reveals that Nike values its employees and intends to improve their living standards. Prohibiting financial deductions as disciplinary actions is vital because it shows the firm’s commitment to fostering an excellent relationship with its staff.</w:t>
      </w:r>
    </w:p>
    <w:p>
      <w:pPr>
        <w:keepNext w:val="0"/>
        <w:keepLines w:val="0"/>
        <w:pageBreakBefore w:val="0"/>
        <w:widowControl/>
        <w:kinsoku/>
        <w:wordWrap/>
        <w:overflowPunct/>
        <w:topLinePunct w:val="0"/>
        <w:autoSpaceDE/>
        <w:autoSpaceDN/>
        <w:bidi w:val="0"/>
        <w:adjustRightInd/>
        <w:snapToGrid/>
        <w:spacing w:after="140" w:line="480" w:lineRule="auto"/>
        <w:ind w:left="0" w:leftChars="0" w:right="0" w:rightChars="0" w:firstLine="607" w:firstLineChars="253"/>
        <w:jc w:val="left"/>
        <w:textAlignment w:val="auto"/>
        <w:rPr>
          <w:rFonts w:hint="default" w:ascii="Times New Roman" w:hAnsi="Times New Roman" w:cs="Times New Roman"/>
          <w:b w:val="0"/>
          <w:bCs w:val="0"/>
          <w:u w:val="none"/>
          <w:lang w:val="en-US"/>
        </w:rPr>
      </w:pPr>
      <w:r>
        <w:rPr>
          <w:rFonts w:hint="default" w:ascii="Times New Roman" w:hAnsi="Times New Roman" w:cs="Times New Roman"/>
          <w:b w:val="0"/>
          <w:bCs w:val="0"/>
          <w:u w:val="none"/>
          <w:lang w:val="en-US"/>
        </w:rPr>
        <w:t>The work limit policy per week is a key strength because it manifests the company’s effort to support the socio-cultural and religious values of the staff and local communities. This promotes public acceptance of Nike, thus promoting CSR.</w:t>
      </w:r>
    </w:p>
    <w:p>
      <w:pPr>
        <w:keepNext w:val="0"/>
        <w:keepLines w:val="0"/>
        <w:pageBreakBefore w:val="0"/>
        <w:widowControl/>
        <w:kinsoku/>
        <w:wordWrap/>
        <w:overflowPunct/>
        <w:topLinePunct w:val="0"/>
        <w:autoSpaceDE/>
        <w:autoSpaceDN/>
        <w:bidi w:val="0"/>
        <w:adjustRightInd/>
        <w:snapToGrid/>
        <w:spacing w:after="140" w:line="480" w:lineRule="auto"/>
        <w:ind w:left="0" w:leftChars="0" w:right="0" w:rightChars="0" w:firstLine="607" w:firstLineChars="253"/>
        <w:jc w:val="left"/>
        <w:textAlignment w:val="auto"/>
        <w:rPr>
          <w:rFonts w:hint="default" w:ascii="Times New Roman" w:hAnsi="Times New Roman" w:cs="Times New Roman"/>
          <w:b w:val="0"/>
          <w:bCs w:val="0"/>
          <w:u w:val="none"/>
          <w:lang w:val="en-US"/>
        </w:rPr>
      </w:pPr>
      <w:r>
        <w:rPr>
          <w:rFonts w:hint="default" w:ascii="Times New Roman" w:hAnsi="Times New Roman" w:cs="Times New Roman"/>
          <w:b w:val="0"/>
          <w:bCs w:val="0"/>
          <w:u w:val="none"/>
          <w:lang w:val="en-US"/>
        </w:rPr>
        <w:t>Involving non-governmental and community organizations to monitor and assess the company’s operations is vital because it promotes transparency and accountability.</w:t>
      </w:r>
    </w:p>
    <w:p>
      <w:pPr>
        <w:keepNext w:val="0"/>
        <w:keepLines w:val="0"/>
        <w:pageBreakBefore w:val="0"/>
        <w:widowControl/>
        <w:kinsoku/>
        <w:wordWrap/>
        <w:overflowPunct/>
        <w:topLinePunct w:val="0"/>
        <w:autoSpaceDE/>
        <w:autoSpaceDN/>
        <w:bidi w:val="0"/>
        <w:adjustRightInd/>
        <w:snapToGrid/>
        <w:spacing w:after="140" w:line="480" w:lineRule="auto"/>
        <w:ind w:left="0" w:leftChars="0" w:right="0" w:rightChars="0" w:firstLine="0" w:firstLineChars="0"/>
        <w:jc w:val="left"/>
        <w:textAlignment w:val="auto"/>
        <w:rPr>
          <w:rFonts w:hint="default" w:ascii="Times New Roman" w:hAnsi="Times New Roman" w:cs="Times New Roman"/>
          <w:b w:val="0"/>
          <w:bCs w:val="0"/>
          <w:u w:val="none"/>
          <w:lang w:val="en-US"/>
        </w:rPr>
      </w:pPr>
      <w:r>
        <w:rPr>
          <w:rFonts w:hint="default" w:ascii="Times New Roman" w:hAnsi="Times New Roman" w:cs="Times New Roman"/>
          <w:b w:val="0"/>
          <w:bCs w:val="0"/>
          <w:i/>
          <w:iCs/>
          <w:u w:val="none"/>
          <w:lang w:val="en-US"/>
        </w:rPr>
        <w:t>Weaknesses of the Approaches</w:t>
      </w:r>
    </w:p>
    <w:p>
      <w:pPr>
        <w:keepNext w:val="0"/>
        <w:keepLines w:val="0"/>
        <w:pageBreakBefore w:val="0"/>
        <w:widowControl/>
        <w:kinsoku/>
        <w:wordWrap/>
        <w:overflowPunct/>
        <w:topLinePunct w:val="0"/>
        <w:autoSpaceDE/>
        <w:autoSpaceDN/>
        <w:bidi w:val="0"/>
        <w:adjustRightInd/>
        <w:snapToGrid/>
        <w:spacing w:after="140" w:line="480" w:lineRule="auto"/>
        <w:ind w:left="0" w:leftChars="0" w:right="0" w:rightChars="0" w:firstLine="607" w:firstLineChars="253"/>
        <w:jc w:val="left"/>
        <w:textAlignment w:val="auto"/>
        <w:rPr>
          <w:rFonts w:hint="default" w:ascii="Times New Roman" w:hAnsi="Times New Roman" w:cs="Times New Roman"/>
          <w:b w:val="0"/>
          <w:bCs w:val="0"/>
          <w:u w:val="none"/>
          <w:lang w:val="en-US"/>
        </w:rPr>
      </w:pPr>
      <w:r>
        <w:rPr>
          <w:rFonts w:hint="default" w:ascii="Times New Roman" w:hAnsi="Times New Roman" w:cs="Times New Roman"/>
          <w:b w:val="0"/>
          <w:bCs w:val="0"/>
          <w:u w:val="none"/>
          <w:lang w:val="en-US"/>
        </w:rPr>
        <w:t>The wage increment approach may be a weakness since it may increase the financial burden on Nike, resulting in reduced profits. Limited profits may disrupt the operations of Nike due to inadequate investment capital.</w:t>
      </w:r>
    </w:p>
    <w:p>
      <w:pPr>
        <w:keepNext w:val="0"/>
        <w:keepLines w:val="0"/>
        <w:pageBreakBefore w:val="0"/>
        <w:widowControl/>
        <w:kinsoku/>
        <w:wordWrap/>
        <w:overflowPunct/>
        <w:topLinePunct w:val="0"/>
        <w:autoSpaceDE/>
        <w:autoSpaceDN/>
        <w:bidi w:val="0"/>
        <w:adjustRightInd/>
        <w:snapToGrid/>
        <w:spacing w:after="140" w:line="480" w:lineRule="auto"/>
        <w:ind w:left="0" w:leftChars="0" w:right="0" w:rightChars="0" w:firstLine="607" w:firstLineChars="253"/>
        <w:jc w:val="left"/>
        <w:textAlignment w:val="auto"/>
        <w:rPr>
          <w:rFonts w:hint="default" w:ascii="Times New Roman" w:hAnsi="Times New Roman" w:cs="Times New Roman"/>
          <w:b w:val="0"/>
          <w:bCs w:val="0"/>
          <w:u w:val="none"/>
          <w:lang w:val="en-US"/>
        </w:rPr>
      </w:pPr>
      <w:r>
        <w:rPr>
          <w:rFonts w:hint="default" w:ascii="Times New Roman" w:hAnsi="Times New Roman" w:cs="Times New Roman"/>
          <w:b w:val="0"/>
          <w:bCs w:val="0"/>
          <w:u w:val="none"/>
          <w:lang w:val="en-US"/>
        </w:rPr>
        <w:t>Loosening the punishment policies by prohibiting wage deduction as a form of punishment for disciplinary issues may increase the cases of irresponsibility and policy violations. This would damage Nike’s public image and make the firm a socially irresponsible corporate.</w:t>
      </w:r>
    </w:p>
    <w:p>
      <w:pPr>
        <w:keepNext w:val="0"/>
        <w:keepLines w:val="0"/>
        <w:pageBreakBefore w:val="0"/>
        <w:widowControl/>
        <w:kinsoku/>
        <w:wordWrap/>
        <w:overflowPunct/>
        <w:topLinePunct w:val="0"/>
        <w:autoSpaceDE/>
        <w:autoSpaceDN/>
        <w:bidi w:val="0"/>
        <w:adjustRightInd/>
        <w:snapToGrid/>
        <w:spacing w:after="140" w:line="480" w:lineRule="auto"/>
        <w:ind w:left="0" w:leftChars="0" w:right="0" w:rightChars="0" w:firstLine="607" w:firstLineChars="253"/>
        <w:jc w:val="left"/>
        <w:textAlignment w:val="auto"/>
        <w:rPr>
          <w:rFonts w:hint="default" w:ascii="Times New Roman" w:hAnsi="Times New Roman" w:cs="Times New Roman"/>
          <w:b w:val="0"/>
          <w:bCs w:val="0"/>
          <w:u w:val="none"/>
          <w:lang w:val="en-US"/>
        </w:rPr>
      </w:pPr>
      <w:r>
        <w:rPr>
          <w:rFonts w:hint="default" w:ascii="Times New Roman" w:hAnsi="Times New Roman" w:cs="Times New Roman"/>
          <w:b w:val="0"/>
          <w:bCs w:val="0"/>
          <w:u w:val="none"/>
          <w:lang w:val="en-US"/>
        </w:rPr>
        <w:t>Involving non-governmental organizations in monitoring and assessing the operations of factories may result in undesirable conflicts with the public. Some organizations may generate inaccurate reports deliberately to damage Nike’s public image and CSR status.</w:t>
      </w:r>
    </w:p>
    <w:p>
      <w:pPr>
        <w:keepNext w:val="0"/>
        <w:keepLines w:val="0"/>
        <w:pageBreakBefore w:val="0"/>
        <w:widowControl/>
        <w:kinsoku/>
        <w:wordWrap/>
        <w:overflowPunct/>
        <w:topLinePunct w:val="0"/>
        <w:autoSpaceDE/>
        <w:autoSpaceDN/>
        <w:bidi w:val="0"/>
        <w:adjustRightInd/>
        <w:snapToGrid/>
        <w:spacing w:after="140" w:line="480" w:lineRule="auto"/>
        <w:textAlignment w:val="auto"/>
        <w:rPr>
          <w:rFonts w:hint="default" w:ascii="Times New Roman" w:hAnsi="Times New Roman" w:cs="Times New Roman"/>
          <w:b w:val="0"/>
          <w:bCs w:val="0"/>
          <w:u w:val="none"/>
          <w:lang w:val="en-US"/>
        </w:rPr>
      </w:pPr>
      <w:r>
        <w:rPr>
          <w:rFonts w:hint="default" w:ascii="Times New Roman" w:hAnsi="Times New Roman" w:cs="Times New Roman"/>
          <w:b w:val="0"/>
          <w:bCs w:val="0"/>
          <w:u w:val="none"/>
          <w:lang w:val="en-US"/>
        </w:rPr>
        <w:br w:type="page"/>
      </w:r>
    </w:p>
    <w:p>
      <w:pPr>
        <w:keepNext w:val="0"/>
        <w:keepLines w:val="0"/>
        <w:pageBreakBefore w:val="0"/>
        <w:widowControl/>
        <w:kinsoku/>
        <w:wordWrap/>
        <w:overflowPunct/>
        <w:topLinePunct w:val="0"/>
        <w:autoSpaceDE/>
        <w:autoSpaceDN/>
        <w:bidi w:val="0"/>
        <w:adjustRightInd/>
        <w:snapToGrid/>
        <w:spacing w:after="140" w:line="480" w:lineRule="auto"/>
        <w:ind w:left="0" w:leftChars="0" w:right="0" w:rightChars="0" w:firstLine="0" w:firstLineChars="0"/>
        <w:jc w:val="center"/>
        <w:textAlignment w:val="auto"/>
        <w:rPr>
          <w:rFonts w:hint="default" w:ascii="Times New Roman" w:hAnsi="Times New Roman" w:cs="Times New Roman"/>
          <w:b w:val="0"/>
          <w:bCs w:val="0"/>
          <w:u w:val="none"/>
          <w:lang w:val="en-US"/>
        </w:rPr>
      </w:pPr>
      <w:r>
        <w:rPr>
          <w:rFonts w:hint="default" w:ascii="Times New Roman" w:hAnsi="Times New Roman" w:cs="Times New Roman"/>
          <w:b w:val="0"/>
          <w:bCs w:val="0"/>
          <w:u w:val="none"/>
          <w:lang w:val="en-US"/>
        </w:rPr>
        <w:t>List of Reference</w:t>
      </w:r>
    </w:p>
    <w:p>
      <w:pPr>
        <w:keepNext w:val="0"/>
        <w:keepLines w:val="0"/>
        <w:pageBreakBefore w:val="0"/>
        <w:widowControl/>
        <w:kinsoku/>
        <w:wordWrap/>
        <w:overflowPunct/>
        <w:topLinePunct w:val="0"/>
        <w:autoSpaceDE/>
        <w:autoSpaceDN/>
        <w:bidi w:val="0"/>
        <w:adjustRightInd/>
        <w:snapToGrid/>
        <w:spacing w:after="140" w:line="480" w:lineRule="auto"/>
        <w:ind w:left="607" w:leftChars="0" w:right="0" w:rightChars="0" w:hanging="607" w:hangingChars="253"/>
        <w:jc w:val="left"/>
        <w:textAlignment w:val="auto"/>
        <w:rPr>
          <w:rFonts w:hint="default" w:ascii="Times New Roman" w:hAnsi="Times New Roman" w:cs="Times New Roman"/>
          <w:b w:val="0"/>
          <w:bCs w:val="0"/>
          <w:u w:val="none"/>
          <w:lang w:val="en-US"/>
        </w:rPr>
      </w:pPr>
      <w:bookmarkStart w:id="0" w:name="_GoBack"/>
      <w:r>
        <w:rPr>
          <w:rFonts w:hint="default" w:ascii="Times New Roman" w:hAnsi="Times New Roman" w:cs="Times New Roman"/>
          <w:b w:val="0"/>
          <w:bCs w:val="0"/>
          <w:u w:val="none"/>
          <w:lang w:val="en-US"/>
        </w:rPr>
        <w:t>De Stefano, F., Bagdadli, S. and Camuffo, A., 2018. The HR role in corporate social responsibility and sustainability: A boundary‐shifting literature review. </w:t>
      </w:r>
      <w:r>
        <w:rPr>
          <w:rFonts w:hint="default" w:ascii="Times New Roman" w:hAnsi="Times New Roman" w:cs="Times New Roman"/>
          <w:b w:val="0"/>
          <w:bCs w:val="0"/>
          <w:i/>
          <w:iCs/>
          <w:u w:val="none"/>
          <w:lang w:val="en-US"/>
        </w:rPr>
        <w:t>Human Resource Management</w:t>
      </w:r>
      <w:r>
        <w:rPr>
          <w:rFonts w:hint="default" w:ascii="Times New Roman" w:hAnsi="Times New Roman" w:cs="Times New Roman"/>
          <w:b w:val="0"/>
          <w:bCs w:val="0"/>
          <w:u w:val="none"/>
          <w:lang w:val="en-US"/>
        </w:rPr>
        <w:t xml:space="preserve">, 57(2), pp.549-566. </w:t>
      </w:r>
    </w:p>
    <w:p>
      <w:pPr>
        <w:keepNext w:val="0"/>
        <w:keepLines w:val="0"/>
        <w:pageBreakBefore w:val="0"/>
        <w:widowControl/>
        <w:kinsoku/>
        <w:wordWrap/>
        <w:overflowPunct/>
        <w:topLinePunct w:val="0"/>
        <w:autoSpaceDE/>
        <w:autoSpaceDN/>
        <w:bidi w:val="0"/>
        <w:adjustRightInd/>
        <w:snapToGrid/>
        <w:spacing w:after="140" w:line="480" w:lineRule="auto"/>
        <w:ind w:left="607" w:leftChars="0" w:right="0" w:rightChars="0" w:hanging="607" w:hangingChars="253"/>
        <w:jc w:val="left"/>
        <w:textAlignment w:val="auto"/>
        <w:rPr>
          <w:rFonts w:hint="default" w:ascii="Times New Roman" w:hAnsi="Times New Roman" w:cs="Times New Roman"/>
          <w:b w:val="0"/>
          <w:bCs w:val="0"/>
          <w:u w:val="none"/>
          <w:lang w:val="en-US"/>
        </w:rPr>
      </w:pPr>
      <w:r>
        <w:rPr>
          <w:rFonts w:hint="default" w:ascii="Times New Roman" w:hAnsi="Times New Roman" w:cs="Times New Roman"/>
          <w:b w:val="0"/>
          <w:bCs w:val="0"/>
          <w:u w:val="none"/>
          <w:lang w:val="en-US"/>
        </w:rPr>
        <w:t>Lokhandwala, S., 2009. HR’s role in promoting corporate social responsibility. </w:t>
      </w:r>
      <w:r>
        <w:rPr>
          <w:rFonts w:hint="default" w:ascii="Times New Roman" w:hAnsi="Times New Roman" w:cs="Times New Roman"/>
          <w:b w:val="0"/>
          <w:bCs w:val="0"/>
          <w:i/>
          <w:iCs/>
          <w:u w:val="none"/>
          <w:lang w:val="en-US"/>
        </w:rPr>
        <w:t>The Journal of International Institutes</w:t>
      </w:r>
      <w:r>
        <w:rPr>
          <w:rFonts w:hint="default" w:ascii="Times New Roman" w:hAnsi="Times New Roman" w:cs="Times New Roman"/>
          <w:b w:val="0"/>
          <w:bCs w:val="0"/>
          <w:u w:val="none"/>
          <w:lang w:val="en-US"/>
        </w:rPr>
        <w:t xml:space="preserve">, 16(1), pp.332-335. </w:t>
      </w:r>
    </w:p>
    <w:p>
      <w:pPr>
        <w:keepNext w:val="0"/>
        <w:keepLines w:val="0"/>
        <w:pageBreakBefore w:val="0"/>
        <w:widowControl/>
        <w:kinsoku/>
        <w:wordWrap/>
        <w:overflowPunct/>
        <w:topLinePunct w:val="0"/>
        <w:autoSpaceDE/>
        <w:autoSpaceDN/>
        <w:bidi w:val="0"/>
        <w:adjustRightInd/>
        <w:snapToGrid/>
        <w:spacing w:after="140" w:line="480" w:lineRule="auto"/>
        <w:ind w:left="607" w:leftChars="0" w:right="0" w:rightChars="0" w:hanging="607" w:hangingChars="253"/>
        <w:jc w:val="left"/>
        <w:textAlignment w:val="auto"/>
        <w:rPr>
          <w:rFonts w:hint="default" w:ascii="Times New Roman" w:hAnsi="Times New Roman" w:cs="Times New Roman"/>
          <w:b w:val="0"/>
          <w:bCs w:val="0"/>
          <w:u w:val="none"/>
          <w:lang w:val="en-US"/>
        </w:rPr>
      </w:pPr>
      <w:r>
        <w:rPr>
          <w:rFonts w:hint="default" w:ascii="Times New Roman" w:hAnsi="Times New Roman" w:cs="Times New Roman"/>
          <w:b w:val="0"/>
          <w:bCs w:val="0"/>
          <w:u w:val="none"/>
          <w:lang w:val="en-US"/>
        </w:rPr>
        <w:t>Lund-Thomsen, P. and Coe, N.M., 2015. Corporate social responsibility and labour agency: the case of Nike in Pakistan. </w:t>
      </w:r>
      <w:r>
        <w:rPr>
          <w:rFonts w:hint="default" w:ascii="Times New Roman" w:hAnsi="Times New Roman" w:cs="Times New Roman"/>
          <w:b w:val="0"/>
          <w:bCs w:val="0"/>
          <w:i/>
          <w:iCs/>
          <w:u w:val="none"/>
          <w:lang w:val="en-US"/>
        </w:rPr>
        <w:t>Journal of Economic Geography</w:t>
      </w:r>
      <w:r>
        <w:rPr>
          <w:rFonts w:hint="default" w:ascii="Times New Roman" w:hAnsi="Times New Roman" w:cs="Times New Roman"/>
          <w:b w:val="0"/>
          <w:bCs w:val="0"/>
          <w:u w:val="none"/>
          <w:lang w:val="en-US"/>
        </w:rPr>
        <w:t xml:space="preserve">, 15(2), pp.275-296. </w:t>
      </w:r>
    </w:p>
    <w:p>
      <w:pPr>
        <w:keepNext w:val="0"/>
        <w:keepLines w:val="0"/>
        <w:pageBreakBefore w:val="0"/>
        <w:widowControl/>
        <w:kinsoku/>
        <w:wordWrap/>
        <w:overflowPunct/>
        <w:topLinePunct w:val="0"/>
        <w:autoSpaceDE/>
        <w:autoSpaceDN/>
        <w:bidi w:val="0"/>
        <w:adjustRightInd/>
        <w:snapToGrid/>
        <w:spacing w:after="140" w:line="480" w:lineRule="auto"/>
        <w:ind w:left="607" w:leftChars="0" w:right="0" w:rightChars="0" w:hanging="607" w:hangingChars="253"/>
        <w:jc w:val="left"/>
        <w:textAlignment w:val="auto"/>
        <w:rPr>
          <w:rFonts w:hint="default" w:ascii="Times New Roman" w:hAnsi="Times New Roman" w:cs="Times New Roman"/>
          <w:b w:val="0"/>
          <w:bCs w:val="0"/>
          <w:u w:val="none"/>
          <w:lang w:val="en-US"/>
        </w:rPr>
      </w:pPr>
      <w:r>
        <w:rPr>
          <w:rFonts w:hint="default" w:ascii="Times New Roman" w:hAnsi="Times New Roman" w:cs="Times New Roman"/>
          <w:b w:val="0"/>
          <w:bCs w:val="0"/>
          <w:u w:val="none"/>
          <w:lang w:val="en-US"/>
        </w:rPr>
        <w:t>McLaughlin, C., 2018. 14: Corporate Social Responsibility and Human Resource Management. </w:t>
      </w:r>
      <w:r>
        <w:rPr>
          <w:rFonts w:hint="default" w:ascii="Times New Roman" w:hAnsi="Times New Roman" w:cs="Times New Roman"/>
          <w:b w:val="0"/>
          <w:bCs w:val="0"/>
          <w:i/>
          <w:iCs/>
          <w:u w:val="none"/>
          <w:lang w:val="en-US"/>
        </w:rPr>
        <w:t>Human resource management</w:t>
      </w:r>
      <w:r>
        <w:rPr>
          <w:rFonts w:hint="default" w:ascii="Times New Roman" w:hAnsi="Times New Roman" w:cs="Times New Roman"/>
          <w:b w:val="0"/>
          <w:bCs w:val="0"/>
          <w:u w:val="none"/>
          <w:lang w:val="en-US"/>
        </w:rPr>
        <w:t>, p.271.</w:t>
      </w:r>
    </w:p>
    <w:bookmarkEnd w:id="0"/>
    <w:sectPr>
      <w:pgSz w:w="11906" w:h="16838"/>
      <w:pgMar w:top="1440" w:right="1440" w:bottom="1440" w:left="1440" w:header="720" w:footer="720" w:gutter="0"/>
      <w:cols w:space="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PGothic">
    <w:panose1 w:val="020B0600070205080204"/>
    <w:charset w:val="80"/>
    <w:family w:val="auto"/>
    <w:pitch w:val="default"/>
    <w:sig w:usb0="E00002FF" w:usb1="6AC7FDFB" w:usb2="08000012" w:usb3="00000000" w:csb0="4002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480" w:lineRule="auto"/>
      </w:pPr>
      <w:r>
        <w:separator/>
      </w:r>
    </w:p>
  </w:footnote>
  <w:footnote w:type="continuationSeparator" w:id="1">
    <w:p>
      <w:pPr>
        <w:spacing w:before="0" w:after="0" w:line="48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keepNext w:val="0"/>
      <w:keepLines w:val="0"/>
      <w:pageBreakBefore w:val="0"/>
      <w:widowControl/>
      <w:kinsoku/>
      <w:wordWrap/>
      <w:overflowPunct/>
      <w:topLinePunct w:val="0"/>
      <w:autoSpaceDE/>
      <w:autoSpaceDN/>
      <w:bidi w:val="0"/>
      <w:adjustRightInd/>
      <w:snapToGrid w:val="0"/>
      <w:ind w:right="360" w:rightChars="150"/>
      <w:jc w:val="right"/>
      <w:textAlignment w:val="auto"/>
    </w:pPr>
    <w:r>
      <w:rPr>
        <w:rFonts w:hint="default" w:ascii="Times New Roman" w:hAnsi="Times New Roman" w:cs="Times New Roman"/>
        <w:sz w:val="24"/>
        <w:szCs w:val="24"/>
        <w:lang w:val="en-US"/>
      </w:rPr>
      <w:t>Nike Case Study</w:t>
    </w: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0"/>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">
              <v:fill on="f" focussize="0,0"/>
              <v:stroke on="f" weight="0.5pt"/>
              <v:imagedata o:title=""/>
              <o:lock v:ext="edit" aspectratio="f"/>
              <v:textbox inset="0mm,0mm,0mm,0mm" style="mso-fit-shape-to-text:t;">
                <w:txbxContent>
                  <w:p>
                    <w:pPr>
                      <w:pStyle w:val="40"/>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82"/>
      <w:lvlText w:val="%1."/>
      <w:lvlJc w:val="left"/>
      <w:pPr>
        <w:tabs>
          <w:tab w:val="left" w:pos="2040"/>
        </w:tabs>
        <w:ind w:left="2040" w:leftChars="800" w:hanging="360" w:hangingChars="200"/>
      </w:pPr>
    </w:lvl>
  </w:abstractNum>
  <w:abstractNum w:abstractNumId="1">
    <w:nsid w:val="FFFFFF7D"/>
    <w:multiLevelType w:val="singleLevel"/>
    <w:tmpl w:val="FFFFFF7D"/>
    <w:lvl w:ilvl="0" w:tentative="0">
      <w:start w:val="1"/>
      <w:numFmt w:val="decimal"/>
      <w:pStyle w:val="81"/>
      <w:lvlText w:val="%1."/>
      <w:lvlJc w:val="left"/>
      <w:pPr>
        <w:tabs>
          <w:tab w:val="left" w:pos="1620"/>
        </w:tabs>
        <w:ind w:left="1620" w:leftChars="600" w:hanging="360" w:hangingChars="200"/>
      </w:pPr>
    </w:lvl>
  </w:abstractNum>
  <w:abstractNum w:abstractNumId="2">
    <w:nsid w:val="FFFFFF7E"/>
    <w:multiLevelType w:val="singleLevel"/>
    <w:tmpl w:val="FFFFFF7E"/>
    <w:lvl w:ilvl="0" w:tentative="0">
      <w:start w:val="1"/>
      <w:numFmt w:val="decimal"/>
      <w:pStyle w:val="80"/>
      <w:lvlText w:val="%1."/>
      <w:lvlJc w:val="left"/>
      <w:pPr>
        <w:tabs>
          <w:tab w:val="left" w:pos="1200"/>
        </w:tabs>
        <w:ind w:left="1200" w:leftChars="400" w:hanging="360" w:hangingChars="200"/>
      </w:pPr>
    </w:lvl>
  </w:abstractNum>
  <w:abstractNum w:abstractNumId="3">
    <w:nsid w:val="FFFFFF7F"/>
    <w:multiLevelType w:val="singleLevel"/>
    <w:tmpl w:val="FFFFFF7F"/>
    <w:lvl w:ilvl="0" w:tentative="0">
      <w:start w:val="1"/>
      <w:numFmt w:val="decimal"/>
      <w:pStyle w:val="79"/>
      <w:lvlText w:val="%1."/>
      <w:lvlJc w:val="left"/>
      <w:pPr>
        <w:tabs>
          <w:tab w:val="left" w:pos="780"/>
        </w:tabs>
        <w:ind w:left="780" w:leftChars="200" w:hanging="360" w:hangingChars="200"/>
      </w:pPr>
    </w:lvl>
  </w:abstractNum>
  <w:abstractNum w:abstractNumId="4">
    <w:nsid w:val="FFFFFF80"/>
    <w:multiLevelType w:val="singleLevel"/>
    <w:tmpl w:val="FFFFFF80"/>
    <w:lvl w:ilvl="0" w:tentative="0">
      <w:start w:val="1"/>
      <w:numFmt w:val="bullet"/>
      <w:pStyle w:val="72"/>
      <w:lvlText w:val=""/>
      <w:lvlJc w:val="left"/>
      <w:pPr>
        <w:tabs>
          <w:tab w:val="left" w:pos="2040"/>
        </w:tabs>
        <w:ind w:left="2040" w:leftChars="800" w:hanging="360" w:hangingChars="200"/>
      </w:pPr>
      <w:rPr>
        <w:rFonts w:hint="default" w:ascii="Wingdings" w:hAnsi="Wingdings"/>
      </w:rPr>
    </w:lvl>
  </w:abstractNum>
  <w:abstractNum w:abstractNumId="5">
    <w:nsid w:val="FFFFFF81"/>
    <w:multiLevelType w:val="singleLevel"/>
    <w:tmpl w:val="FFFFFF81"/>
    <w:lvl w:ilvl="0" w:tentative="0">
      <w:start w:val="1"/>
      <w:numFmt w:val="bullet"/>
      <w:pStyle w:val="71"/>
      <w:lvlText w:val=""/>
      <w:lvlJc w:val="left"/>
      <w:pPr>
        <w:tabs>
          <w:tab w:val="left" w:pos="1620"/>
        </w:tabs>
        <w:ind w:left="1620" w:leftChars="600" w:hanging="360" w:hangingChars="200"/>
      </w:pPr>
      <w:rPr>
        <w:rFonts w:hint="default" w:ascii="Wingdings" w:hAnsi="Wingdings"/>
      </w:rPr>
    </w:lvl>
  </w:abstractNum>
  <w:abstractNum w:abstractNumId="6">
    <w:nsid w:val="FFFFFF82"/>
    <w:multiLevelType w:val="singleLevel"/>
    <w:tmpl w:val="FFFFFF82"/>
    <w:lvl w:ilvl="0" w:tentative="0">
      <w:start w:val="1"/>
      <w:numFmt w:val="bullet"/>
      <w:pStyle w:val="70"/>
      <w:lvlText w:val=""/>
      <w:lvlJc w:val="left"/>
      <w:pPr>
        <w:tabs>
          <w:tab w:val="left" w:pos="1200"/>
        </w:tabs>
        <w:ind w:left="1200" w:leftChars="400" w:hanging="360" w:hangingChars="200"/>
      </w:pPr>
      <w:rPr>
        <w:rFonts w:hint="default" w:ascii="Wingdings" w:hAnsi="Wingdings"/>
      </w:rPr>
    </w:lvl>
  </w:abstractNum>
  <w:abstractNum w:abstractNumId="7">
    <w:nsid w:val="FFFFFF83"/>
    <w:multiLevelType w:val="singleLevel"/>
    <w:tmpl w:val="FFFFFF83"/>
    <w:lvl w:ilvl="0" w:tentative="0">
      <w:start w:val="1"/>
      <w:numFmt w:val="bullet"/>
      <w:pStyle w:val="69"/>
      <w:lvlText w:val=""/>
      <w:lvlJc w:val="left"/>
      <w:pPr>
        <w:tabs>
          <w:tab w:val="left" w:pos="780"/>
        </w:tabs>
        <w:ind w:left="780" w:leftChars="200" w:hanging="360" w:hangingChars="200"/>
      </w:pPr>
      <w:rPr>
        <w:rFonts w:hint="default" w:ascii="Wingdings" w:hAnsi="Wingdings"/>
      </w:rPr>
    </w:lvl>
  </w:abstractNum>
  <w:abstractNum w:abstractNumId="8">
    <w:nsid w:val="FFFFFF88"/>
    <w:multiLevelType w:val="singleLevel"/>
    <w:tmpl w:val="FFFFFF88"/>
    <w:lvl w:ilvl="0" w:tentative="0">
      <w:start w:val="1"/>
      <w:numFmt w:val="decimal"/>
      <w:pStyle w:val="78"/>
      <w:lvlText w:val="%1."/>
      <w:lvlJc w:val="left"/>
      <w:pPr>
        <w:tabs>
          <w:tab w:val="left" w:pos="360"/>
        </w:tabs>
        <w:ind w:left="360" w:hanging="360" w:hangingChars="200"/>
      </w:pPr>
    </w:lvl>
  </w:abstractNum>
  <w:abstractNum w:abstractNumId="9">
    <w:nsid w:val="FFFFFF89"/>
    <w:multiLevelType w:val="singleLevel"/>
    <w:tmpl w:val="FFFFFF89"/>
    <w:lvl w:ilvl="0" w:tentative="0">
      <w:start w:val="1"/>
      <w:numFmt w:val="bullet"/>
      <w:pStyle w:val="68"/>
      <w:lvlText w:val=""/>
      <w:lvlJc w:val="left"/>
      <w:pPr>
        <w:tabs>
          <w:tab w:val="left" w:pos="360"/>
        </w:tabs>
        <w:ind w:left="360" w:hanging="360" w:hangingChars="200"/>
      </w:pPr>
      <w:rPr>
        <w:rFonts w:hint="default" w:ascii="Wingdings" w:hAnsi="Wingdings"/>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36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spaceForUL/>
    <w:doNotLeaveBackslashAlone/>
    <w:ulTrailSpace/>
    <w:doNotExpandShiftReturn/>
    <w:footnoteLayoutLikeWW8/>
    <w:forgetLastTabAlignment/>
    <w:adjustLineHeightInTable/>
    <w:layoutRawTableWidth/>
    <w:layoutTableRowsApar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405C"/>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1D6F18"/>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2E55629"/>
    <w:rsid w:val="02E723A9"/>
    <w:rsid w:val="030E4FFB"/>
    <w:rsid w:val="0381111F"/>
    <w:rsid w:val="03F352F8"/>
    <w:rsid w:val="04BA64C7"/>
    <w:rsid w:val="04EA4907"/>
    <w:rsid w:val="05236B25"/>
    <w:rsid w:val="065E378F"/>
    <w:rsid w:val="0895702F"/>
    <w:rsid w:val="09146B64"/>
    <w:rsid w:val="0964134A"/>
    <w:rsid w:val="0AB05C8C"/>
    <w:rsid w:val="0B7B7B8D"/>
    <w:rsid w:val="0BCA5F30"/>
    <w:rsid w:val="0C141D21"/>
    <w:rsid w:val="0C5E1E2E"/>
    <w:rsid w:val="0C8130FE"/>
    <w:rsid w:val="0D570D57"/>
    <w:rsid w:val="0E6454B7"/>
    <w:rsid w:val="0FFC7994"/>
    <w:rsid w:val="111E4AE2"/>
    <w:rsid w:val="111E764A"/>
    <w:rsid w:val="115B77C7"/>
    <w:rsid w:val="12687563"/>
    <w:rsid w:val="13AC16D1"/>
    <w:rsid w:val="141F35C3"/>
    <w:rsid w:val="15F15AC1"/>
    <w:rsid w:val="16530626"/>
    <w:rsid w:val="16EB4518"/>
    <w:rsid w:val="17453632"/>
    <w:rsid w:val="17923CDD"/>
    <w:rsid w:val="17CD7D94"/>
    <w:rsid w:val="189B1121"/>
    <w:rsid w:val="1A3E4281"/>
    <w:rsid w:val="1A7631E6"/>
    <w:rsid w:val="1A7E7CD7"/>
    <w:rsid w:val="1AC405EA"/>
    <w:rsid w:val="1C847706"/>
    <w:rsid w:val="1CAD3117"/>
    <w:rsid w:val="1D2171E8"/>
    <w:rsid w:val="1DB1494C"/>
    <w:rsid w:val="1E770376"/>
    <w:rsid w:val="1EED15AB"/>
    <w:rsid w:val="1F693DA6"/>
    <w:rsid w:val="1F861028"/>
    <w:rsid w:val="1FDE0E64"/>
    <w:rsid w:val="20142AD8"/>
    <w:rsid w:val="208F452A"/>
    <w:rsid w:val="20A200E4"/>
    <w:rsid w:val="20B01168"/>
    <w:rsid w:val="210F0405"/>
    <w:rsid w:val="21336F8E"/>
    <w:rsid w:val="22B47642"/>
    <w:rsid w:val="23A94E2B"/>
    <w:rsid w:val="25745231"/>
    <w:rsid w:val="26BC39B9"/>
    <w:rsid w:val="270D3839"/>
    <w:rsid w:val="299A70C2"/>
    <w:rsid w:val="29CA2459"/>
    <w:rsid w:val="2ADC3FF4"/>
    <w:rsid w:val="2BB54BA2"/>
    <w:rsid w:val="2BBA5C02"/>
    <w:rsid w:val="30AA7D75"/>
    <w:rsid w:val="30DC42DA"/>
    <w:rsid w:val="31CF0F46"/>
    <w:rsid w:val="34627004"/>
    <w:rsid w:val="352D0DDC"/>
    <w:rsid w:val="35E11256"/>
    <w:rsid w:val="392A36AD"/>
    <w:rsid w:val="39C25A82"/>
    <w:rsid w:val="3A32322C"/>
    <w:rsid w:val="3C261162"/>
    <w:rsid w:val="3D3D2197"/>
    <w:rsid w:val="3E7358EE"/>
    <w:rsid w:val="40F4111F"/>
    <w:rsid w:val="414E6948"/>
    <w:rsid w:val="41792343"/>
    <w:rsid w:val="4197601D"/>
    <w:rsid w:val="42024A2E"/>
    <w:rsid w:val="43B83A68"/>
    <w:rsid w:val="43C37C2B"/>
    <w:rsid w:val="44F9077F"/>
    <w:rsid w:val="457D16D7"/>
    <w:rsid w:val="457F7A93"/>
    <w:rsid w:val="459D2848"/>
    <w:rsid w:val="47843DFA"/>
    <w:rsid w:val="479045AD"/>
    <w:rsid w:val="48BB7971"/>
    <w:rsid w:val="496A6455"/>
    <w:rsid w:val="4B035540"/>
    <w:rsid w:val="4DDE0813"/>
    <w:rsid w:val="4E731C56"/>
    <w:rsid w:val="4EF179BD"/>
    <w:rsid w:val="4FB37ECC"/>
    <w:rsid w:val="4FCD1687"/>
    <w:rsid w:val="508541C0"/>
    <w:rsid w:val="51470DB4"/>
    <w:rsid w:val="52140592"/>
    <w:rsid w:val="52367E0C"/>
    <w:rsid w:val="54900046"/>
    <w:rsid w:val="54FE22B3"/>
    <w:rsid w:val="56C357C1"/>
    <w:rsid w:val="570271CD"/>
    <w:rsid w:val="57950B8F"/>
    <w:rsid w:val="5A8176D6"/>
    <w:rsid w:val="5C3421D3"/>
    <w:rsid w:val="5CD209C4"/>
    <w:rsid w:val="5D4015E1"/>
    <w:rsid w:val="5D7E7207"/>
    <w:rsid w:val="5DE175EA"/>
    <w:rsid w:val="5DF30D34"/>
    <w:rsid w:val="5FB95A76"/>
    <w:rsid w:val="60AA30BF"/>
    <w:rsid w:val="62F202AB"/>
    <w:rsid w:val="6543765B"/>
    <w:rsid w:val="65B06C48"/>
    <w:rsid w:val="65E65E6B"/>
    <w:rsid w:val="66FD15BB"/>
    <w:rsid w:val="67EF3E5A"/>
    <w:rsid w:val="69231A5F"/>
    <w:rsid w:val="69444734"/>
    <w:rsid w:val="6BB840E1"/>
    <w:rsid w:val="6C4B5B68"/>
    <w:rsid w:val="6C5A1246"/>
    <w:rsid w:val="6D262AD0"/>
    <w:rsid w:val="6D357BD8"/>
    <w:rsid w:val="6D3C468D"/>
    <w:rsid w:val="6E064E06"/>
    <w:rsid w:val="6E8609E1"/>
    <w:rsid w:val="706322A2"/>
    <w:rsid w:val="70724EB7"/>
    <w:rsid w:val="709366CE"/>
    <w:rsid w:val="70B43C45"/>
    <w:rsid w:val="71273F15"/>
    <w:rsid w:val="732E6707"/>
    <w:rsid w:val="737B6CA8"/>
    <w:rsid w:val="74043A9C"/>
    <w:rsid w:val="74401DFB"/>
    <w:rsid w:val="7668000E"/>
    <w:rsid w:val="76F40162"/>
    <w:rsid w:val="788B3B5F"/>
    <w:rsid w:val="789C633C"/>
    <w:rsid w:val="78E0455B"/>
    <w:rsid w:val="79876F4C"/>
    <w:rsid w:val="7B0C77A9"/>
    <w:rsid w:val="7BBA7B74"/>
    <w:rsid w:val="7C097F6F"/>
    <w:rsid w:val="7D583F48"/>
    <w:rsid w:val="7E9112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qFormat="1" w:unhideWhenUsed="0" w:uiPriority="0" w:semiHidden="0" w:name="E-mail Signature"/>
    <w:lsdException w:unhideWhenUsed="0" w:uiPriority="0" w:semiHidden="0" w:name="Normal (Web)"/>
    <w:lsdException w:qFormat="1" w:unhideWhenUsed="0" w:uiPriority="0" w:semiHidden="0" w:name="HTML Acronym"/>
    <w:lsdException w:qFormat="1"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qFormat="1"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qFormat="1"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qFormat="1"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qFormat="1"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qFormat="1"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qFormat="1"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qFormat="1"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qFormat="1"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qFormat="1"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480" w:lineRule="auto"/>
      <w:ind w:left="0" w:firstLine="0" w:firstLineChars="0"/>
    </w:pPr>
    <w:rPr>
      <w:rFonts w:asciiTheme="minorHAnsi" w:hAnsiTheme="minorHAnsi" w:eastAsiaTheme="minorEastAsia" w:cstheme="minorBidi"/>
      <w:color w:val="auto"/>
      <w:sz w:val="24"/>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semiHidden/>
    <w:unhideWhenUsed/>
    <w:qFormat/>
    <w:uiPriority w:val="0"/>
    <w:pPr>
      <w:keepNext/>
      <w:keepLines/>
      <w:spacing w:before="260" w:after="260" w:line="416" w:lineRule="auto"/>
      <w:outlineLvl w:val="1"/>
    </w:pPr>
    <w:rPr>
      <w:b/>
      <w:bCs/>
      <w:sz w:val="32"/>
      <w:szCs w:val="32"/>
    </w:rPr>
  </w:style>
  <w:style w:type="paragraph" w:styleId="4">
    <w:name w:val="heading 3"/>
    <w:basedOn w:val="1"/>
    <w:next w:val="1"/>
    <w:semiHidden/>
    <w:unhideWhenUsed/>
    <w:qFormat/>
    <w:uiPriority w:val="0"/>
    <w:pPr>
      <w:keepNext/>
      <w:keepLines/>
      <w:spacing w:before="260" w:after="260" w:line="416" w:lineRule="auto"/>
      <w:outlineLvl w:val="2"/>
    </w:pPr>
    <w:rPr>
      <w:b/>
      <w:bCs/>
      <w:sz w:val="32"/>
      <w:szCs w:val="32"/>
    </w:rPr>
  </w:style>
  <w:style w:type="paragraph" w:styleId="5">
    <w:name w:val="heading 4"/>
    <w:basedOn w:val="1"/>
    <w:next w:val="1"/>
    <w:semiHidden/>
    <w:unhideWhenUsed/>
    <w:qFormat/>
    <w:uiPriority w:val="0"/>
    <w:pPr>
      <w:keepNext/>
      <w:keepLines/>
      <w:spacing w:before="280" w:after="290" w:line="376" w:lineRule="auto"/>
      <w:outlineLvl w:val="3"/>
    </w:pPr>
    <w:rPr>
      <w:b/>
      <w:bCs/>
      <w:sz w:val="28"/>
      <w:szCs w:val="28"/>
    </w:rPr>
  </w:style>
  <w:style w:type="paragraph" w:styleId="6">
    <w:name w:val="heading 5"/>
    <w:basedOn w:val="1"/>
    <w:next w:val="1"/>
    <w:semiHidden/>
    <w:unhideWhenUsed/>
    <w:qFormat/>
    <w:uiPriority w:val="0"/>
    <w:pPr>
      <w:keepNext/>
      <w:keepLines/>
      <w:spacing w:before="280" w:after="290" w:line="376" w:lineRule="auto"/>
      <w:outlineLvl w:val="4"/>
    </w:pPr>
    <w:rPr>
      <w:b/>
      <w:bCs/>
      <w:sz w:val="28"/>
      <w:szCs w:val="28"/>
    </w:rPr>
  </w:style>
  <w:style w:type="paragraph" w:styleId="7">
    <w:name w:val="heading 6"/>
    <w:basedOn w:val="1"/>
    <w:next w:val="1"/>
    <w:semiHidden/>
    <w:unhideWhenUsed/>
    <w:qFormat/>
    <w:uiPriority w:val="0"/>
    <w:pPr>
      <w:keepNext/>
      <w:keepLines/>
      <w:spacing w:before="240" w:after="64" w:line="320" w:lineRule="auto"/>
      <w:outlineLvl w:val="5"/>
    </w:pPr>
    <w:rPr>
      <w:b/>
      <w:bCs/>
      <w:sz w:val="24"/>
      <w:szCs w:val="24"/>
    </w:rPr>
  </w:style>
  <w:style w:type="paragraph" w:styleId="8">
    <w:name w:val="heading 7"/>
    <w:basedOn w:val="1"/>
    <w:next w:val="1"/>
    <w:semiHidden/>
    <w:unhideWhenUsed/>
    <w:qFormat/>
    <w:uiPriority w:val="0"/>
    <w:pPr>
      <w:keepNext/>
      <w:keepLines/>
      <w:spacing w:before="240" w:after="64" w:line="320" w:lineRule="auto"/>
      <w:outlineLvl w:val="6"/>
    </w:pPr>
    <w:rPr>
      <w:b/>
      <w:bCs/>
      <w:sz w:val="24"/>
      <w:szCs w:val="24"/>
    </w:rPr>
  </w:style>
  <w:style w:type="paragraph" w:styleId="9">
    <w:name w:val="heading 8"/>
    <w:basedOn w:val="1"/>
    <w:next w:val="1"/>
    <w:semiHidden/>
    <w:unhideWhenUsed/>
    <w:qFormat/>
    <w:uiPriority w:val="0"/>
    <w:pPr>
      <w:keepNext/>
      <w:keepLines/>
      <w:spacing w:before="240" w:after="64" w:line="320" w:lineRule="auto"/>
      <w:outlineLvl w:val="7"/>
    </w:pPr>
    <w:rPr>
      <w:sz w:val="24"/>
      <w:szCs w:val="24"/>
    </w:rPr>
  </w:style>
  <w:style w:type="paragraph" w:styleId="10">
    <w:name w:val="heading 9"/>
    <w:basedOn w:val="1"/>
    <w:next w:val="1"/>
    <w:semiHidden/>
    <w:unhideWhenUsed/>
    <w:qFormat/>
    <w:uiPriority w:val="0"/>
    <w:pPr>
      <w:keepNext/>
      <w:keepLines/>
      <w:spacing w:before="240" w:after="64" w:line="320" w:lineRule="auto"/>
      <w:outlineLvl w:val="8"/>
    </w:pPr>
    <w:rPr>
      <w:szCs w:val="21"/>
    </w:rPr>
  </w:style>
  <w:style w:type="character" w:default="1" w:styleId="11">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13">
    <w:name w:val="Balloon Text"/>
    <w:basedOn w:val="1"/>
    <w:qFormat/>
    <w:uiPriority w:val="0"/>
    <w:rPr>
      <w:sz w:val="16"/>
      <w:szCs w:val="16"/>
    </w:rPr>
  </w:style>
  <w:style w:type="paragraph" w:styleId="14">
    <w:name w:val="Block Text"/>
    <w:basedOn w:val="1"/>
    <w:uiPriority w:val="0"/>
    <w:pPr>
      <w:spacing w:after="120"/>
      <w:ind w:left="1440" w:leftChars="700" w:right="1440" w:rightChars="700"/>
    </w:pPr>
  </w:style>
  <w:style w:type="paragraph" w:styleId="15">
    <w:name w:val="Body Text"/>
    <w:basedOn w:val="1"/>
    <w:qFormat/>
    <w:uiPriority w:val="0"/>
    <w:pPr>
      <w:spacing w:after="120"/>
    </w:pPr>
  </w:style>
  <w:style w:type="paragraph" w:styleId="16">
    <w:name w:val="Body Text 2"/>
    <w:basedOn w:val="1"/>
    <w:qFormat/>
    <w:uiPriority w:val="0"/>
    <w:pPr>
      <w:spacing w:after="120" w:line="480" w:lineRule="auto"/>
    </w:pPr>
  </w:style>
  <w:style w:type="paragraph" w:styleId="17">
    <w:name w:val="Body Text 3"/>
    <w:basedOn w:val="1"/>
    <w:qFormat/>
    <w:uiPriority w:val="0"/>
    <w:pPr>
      <w:spacing w:after="120"/>
    </w:pPr>
    <w:rPr>
      <w:sz w:val="16"/>
      <w:szCs w:val="16"/>
    </w:rPr>
  </w:style>
  <w:style w:type="paragraph" w:styleId="18">
    <w:name w:val="Body Text First Indent"/>
    <w:basedOn w:val="15"/>
    <w:qFormat/>
    <w:uiPriority w:val="0"/>
    <w:pPr>
      <w:ind w:firstLine="420" w:firstLineChars="100"/>
    </w:pPr>
  </w:style>
  <w:style w:type="paragraph" w:styleId="19">
    <w:name w:val="Body Text Indent"/>
    <w:basedOn w:val="1"/>
    <w:qFormat/>
    <w:uiPriority w:val="0"/>
    <w:pPr>
      <w:spacing w:after="120"/>
      <w:ind w:left="420" w:leftChars="200"/>
    </w:pPr>
  </w:style>
  <w:style w:type="paragraph" w:styleId="20">
    <w:name w:val="Body Text First Indent 2"/>
    <w:basedOn w:val="19"/>
    <w:qFormat/>
    <w:uiPriority w:val="0"/>
    <w:pPr>
      <w:ind w:firstLine="420" w:firstLineChars="200"/>
    </w:pPr>
  </w:style>
  <w:style w:type="paragraph" w:styleId="21">
    <w:name w:val="Body Text Indent 2"/>
    <w:basedOn w:val="1"/>
    <w:qFormat/>
    <w:uiPriority w:val="0"/>
    <w:pPr>
      <w:spacing w:after="120" w:line="480" w:lineRule="auto"/>
      <w:ind w:left="420" w:leftChars="200"/>
    </w:pPr>
  </w:style>
  <w:style w:type="paragraph" w:styleId="22">
    <w:name w:val="Body Text Indent 3"/>
    <w:basedOn w:val="1"/>
    <w:qFormat/>
    <w:uiPriority w:val="0"/>
    <w:pPr>
      <w:spacing w:after="120"/>
      <w:ind w:left="420" w:leftChars="200"/>
    </w:pPr>
    <w:rPr>
      <w:sz w:val="16"/>
      <w:szCs w:val="16"/>
    </w:rPr>
  </w:style>
  <w:style w:type="paragraph" w:styleId="23">
    <w:name w:val="caption"/>
    <w:basedOn w:val="1"/>
    <w:next w:val="1"/>
    <w:semiHidden/>
    <w:unhideWhenUsed/>
    <w:qFormat/>
    <w:uiPriority w:val="0"/>
    <w:rPr>
      <w:rFonts w:ascii="Arial" w:hAnsi="Arial" w:eastAsia="黑体" w:cs="Arial"/>
      <w:sz w:val="20"/>
    </w:rPr>
  </w:style>
  <w:style w:type="paragraph" w:styleId="24">
    <w:name w:val="Closing"/>
    <w:basedOn w:val="1"/>
    <w:qFormat/>
    <w:uiPriority w:val="0"/>
    <w:pPr>
      <w:ind w:left="100" w:leftChars="2100"/>
    </w:pPr>
  </w:style>
  <w:style w:type="character" w:styleId="25">
    <w:name w:val="annotation reference"/>
    <w:basedOn w:val="11"/>
    <w:qFormat/>
    <w:uiPriority w:val="0"/>
    <w:rPr>
      <w:sz w:val="21"/>
      <w:szCs w:val="21"/>
    </w:rPr>
  </w:style>
  <w:style w:type="paragraph" w:styleId="26">
    <w:name w:val="annotation text"/>
    <w:basedOn w:val="1"/>
    <w:qFormat/>
    <w:uiPriority w:val="0"/>
    <w:pPr>
      <w:jc w:val="left"/>
    </w:pPr>
  </w:style>
  <w:style w:type="paragraph" w:styleId="27">
    <w:name w:val="annotation subject"/>
    <w:basedOn w:val="26"/>
    <w:next w:val="26"/>
    <w:qFormat/>
    <w:uiPriority w:val="0"/>
    <w:rPr>
      <w:b/>
      <w:bCs/>
    </w:rPr>
  </w:style>
  <w:style w:type="paragraph" w:styleId="28">
    <w:name w:val="Date"/>
    <w:basedOn w:val="1"/>
    <w:next w:val="1"/>
    <w:qFormat/>
    <w:uiPriority w:val="0"/>
    <w:pPr>
      <w:ind w:left="100" w:leftChars="2500"/>
    </w:pPr>
  </w:style>
  <w:style w:type="paragraph" w:styleId="29">
    <w:name w:val="Document Map"/>
    <w:basedOn w:val="1"/>
    <w:qFormat/>
    <w:uiPriority w:val="0"/>
    <w:pPr>
      <w:shd w:val="clear" w:color="auto" w:fill="000080"/>
    </w:pPr>
  </w:style>
  <w:style w:type="paragraph" w:styleId="30">
    <w:name w:val="E-mail Signature"/>
    <w:basedOn w:val="1"/>
    <w:qFormat/>
    <w:uiPriority w:val="0"/>
  </w:style>
  <w:style w:type="character" w:styleId="31">
    <w:name w:val="Emphasis"/>
    <w:basedOn w:val="11"/>
    <w:qFormat/>
    <w:uiPriority w:val="0"/>
    <w:rPr>
      <w:i/>
      <w:iCs/>
    </w:rPr>
  </w:style>
  <w:style w:type="character" w:styleId="32">
    <w:name w:val="endnote reference"/>
    <w:basedOn w:val="11"/>
    <w:qFormat/>
    <w:uiPriority w:val="0"/>
    <w:rPr>
      <w:vertAlign w:val="superscript"/>
    </w:rPr>
  </w:style>
  <w:style w:type="paragraph" w:styleId="33">
    <w:name w:val="endnote text"/>
    <w:basedOn w:val="1"/>
    <w:qFormat/>
    <w:uiPriority w:val="0"/>
    <w:pPr>
      <w:snapToGrid w:val="0"/>
      <w:jc w:val="left"/>
    </w:pPr>
  </w:style>
  <w:style w:type="paragraph" w:styleId="34">
    <w:name w:val="envelope address"/>
    <w:basedOn w:val="1"/>
    <w:qFormat/>
    <w:uiPriority w:val="0"/>
    <w:pPr>
      <w:framePr w:w="7920" w:h="1980" w:hRule="exact" w:hSpace="180" w:wrap="auto" w:vAnchor="margin" w:hAnchor="page" w:xAlign="center" w:yAlign="bottom"/>
      <w:snapToGrid w:val="0"/>
      <w:ind w:left="100" w:leftChars="1400"/>
    </w:pPr>
    <w:rPr>
      <w:rFonts w:ascii="Arial" w:hAnsi="Arial" w:cs="Arial"/>
      <w:sz w:val="24"/>
      <w:szCs w:val="24"/>
    </w:rPr>
  </w:style>
  <w:style w:type="paragraph" w:styleId="35">
    <w:name w:val="envelope return"/>
    <w:basedOn w:val="1"/>
    <w:qFormat/>
    <w:uiPriority w:val="0"/>
    <w:pPr>
      <w:snapToGrid w:val="0"/>
    </w:pPr>
    <w:rPr>
      <w:rFonts w:ascii="Arial" w:hAnsi="Arial" w:cs="Arial"/>
    </w:rPr>
  </w:style>
  <w:style w:type="character" w:styleId="36">
    <w:name w:val="FollowedHyperlink"/>
    <w:basedOn w:val="11"/>
    <w:qFormat/>
    <w:uiPriority w:val="0"/>
    <w:rPr>
      <w:color w:val="800080"/>
      <w:u w:val="single"/>
    </w:rPr>
  </w:style>
  <w:style w:type="paragraph" w:styleId="37">
    <w:name w:val="footer"/>
    <w:basedOn w:val="1"/>
    <w:qFormat/>
    <w:uiPriority w:val="0"/>
    <w:pPr>
      <w:tabs>
        <w:tab w:val="center" w:pos="4153"/>
        <w:tab w:val="right" w:pos="8306"/>
      </w:tabs>
      <w:snapToGrid w:val="0"/>
      <w:jc w:val="left"/>
    </w:pPr>
    <w:rPr>
      <w:sz w:val="18"/>
      <w:szCs w:val="18"/>
    </w:rPr>
  </w:style>
  <w:style w:type="character" w:styleId="38">
    <w:name w:val="footnote reference"/>
    <w:basedOn w:val="11"/>
    <w:qFormat/>
    <w:uiPriority w:val="0"/>
    <w:rPr>
      <w:vertAlign w:val="superscript"/>
    </w:rPr>
  </w:style>
  <w:style w:type="paragraph" w:styleId="39">
    <w:name w:val="footnote text"/>
    <w:basedOn w:val="1"/>
    <w:qFormat/>
    <w:uiPriority w:val="0"/>
    <w:pPr>
      <w:snapToGrid w:val="0"/>
      <w:jc w:val="left"/>
    </w:pPr>
    <w:rPr>
      <w:sz w:val="18"/>
      <w:szCs w:val="18"/>
    </w:rPr>
  </w:style>
  <w:style w:type="paragraph" w:styleId="40">
    <w:name w:val="header"/>
    <w:basedOn w:val="1"/>
    <w:qFormat/>
    <w:uiPriority w:val="0"/>
    <w:pPr>
      <w:tabs>
        <w:tab w:val="center" w:pos="4153"/>
        <w:tab w:val="right" w:pos="8306"/>
      </w:tabs>
      <w:snapToGrid w:val="0"/>
    </w:pPr>
    <w:rPr>
      <w:sz w:val="18"/>
      <w:szCs w:val="18"/>
    </w:rPr>
  </w:style>
  <w:style w:type="character" w:styleId="41">
    <w:name w:val="HTML Acronym"/>
    <w:basedOn w:val="11"/>
    <w:qFormat/>
    <w:uiPriority w:val="0"/>
  </w:style>
  <w:style w:type="paragraph" w:styleId="42">
    <w:name w:val="HTML Address"/>
    <w:basedOn w:val="1"/>
    <w:qFormat/>
    <w:uiPriority w:val="0"/>
    <w:rPr>
      <w:i/>
      <w:iCs/>
    </w:rPr>
  </w:style>
  <w:style w:type="character" w:styleId="43">
    <w:name w:val="HTML Cite"/>
    <w:basedOn w:val="11"/>
    <w:uiPriority w:val="0"/>
    <w:rPr>
      <w:i/>
      <w:iCs/>
    </w:rPr>
  </w:style>
  <w:style w:type="character" w:styleId="44">
    <w:name w:val="HTML Code"/>
    <w:basedOn w:val="11"/>
    <w:uiPriority w:val="0"/>
    <w:rPr>
      <w:rFonts w:ascii="Courier New" w:hAnsi="Courier New" w:cs="Courier New"/>
      <w:sz w:val="20"/>
      <w:szCs w:val="20"/>
    </w:rPr>
  </w:style>
  <w:style w:type="character" w:styleId="45">
    <w:name w:val="HTML Definition"/>
    <w:basedOn w:val="11"/>
    <w:uiPriority w:val="0"/>
    <w:rPr>
      <w:i/>
      <w:iCs/>
    </w:rPr>
  </w:style>
  <w:style w:type="character" w:styleId="46">
    <w:name w:val="HTML Keyboard"/>
    <w:basedOn w:val="11"/>
    <w:uiPriority w:val="0"/>
    <w:rPr>
      <w:rFonts w:ascii="Courier New" w:hAnsi="Courier New" w:cs="Courier New"/>
      <w:sz w:val="20"/>
      <w:szCs w:val="20"/>
    </w:rPr>
  </w:style>
  <w:style w:type="paragraph" w:styleId="47">
    <w:name w:val="HTML Preformatted"/>
    <w:basedOn w:val="1"/>
    <w:uiPriority w:val="0"/>
    <w:rPr>
      <w:rFonts w:ascii="Courier New" w:hAnsi="Courier New" w:cs="Courier New"/>
      <w:sz w:val="20"/>
    </w:rPr>
  </w:style>
  <w:style w:type="character" w:styleId="48">
    <w:name w:val="HTML Sample"/>
    <w:basedOn w:val="11"/>
    <w:uiPriority w:val="0"/>
    <w:rPr>
      <w:rFonts w:ascii="Courier New" w:hAnsi="Courier New" w:cs="Courier New"/>
    </w:rPr>
  </w:style>
  <w:style w:type="character" w:styleId="49">
    <w:name w:val="HTML Typewriter"/>
    <w:basedOn w:val="11"/>
    <w:uiPriority w:val="0"/>
    <w:rPr>
      <w:rFonts w:ascii="Courier New" w:hAnsi="Courier New" w:cs="Courier New"/>
      <w:sz w:val="20"/>
      <w:szCs w:val="20"/>
    </w:rPr>
  </w:style>
  <w:style w:type="character" w:styleId="50">
    <w:name w:val="HTML Variable"/>
    <w:basedOn w:val="11"/>
    <w:uiPriority w:val="0"/>
    <w:rPr>
      <w:i/>
      <w:iCs/>
    </w:rPr>
  </w:style>
  <w:style w:type="character" w:styleId="51">
    <w:name w:val="Hyperlink"/>
    <w:basedOn w:val="11"/>
    <w:uiPriority w:val="0"/>
    <w:rPr>
      <w:color w:val="0000FF"/>
      <w:u w:val="single"/>
    </w:rPr>
  </w:style>
  <w:style w:type="paragraph" w:styleId="52">
    <w:name w:val="index 1"/>
    <w:basedOn w:val="1"/>
    <w:next w:val="1"/>
    <w:uiPriority w:val="0"/>
  </w:style>
  <w:style w:type="paragraph" w:styleId="53">
    <w:name w:val="index 2"/>
    <w:basedOn w:val="1"/>
    <w:next w:val="1"/>
    <w:uiPriority w:val="0"/>
    <w:pPr>
      <w:ind w:left="200" w:leftChars="200"/>
    </w:pPr>
  </w:style>
  <w:style w:type="paragraph" w:styleId="54">
    <w:name w:val="index 3"/>
    <w:basedOn w:val="1"/>
    <w:next w:val="1"/>
    <w:uiPriority w:val="0"/>
    <w:pPr>
      <w:ind w:left="400" w:leftChars="400"/>
    </w:pPr>
  </w:style>
  <w:style w:type="paragraph" w:styleId="55">
    <w:name w:val="index 4"/>
    <w:basedOn w:val="1"/>
    <w:next w:val="1"/>
    <w:uiPriority w:val="0"/>
    <w:pPr>
      <w:ind w:left="600" w:leftChars="600"/>
    </w:pPr>
  </w:style>
  <w:style w:type="paragraph" w:styleId="56">
    <w:name w:val="index 5"/>
    <w:basedOn w:val="1"/>
    <w:next w:val="1"/>
    <w:uiPriority w:val="0"/>
    <w:pPr>
      <w:ind w:left="800" w:leftChars="800"/>
    </w:pPr>
  </w:style>
  <w:style w:type="paragraph" w:styleId="57">
    <w:name w:val="index 6"/>
    <w:basedOn w:val="1"/>
    <w:next w:val="1"/>
    <w:uiPriority w:val="0"/>
    <w:pPr>
      <w:ind w:left="1000" w:leftChars="1000"/>
    </w:pPr>
  </w:style>
  <w:style w:type="paragraph" w:styleId="58">
    <w:name w:val="index 7"/>
    <w:basedOn w:val="1"/>
    <w:next w:val="1"/>
    <w:uiPriority w:val="0"/>
    <w:pPr>
      <w:ind w:left="1200" w:leftChars="1200"/>
    </w:pPr>
  </w:style>
  <w:style w:type="paragraph" w:styleId="59">
    <w:name w:val="index 8"/>
    <w:basedOn w:val="1"/>
    <w:next w:val="1"/>
    <w:uiPriority w:val="0"/>
    <w:pPr>
      <w:ind w:left="1400" w:leftChars="1400"/>
    </w:pPr>
  </w:style>
  <w:style w:type="paragraph" w:styleId="60">
    <w:name w:val="index 9"/>
    <w:basedOn w:val="1"/>
    <w:next w:val="1"/>
    <w:uiPriority w:val="0"/>
    <w:pPr>
      <w:ind w:left="1600" w:leftChars="1600"/>
    </w:pPr>
  </w:style>
  <w:style w:type="paragraph" w:styleId="61">
    <w:name w:val="index heading"/>
    <w:basedOn w:val="1"/>
    <w:next w:val="52"/>
    <w:uiPriority w:val="0"/>
    <w:rPr>
      <w:rFonts w:ascii="Arial" w:hAnsi="Arial" w:cs="Arial"/>
      <w:b/>
      <w:bCs/>
    </w:rPr>
  </w:style>
  <w:style w:type="character" w:styleId="62">
    <w:name w:val="line number"/>
    <w:basedOn w:val="11"/>
    <w:uiPriority w:val="0"/>
  </w:style>
  <w:style w:type="paragraph" w:styleId="63">
    <w:name w:val="List"/>
    <w:basedOn w:val="1"/>
    <w:uiPriority w:val="0"/>
    <w:pPr>
      <w:ind w:left="200" w:hanging="200" w:hangingChars="200"/>
    </w:pPr>
  </w:style>
  <w:style w:type="paragraph" w:styleId="64">
    <w:name w:val="List 2"/>
    <w:basedOn w:val="1"/>
    <w:uiPriority w:val="0"/>
    <w:pPr>
      <w:ind w:left="100" w:leftChars="200" w:hanging="200" w:hangingChars="200"/>
    </w:pPr>
  </w:style>
  <w:style w:type="paragraph" w:styleId="65">
    <w:name w:val="List 3"/>
    <w:basedOn w:val="1"/>
    <w:uiPriority w:val="0"/>
    <w:pPr>
      <w:ind w:left="100" w:leftChars="400" w:hanging="200" w:hangingChars="200"/>
    </w:pPr>
  </w:style>
  <w:style w:type="paragraph" w:styleId="66">
    <w:name w:val="List 4"/>
    <w:basedOn w:val="1"/>
    <w:uiPriority w:val="0"/>
    <w:pPr>
      <w:ind w:left="100" w:leftChars="600" w:hanging="200" w:hangingChars="200"/>
    </w:pPr>
  </w:style>
  <w:style w:type="paragraph" w:styleId="67">
    <w:name w:val="List 5"/>
    <w:basedOn w:val="1"/>
    <w:uiPriority w:val="0"/>
    <w:pPr>
      <w:ind w:left="100" w:leftChars="800" w:hanging="200" w:hangingChars="200"/>
    </w:pPr>
  </w:style>
  <w:style w:type="paragraph" w:styleId="68">
    <w:name w:val="List Bullet"/>
    <w:basedOn w:val="1"/>
    <w:uiPriority w:val="0"/>
    <w:pPr>
      <w:numPr>
        <w:ilvl w:val="0"/>
        <w:numId w:val="1"/>
      </w:numPr>
    </w:pPr>
  </w:style>
  <w:style w:type="paragraph" w:styleId="69">
    <w:name w:val="List Bullet 2"/>
    <w:basedOn w:val="1"/>
    <w:uiPriority w:val="0"/>
    <w:pPr>
      <w:numPr>
        <w:ilvl w:val="0"/>
        <w:numId w:val="2"/>
      </w:numPr>
    </w:pPr>
  </w:style>
  <w:style w:type="paragraph" w:styleId="70">
    <w:name w:val="List Bullet 3"/>
    <w:basedOn w:val="1"/>
    <w:uiPriority w:val="0"/>
    <w:pPr>
      <w:numPr>
        <w:ilvl w:val="0"/>
        <w:numId w:val="3"/>
      </w:numPr>
    </w:pPr>
  </w:style>
  <w:style w:type="paragraph" w:styleId="71">
    <w:name w:val="List Bullet 4"/>
    <w:basedOn w:val="1"/>
    <w:uiPriority w:val="0"/>
    <w:pPr>
      <w:numPr>
        <w:ilvl w:val="0"/>
        <w:numId w:val="4"/>
      </w:numPr>
    </w:pPr>
  </w:style>
  <w:style w:type="paragraph" w:styleId="72">
    <w:name w:val="List Bullet 5"/>
    <w:basedOn w:val="1"/>
    <w:uiPriority w:val="0"/>
    <w:pPr>
      <w:numPr>
        <w:ilvl w:val="0"/>
        <w:numId w:val="5"/>
      </w:numPr>
    </w:pPr>
  </w:style>
  <w:style w:type="paragraph" w:styleId="73">
    <w:name w:val="List Continue"/>
    <w:basedOn w:val="1"/>
    <w:uiPriority w:val="0"/>
    <w:pPr>
      <w:spacing w:after="120"/>
      <w:ind w:left="420" w:leftChars="200"/>
    </w:pPr>
  </w:style>
  <w:style w:type="paragraph" w:styleId="74">
    <w:name w:val="List Continue 2"/>
    <w:basedOn w:val="1"/>
    <w:uiPriority w:val="0"/>
    <w:pPr>
      <w:spacing w:after="120"/>
      <w:ind w:left="840" w:leftChars="400"/>
    </w:pPr>
  </w:style>
  <w:style w:type="paragraph" w:styleId="75">
    <w:name w:val="List Continue 3"/>
    <w:basedOn w:val="1"/>
    <w:uiPriority w:val="0"/>
    <w:pPr>
      <w:spacing w:after="120"/>
      <w:ind w:left="1260" w:leftChars="600"/>
    </w:pPr>
  </w:style>
  <w:style w:type="paragraph" w:styleId="76">
    <w:name w:val="List Continue 4"/>
    <w:basedOn w:val="1"/>
    <w:uiPriority w:val="0"/>
    <w:pPr>
      <w:spacing w:after="120"/>
      <w:ind w:left="1680" w:leftChars="800"/>
    </w:pPr>
  </w:style>
  <w:style w:type="paragraph" w:styleId="77">
    <w:name w:val="List Continue 5"/>
    <w:basedOn w:val="1"/>
    <w:uiPriority w:val="0"/>
    <w:pPr>
      <w:spacing w:after="120"/>
      <w:ind w:left="2100" w:leftChars="1000"/>
    </w:pPr>
  </w:style>
  <w:style w:type="paragraph" w:styleId="78">
    <w:name w:val="List Number"/>
    <w:basedOn w:val="1"/>
    <w:uiPriority w:val="0"/>
    <w:pPr>
      <w:numPr>
        <w:ilvl w:val="0"/>
        <w:numId w:val="6"/>
      </w:numPr>
    </w:pPr>
  </w:style>
  <w:style w:type="paragraph" w:styleId="79">
    <w:name w:val="List Number 2"/>
    <w:basedOn w:val="1"/>
    <w:uiPriority w:val="0"/>
    <w:pPr>
      <w:numPr>
        <w:ilvl w:val="0"/>
        <w:numId w:val="7"/>
      </w:numPr>
    </w:pPr>
  </w:style>
  <w:style w:type="paragraph" w:styleId="80">
    <w:name w:val="List Number 3"/>
    <w:basedOn w:val="1"/>
    <w:uiPriority w:val="0"/>
    <w:pPr>
      <w:numPr>
        <w:ilvl w:val="0"/>
        <w:numId w:val="8"/>
      </w:numPr>
    </w:pPr>
  </w:style>
  <w:style w:type="paragraph" w:styleId="81">
    <w:name w:val="List Number 4"/>
    <w:basedOn w:val="1"/>
    <w:uiPriority w:val="0"/>
    <w:pPr>
      <w:numPr>
        <w:ilvl w:val="0"/>
        <w:numId w:val="9"/>
      </w:numPr>
    </w:pPr>
  </w:style>
  <w:style w:type="paragraph" w:styleId="82">
    <w:name w:val="List Number 5"/>
    <w:basedOn w:val="1"/>
    <w:uiPriority w:val="0"/>
    <w:pPr>
      <w:numPr>
        <w:ilvl w:val="0"/>
        <w:numId w:val="10"/>
      </w:numPr>
    </w:pPr>
  </w:style>
  <w:style w:type="paragraph" w:styleId="83">
    <w:name w:val="macro"/>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spacing w:after="160" w:line="480" w:lineRule="auto"/>
      <w:ind w:left="0" w:firstLine="0" w:firstLineChars="0"/>
    </w:pPr>
    <w:rPr>
      <w:rFonts w:ascii="Courier New" w:hAnsi="Courier New" w:cs="Courier New" w:eastAsiaTheme="minorEastAsia"/>
      <w:kern w:val="2"/>
      <w:sz w:val="24"/>
      <w:szCs w:val="24"/>
      <w:lang w:val="en-US" w:eastAsia="zh-CN" w:bidi="ar-SA"/>
    </w:rPr>
  </w:style>
  <w:style w:type="paragraph" w:styleId="84">
    <w:name w:val="Message Header"/>
    <w:basedOn w:val="1"/>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szCs w:val="24"/>
    </w:rPr>
  </w:style>
  <w:style w:type="paragraph" w:styleId="85">
    <w:name w:val="Normal (Web)"/>
    <w:basedOn w:val="1"/>
    <w:uiPriority w:val="0"/>
    <w:rPr>
      <w:sz w:val="24"/>
      <w:szCs w:val="24"/>
    </w:rPr>
  </w:style>
  <w:style w:type="paragraph" w:styleId="86">
    <w:name w:val="Normal Indent"/>
    <w:basedOn w:val="1"/>
    <w:uiPriority w:val="0"/>
    <w:pPr>
      <w:ind w:firstLine="420" w:firstLineChars="200"/>
    </w:pPr>
  </w:style>
  <w:style w:type="paragraph" w:styleId="87">
    <w:name w:val="Note Heading"/>
    <w:basedOn w:val="1"/>
    <w:next w:val="1"/>
    <w:uiPriority w:val="0"/>
    <w:pPr>
      <w:jc w:val="center"/>
    </w:pPr>
  </w:style>
  <w:style w:type="character" w:styleId="88">
    <w:name w:val="page number"/>
    <w:basedOn w:val="11"/>
    <w:uiPriority w:val="0"/>
  </w:style>
  <w:style w:type="paragraph" w:styleId="89">
    <w:name w:val="Plain Text"/>
    <w:basedOn w:val="1"/>
    <w:uiPriority w:val="0"/>
    <w:rPr>
      <w:rFonts w:ascii="SimSun" w:hAnsi="Courier New" w:cs="Courier New"/>
      <w:szCs w:val="21"/>
    </w:rPr>
  </w:style>
  <w:style w:type="paragraph" w:styleId="90">
    <w:name w:val="Salutation"/>
    <w:basedOn w:val="1"/>
    <w:next w:val="1"/>
    <w:uiPriority w:val="0"/>
  </w:style>
  <w:style w:type="paragraph" w:styleId="91">
    <w:name w:val="Signature"/>
    <w:basedOn w:val="1"/>
    <w:uiPriority w:val="0"/>
    <w:pPr>
      <w:ind w:left="100" w:leftChars="2100"/>
    </w:pPr>
  </w:style>
  <w:style w:type="character" w:styleId="92">
    <w:name w:val="Strong"/>
    <w:basedOn w:val="11"/>
    <w:qFormat/>
    <w:uiPriority w:val="0"/>
    <w:rPr>
      <w:b/>
      <w:bCs/>
    </w:rPr>
  </w:style>
  <w:style w:type="paragraph" w:styleId="93">
    <w:name w:val="Subtitle"/>
    <w:basedOn w:val="1"/>
    <w:qFormat/>
    <w:uiPriority w:val="0"/>
    <w:pPr>
      <w:spacing w:before="240" w:after="60" w:line="312" w:lineRule="auto"/>
      <w:jc w:val="center"/>
      <w:outlineLvl w:val="1"/>
    </w:pPr>
    <w:rPr>
      <w:rFonts w:ascii="Arial" w:hAnsi="Arial" w:cs="Arial"/>
      <w:b/>
      <w:bCs/>
      <w:kern w:val="28"/>
      <w:sz w:val="32"/>
      <w:szCs w:val="32"/>
    </w:rPr>
  </w:style>
  <w:style w:type="table" w:styleId="94">
    <w:name w:val="Table 3D effects 1"/>
    <w:basedOn w:val="12"/>
    <w:uiPriority w:val="0"/>
    <w:pPr>
      <w:widowControl w:val="0"/>
      <w:jc w:val="both"/>
    </w:pPr>
    <w:tblPr/>
    <w:tcPr>
      <w:shd w:val="solid" w:color="C0C0C0" w:fill="FFFFFF"/>
    </w:tcPr>
    <w:tblStylePr w:type="firstRow">
      <w:rPr>
        <w:b/>
        <w:bCs/>
        <w:color w:val="800080"/>
      </w:rPr>
      <w:tblPr/>
      <w:tcPr>
        <w:tcBorders>
          <w:left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bottom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left w:val="nil"/>
          <w:right w:val="nil"/>
          <w:tl2br w:val="nil"/>
          <w:tr2bl w:val="nil"/>
        </w:tcBorders>
      </w:tcPr>
    </w:tblStylePr>
    <w:tblStylePr w:type="seCell">
      <w:tblPr/>
      <w:tcPr>
        <w:tcBorders>
          <w:top w:val="nil"/>
          <w:bottom w:val="nil"/>
          <w:tl2br w:val="nil"/>
          <w:tr2bl w:val="nil"/>
        </w:tcBorders>
      </w:tcPr>
    </w:tblStylePr>
    <w:tblStylePr w:type="swCell">
      <w:rPr>
        <w:color w:val="000080"/>
      </w:rPr>
      <w:tblPr/>
      <w:tcPr>
        <w:tcBorders>
          <w:top w:val="nil"/>
          <w:right w:val="nil"/>
          <w:tl2br w:val="nil"/>
          <w:tr2bl w:val="nil"/>
        </w:tcBorders>
      </w:tcPr>
    </w:tblStylePr>
  </w:style>
  <w:style w:type="table" w:styleId="95">
    <w:name w:val="Table 3D effects 2"/>
    <w:basedOn w:val="12"/>
    <w:uiPriority w:val="0"/>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6">
    <w:name w:val="Table 3D effects 3"/>
    <w:basedOn w:val="12"/>
    <w:uiPriority w:val="0"/>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7">
    <w:name w:val="Table Classic 1"/>
    <w:basedOn w:val="12"/>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8">
    <w:name w:val="Table Classic 2"/>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blPr/>
      <w:tcPr>
        <w:tcBorders>
          <w:left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9">
    <w:name w:val="Table Classic 3"/>
    <w:basedOn w:val="12"/>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left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100">
    <w:name w:val="Table Classic 4"/>
    <w:basedOn w:val="12"/>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left w:val="single" w:color="000000" w:sz="6" w:space="0"/>
          <w:tl2br w:val="nil"/>
          <w:tr2bl w:val="nil"/>
        </w:tcBorders>
        <w:shd w:val="pct50" w:color="000080" w:fill="FFFFFF"/>
      </w:tcPr>
    </w:tblStylePr>
    <w:tblStylePr w:type="lastRow">
      <w:rPr>
        <w:color w:val="000080"/>
      </w:rPr>
      <w:tblPr/>
      <w:tcPr>
        <w:tcBorders>
          <w:left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01">
    <w:name w:val="Table Colorful 1"/>
    <w:basedOn w:val="12"/>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102">
    <w:name w:val="Table Colorful 2"/>
    <w:basedOn w:val="12"/>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left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103">
    <w:name w:val="Table Colorful 3"/>
    <w:basedOn w:val="12"/>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left w:val="single" w:color="000000" w:sz="6" w:space="0"/>
          <w:tl2br w:val="nil"/>
          <w:tr2bl w:val="nil"/>
        </w:tcBorders>
        <w:shd w:val="solid" w:color="008080" w:fill="FFFFFF"/>
      </w:tcPr>
    </w:tblStylePr>
    <w:tblStylePr w:type="firstCol">
      <w:tblPr/>
      <w:tcPr>
        <w:tcBorders>
          <w:bottom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104">
    <w:name w:val="Table Columns 1"/>
    <w:basedOn w:val="12"/>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left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5">
    <w:name w:val="Table Columns 2"/>
    <w:basedOn w:val="12"/>
    <w:uiPriority w:val="0"/>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6">
    <w:name w:val="Table Columns 3"/>
    <w:basedOn w:val="12"/>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07">
    <w:name w:val="Table Columns 4"/>
    <w:basedOn w:val="12"/>
    <w:uiPriority w:val="0"/>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08">
    <w:name w:val="Table Columns 5"/>
    <w:basedOn w:val="12"/>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left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09">
    <w:name w:val="Table Contemporary"/>
    <w:basedOn w:val="12"/>
    <w:uiPriority w:val="0"/>
    <w:pPr>
      <w:widowControl w:val="0"/>
      <w:jc w:val="both"/>
    </w:pPr>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0">
    <w:name w:val="Table Elegant"/>
    <w:basedOn w:val="12"/>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111">
    <w:name w:val="Table Grid"/>
    <w:basedOn w:val="1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12">
    <w:name w:val="Table Grid 1"/>
    <w:basedOn w:val="12"/>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13">
    <w:name w:val="Table Grid 2"/>
    <w:basedOn w:val="12"/>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14">
    <w:name w:val="Table Grid 3"/>
    <w:basedOn w:val="12"/>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left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5">
    <w:name w:val="Table Grid 4"/>
    <w:basedOn w:val="12"/>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left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16">
    <w:name w:val="Table Grid 5"/>
    <w:basedOn w:val="12"/>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left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7">
    <w:name w:val="Table Grid 6"/>
    <w:basedOn w:val="12"/>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18">
    <w:name w:val="Table Grid 7"/>
    <w:basedOn w:val="12"/>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left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19">
    <w:name w:val="Table Grid 8"/>
    <w:basedOn w:val="12"/>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0">
    <w:name w:val="Table List 1"/>
    <w:basedOn w:val="12"/>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left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1">
    <w:name w:val="Table List 2"/>
    <w:basedOn w:val="12"/>
    <w:uiPriority w:val="0"/>
    <w:pPr>
      <w:widowControl w:val="0"/>
      <w:jc w:val="both"/>
    </w:pPr>
    <w:tblPr>
      <w:tblBorders>
        <w:bottom w:val="single" w:color="808080" w:sz="12" w:space="0"/>
      </w:tblBorders>
    </w:tblPr>
    <w:tblStylePr w:type="firstRow">
      <w:rPr>
        <w:b/>
        <w:bCs/>
        <w:color w:val="FFFFFF"/>
      </w:rPr>
      <w:tblPr/>
      <w:tcPr>
        <w:tcBorders>
          <w:left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2">
    <w:name w:val="Table List 3"/>
    <w:basedOn w:val="12"/>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23">
    <w:name w:val="Table List 4"/>
    <w:basedOn w:val="12"/>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left w:val="single" w:color="000000" w:sz="12" w:space="0"/>
          <w:tl2br w:val="nil"/>
          <w:tr2bl w:val="nil"/>
        </w:tcBorders>
        <w:shd w:val="solid" w:color="808080" w:fill="FFFFFF"/>
      </w:tcPr>
    </w:tblStylePr>
  </w:style>
  <w:style w:type="table" w:styleId="124">
    <w:name w:val="Table List 5"/>
    <w:basedOn w:val="12"/>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left w:val="single" w:color="000000" w:sz="12" w:space="0"/>
          <w:tl2br w:val="nil"/>
          <w:tr2bl w:val="nil"/>
        </w:tcBorders>
      </w:tcPr>
    </w:tblStylePr>
    <w:tblStylePr w:type="firstCol">
      <w:rPr>
        <w:b/>
        <w:bCs/>
      </w:rPr>
      <w:tblPr/>
      <w:tcPr>
        <w:tcBorders>
          <w:tl2br w:val="nil"/>
          <w:tr2bl w:val="nil"/>
        </w:tcBorders>
      </w:tcPr>
    </w:tblStylePr>
  </w:style>
  <w:style w:type="table" w:styleId="125">
    <w:name w:val="Table List 6"/>
    <w:basedOn w:val="12"/>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left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26">
    <w:name w:val="Table List 7"/>
    <w:basedOn w:val="12"/>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left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27">
    <w:name w:val="Table List 8"/>
    <w:basedOn w:val="12"/>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left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paragraph" w:styleId="128">
    <w:name w:val="table of authorities"/>
    <w:basedOn w:val="1"/>
    <w:next w:val="1"/>
    <w:uiPriority w:val="0"/>
    <w:pPr>
      <w:ind w:left="420" w:leftChars="200"/>
    </w:pPr>
  </w:style>
  <w:style w:type="paragraph" w:styleId="129">
    <w:name w:val="table of figures"/>
    <w:basedOn w:val="1"/>
    <w:next w:val="1"/>
    <w:uiPriority w:val="0"/>
    <w:pPr>
      <w:ind w:leftChars="200" w:hanging="200" w:hangingChars="200"/>
    </w:pPr>
  </w:style>
  <w:style w:type="table" w:styleId="130">
    <w:name w:val="Table Professional"/>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31">
    <w:name w:val="Table Simple 1"/>
    <w:basedOn w:val="12"/>
    <w:uiPriority w:val="0"/>
    <w:pPr>
      <w:widowControl w:val="0"/>
      <w:jc w:val="both"/>
    </w:pPr>
    <w:tblPr>
      <w:tblBorders>
        <w:top w:val="single" w:color="008000" w:sz="12" w:space="0"/>
        <w:bottom w:val="single" w:color="008000" w:sz="12" w:space="0"/>
      </w:tblBorders>
    </w:tblPr>
    <w:tcPr>
      <w:shd w:val="clear" w:color="auto" w:fill="auto"/>
    </w:tcPr>
    <w:tblStylePr w:type="firstRow">
      <w:tblPr/>
      <w:tcPr>
        <w:tcBorders>
          <w:left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32">
    <w:name w:val="Table Simple 2"/>
    <w:basedOn w:val="12"/>
    <w:uiPriority w:val="0"/>
    <w:pPr>
      <w:widowControl w:val="0"/>
      <w:jc w:val="both"/>
    </w:pPr>
    <w:tblPr/>
    <w:tblStylePr w:type="firstRow">
      <w:rPr>
        <w:b/>
        <w:bCs/>
      </w:rPr>
      <w:tblPr/>
      <w:tcPr>
        <w:tcBorders>
          <w:left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bottom w:val="single" w:color="000000" w:sz="6" w:space="0"/>
          <w:tl2br w:val="nil"/>
          <w:tr2bl w:val="nil"/>
        </w:tcBorders>
      </w:tcPr>
    </w:tblStylePr>
    <w:tblStylePr w:type="neCell">
      <w:rPr>
        <w:b/>
        <w:bCs/>
      </w:rPr>
      <w:tblPr/>
      <w:tcPr>
        <w:tcBorders>
          <w:bottom w:val="nil"/>
          <w:tl2br w:val="nil"/>
          <w:tr2bl w:val="nil"/>
        </w:tcBorders>
      </w:tcPr>
    </w:tblStylePr>
    <w:tblStylePr w:type="swCell">
      <w:rPr>
        <w:b/>
        <w:bCs/>
      </w:rPr>
      <w:tblPr/>
      <w:tcPr>
        <w:tcBorders>
          <w:top w:val="nil"/>
          <w:tl2br w:val="nil"/>
          <w:tr2bl w:val="nil"/>
        </w:tcBorders>
      </w:tcPr>
    </w:tblStylePr>
  </w:style>
  <w:style w:type="table" w:styleId="133">
    <w:name w:val="Table Simple 3"/>
    <w:basedOn w:val="12"/>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34">
    <w:name w:val="Table Subtle 1"/>
    <w:basedOn w:val="12"/>
    <w:uiPriority w:val="0"/>
    <w:pPr>
      <w:widowControl w:val="0"/>
      <w:jc w:val="both"/>
    </w:pPr>
    <w:tblPr>
      <w:tblStyleRowBandSize w:val="1"/>
    </w:tblPr>
    <w:tblStylePr w:type="firstRow">
      <w:tblPr/>
      <w:tcPr>
        <w:tcBorders>
          <w:top w:val="single" w:color="000000" w:sz="6" w:space="0"/>
          <w:left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bottom w:val="single" w:color="000000" w:sz="12" w:space="0"/>
          <w:tl2br w:val="nil"/>
          <w:tr2bl w:val="nil"/>
        </w:tcBorders>
      </w:tcPr>
    </w:tblStylePr>
    <w:tblStylePr w:type="band1Horz">
      <w:tblPr/>
      <w:tcPr>
        <w:tcBorders>
          <w:left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5">
    <w:name w:val="Table Subtle 2"/>
    <w:basedOn w:val="12"/>
    <w:uiPriority w:val="0"/>
    <w:pPr>
      <w:widowControl w:val="0"/>
      <w:jc w:val="both"/>
    </w:pPr>
    <w:tblPr>
      <w:tblBorders>
        <w:left w:val="single" w:color="000000" w:sz="6" w:space="0"/>
        <w:right w:val="single" w:color="000000" w:sz="6" w:space="0"/>
      </w:tblBorders>
    </w:tblPr>
    <w:tblStylePr w:type="firstRow">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bottom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6">
    <w:name w:val="Table Theme"/>
    <w:basedOn w:val="1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7">
    <w:name w:val="Table Web 1"/>
    <w:basedOn w:val="12"/>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8">
    <w:name w:val="Table Web 2"/>
    <w:basedOn w:val="12"/>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9">
    <w:name w:val="Table Web 3"/>
    <w:basedOn w:val="12"/>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140">
    <w:name w:val="Title"/>
    <w:basedOn w:val="1"/>
    <w:qFormat/>
    <w:uiPriority w:val="0"/>
    <w:pPr>
      <w:spacing w:before="240" w:after="60"/>
      <w:jc w:val="center"/>
      <w:outlineLvl w:val="0"/>
    </w:pPr>
    <w:rPr>
      <w:rFonts w:ascii="Arial" w:hAnsi="Arial" w:cs="Arial"/>
      <w:b/>
      <w:bCs/>
      <w:sz w:val="32"/>
      <w:szCs w:val="32"/>
    </w:rPr>
  </w:style>
  <w:style w:type="paragraph" w:styleId="141">
    <w:name w:val="toa heading"/>
    <w:basedOn w:val="1"/>
    <w:next w:val="1"/>
    <w:uiPriority w:val="0"/>
    <w:pPr>
      <w:spacing w:before="120"/>
    </w:pPr>
    <w:rPr>
      <w:rFonts w:ascii="Arial" w:hAnsi="Arial" w:cs="Arial"/>
      <w:sz w:val="24"/>
      <w:szCs w:val="24"/>
    </w:rPr>
  </w:style>
  <w:style w:type="paragraph" w:styleId="142">
    <w:name w:val="toc 1"/>
    <w:basedOn w:val="1"/>
    <w:next w:val="1"/>
    <w:uiPriority w:val="0"/>
  </w:style>
  <w:style w:type="paragraph" w:styleId="143">
    <w:name w:val="toc 2"/>
    <w:basedOn w:val="1"/>
    <w:next w:val="1"/>
    <w:uiPriority w:val="0"/>
    <w:pPr>
      <w:ind w:left="420" w:leftChars="200"/>
    </w:pPr>
  </w:style>
  <w:style w:type="paragraph" w:styleId="144">
    <w:name w:val="toc 3"/>
    <w:basedOn w:val="1"/>
    <w:next w:val="1"/>
    <w:qFormat/>
    <w:uiPriority w:val="0"/>
    <w:pPr>
      <w:ind w:left="840" w:leftChars="400"/>
    </w:pPr>
  </w:style>
  <w:style w:type="paragraph" w:styleId="145">
    <w:name w:val="toc 4"/>
    <w:basedOn w:val="1"/>
    <w:next w:val="1"/>
    <w:uiPriority w:val="0"/>
    <w:pPr>
      <w:ind w:left="1260" w:leftChars="600"/>
    </w:pPr>
  </w:style>
  <w:style w:type="paragraph" w:styleId="146">
    <w:name w:val="toc 5"/>
    <w:basedOn w:val="1"/>
    <w:next w:val="1"/>
    <w:uiPriority w:val="0"/>
    <w:pPr>
      <w:ind w:left="1680" w:leftChars="800"/>
    </w:pPr>
  </w:style>
  <w:style w:type="paragraph" w:styleId="147">
    <w:name w:val="toc 6"/>
    <w:basedOn w:val="1"/>
    <w:next w:val="1"/>
    <w:uiPriority w:val="0"/>
    <w:pPr>
      <w:ind w:left="2100" w:leftChars="1000"/>
    </w:pPr>
  </w:style>
  <w:style w:type="paragraph" w:styleId="148">
    <w:name w:val="toc 7"/>
    <w:basedOn w:val="1"/>
    <w:next w:val="1"/>
    <w:uiPriority w:val="0"/>
    <w:pPr>
      <w:ind w:left="2520" w:leftChars="1200"/>
    </w:pPr>
  </w:style>
  <w:style w:type="paragraph" w:styleId="149">
    <w:name w:val="toc 8"/>
    <w:basedOn w:val="1"/>
    <w:next w:val="1"/>
    <w:uiPriority w:val="0"/>
    <w:pPr>
      <w:ind w:left="2940" w:leftChars="1400"/>
    </w:pPr>
  </w:style>
  <w:style w:type="paragraph" w:styleId="150">
    <w:name w:val="toc 9"/>
    <w:basedOn w:val="1"/>
    <w:next w:val="1"/>
    <w:uiPriority w:val="0"/>
    <w:pPr>
      <w:ind w:left="3360" w:leftChars="1600"/>
    </w:pPr>
  </w:style>
  <w:style w:type="table" w:styleId="151">
    <w:name w:val="Light Shading"/>
    <w:basedOn w:val="12"/>
    <w:uiPriority w:val="60"/>
    <w:rPr>
      <w:color w:val="000000"/>
    </w:rPr>
    <w:tblPr>
      <w:tblBorders>
        <w:top w:val="single" w:color="000000" w:sz="8" w:space="0"/>
        <w:bottom w:val="single" w:color="000000" w:sz="8" w:space="0"/>
      </w:tblBorders>
    </w:tblPr>
    <w:tblStylePr w:type="fir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la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C0C0C0"/>
      </w:tcPr>
    </w:tblStylePr>
    <w:tblStylePr w:type="band1Horz">
      <w:tblPr/>
      <w:tcPr>
        <w:tcBorders>
          <w:bottom w:val="nil"/>
          <w:right w:val="nil"/>
          <w:insideH w:val="nil"/>
          <w:insideV w:val="nil"/>
        </w:tcBorders>
        <w:shd w:val="clear" w:color="auto" w:fill="C0C0C0"/>
      </w:tcPr>
    </w:tblStylePr>
  </w:style>
  <w:style w:type="table" w:styleId="152">
    <w:name w:val="Light Shading Accent 1"/>
    <w:basedOn w:val="12"/>
    <w:uiPriority w:val="60"/>
    <w:rPr>
      <w:color w:val="365F91"/>
    </w:rPr>
    <w:tblPr>
      <w:tblBorders>
        <w:top w:val="single" w:color="4F81BD" w:sz="8" w:space="0"/>
        <w:bottom w:val="single" w:color="4F81BD" w:sz="8" w:space="0"/>
      </w:tblBorders>
    </w:tblPr>
    <w:tblStylePr w:type="fir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la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3DFEE"/>
      </w:tcPr>
    </w:tblStylePr>
    <w:tblStylePr w:type="band1Horz">
      <w:tblPr/>
      <w:tcPr>
        <w:tcBorders>
          <w:bottom w:val="nil"/>
          <w:right w:val="nil"/>
          <w:insideH w:val="nil"/>
          <w:insideV w:val="nil"/>
        </w:tcBorders>
        <w:shd w:val="clear" w:color="auto" w:fill="D3DFEE"/>
      </w:tcPr>
    </w:tblStylePr>
  </w:style>
  <w:style w:type="table" w:styleId="153">
    <w:name w:val="Light Shading Accent 2"/>
    <w:basedOn w:val="12"/>
    <w:uiPriority w:val="60"/>
    <w:rPr>
      <w:color w:val="943634"/>
    </w:rPr>
    <w:tblPr>
      <w:tblBorders>
        <w:top w:val="single" w:color="C0504D" w:sz="8" w:space="0"/>
        <w:bottom w:val="single" w:color="C0504D" w:sz="8" w:space="0"/>
      </w:tblBorders>
    </w:tblPr>
    <w:tblStylePr w:type="fir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la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FD3D2"/>
      </w:tcPr>
    </w:tblStylePr>
    <w:tblStylePr w:type="band1Horz">
      <w:tblPr/>
      <w:tcPr>
        <w:tcBorders>
          <w:bottom w:val="nil"/>
          <w:right w:val="nil"/>
          <w:insideH w:val="nil"/>
          <w:insideV w:val="nil"/>
        </w:tcBorders>
        <w:shd w:val="clear" w:color="auto" w:fill="EFD3D2"/>
      </w:tcPr>
    </w:tblStylePr>
  </w:style>
  <w:style w:type="table" w:styleId="154">
    <w:name w:val="Light Shading Accent 3"/>
    <w:basedOn w:val="12"/>
    <w:uiPriority w:val="60"/>
    <w:rPr>
      <w:color w:val="76923C"/>
    </w:rPr>
    <w:tblPr>
      <w:tblBorders>
        <w:top w:val="single" w:color="9BBB59" w:sz="8" w:space="0"/>
        <w:bottom w:val="single" w:color="9BBB59" w:sz="8" w:space="0"/>
      </w:tblBorders>
    </w:tblPr>
    <w:tblStylePr w:type="fir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la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6EED5"/>
      </w:tcPr>
    </w:tblStylePr>
    <w:tblStylePr w:type="band1Horz">
      <w:tblPr/>
      <w:tcPr>
        <w:tcBorders>
          <w:bottom w:val="nil"/>
          <w:right w:val="nil"/>
          <w:insideH w:val="nil"/>
          <w:insideV w:val="nil"/>
        </w:tcBorders>
        <w:shd w:val="clear" w:color="auto" w:fill="E6EED5"/>
      </w:tcPr>
    </w:tblStylePr>
  </w:style>
  <w:style w:type="table" w:styleId="155">
    <w:name w:val="Light Shading Accent 4"/>
    <w:basedOn w:val="12"/>
    <w:qFormat/>
    <w:uiPriority w:val="60"/>
    <w:rPr>
      <w:color w:val="5F497A"/>
    </w:rPr>
    <w:tblPr>
      <w:tblBorders>
        <w:top w:val="single" w:color="8064A2" w:sz="8" w:space="0"/>
        <w:bottom w:val="single" w:color="8064A2" w:sz="8" w:space="0"/>
      </w:tblBorders>
    </w:tblPr>
    <w:tblStylePr w:type="fir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la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FD8E8"/>
      </w:tcPr>
    </w:tblStylePr>
    <w:tblStylePr w:type="band1Horz">
      <w:tblPr/>
      <w:tcPr>
        <w:tcBorders>
          <w:bottom w:val="nil"/>
          <w:right w:val="nil"/>
          <w:insideH w:val="nil"/>
          <w:insideV w:val="nil"/>
        </w:tcBorders>
        <w:shd w:val="clear" w:color="auto" w:fill="DFD8E8"/>
      </w:tcPr>
    </w:tblStylePr>
  </w:style>
  <w:style w:type="table" w:styleId="156">
    <w:name w:val="Light Shading Accent 5"/>
    <w:basedOn w:val="12"/>
    <w:uiPriority w:val="60"/>
    <w:rPr>
      <w:color w:val="31849B"/>
    </w:rPr>
    <w:tblPr>
      <w:tblBorders>
        <w:top w:val="single" w:color="4BACC6" w:sz="8" w:space="0"/>
        <w:bottom w:val="single" w:color="4BACC6" w:sz="8" w:space="0"/>
      </w:tblBorders>
    </w:tblPr>
    <w:tblStylePr w:type="fir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la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2EAF1"/>
      </w:tcPr>
    </w:tblStylePr>
    <w:tblStylePr w:type="band1Horz">
      <w:tblPr/>
      <w:tcPr>
        <w:tcBorders>
          <w:bottom w:val="nil"/>
          <w:right w:val="nil"/>
          <w:insideH w:val="nil"/>
          <w:insideV w:val="nil"/>
        </w:tcBorders>
        <w:shd w:val="clear" w:color="auto" w:fill="D2EAF1"/>
      </w:tcPr>
    </w:tblStylePr>
  </w:style>
  <w:style w:type="table" w:styleId="157">
    <w:name w:val="Light Shading Accent 6"/>
    <w:basedOn w:val="12"/>
    <w:uiPriority w:val="60"/>
    <w:rPr>
      <w:color w:val="E36C0A"/>
    </w:rPr>
    <w:tblPr>
      <w:tblBorders>
        <w:top w:val="single" w:color="F79646" w:sz="8" w:space="0"/>
        <w:bottom w:val="single" w:color="F79646" w:sz="8" w:space="0"/>
      </w:tblBorders>
    </w:tblPr>
    <w:tblStylePr w:type="fir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la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FDE4D0"/>
      </w:tcPr>
    </w:tblStylePr>
    <w:tblStylePr w:type="band1Horz">
      <w:tblPr/>
      <w:tcPr>
        <w:tcBorders>
          <w:bottom w:val="nil"/>
          <w:right w:val="nil"/>
          <w:insideH w:val="nil"/>
          <w:insideV w:val="nil"/>
        </w:tcBorders>
        <w:shd w:val="clear" w:color="auto" w:fill="FDE4D0"/>
      </w:tcPr>
    </w:tblStylePr>
  </w:style>
  <w:style w:type="table" w:styleId="158">
    <w:name w:val="Light List"/>
    <w:basedOn w:val="12"/>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159">
    <w:name w:val="Light List Accent 1"/>
    <w:basedOn w:val="12"/>
    <w:uiPriority w:val="61"/>
    <w:tblPr>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color="4F81BD" w:sz="6" w:space="0"/>
          <w:left w:val="single" w:color="4F81BD" w:sz="8" w:space="0"/>
          <w:bottom w:val="single" w:color="4F81BD" w:sz="8" w:space="0"/>
          <w:right w:val="single" w:color="4F81BD" w:sz="8" w:space="0"/>
        </w:tcBorders>
      </w:tcPr>
    </w:tblStylePr>
    <w:tblStylePr w:type="firstCol">
      <w:rPr>
        <w:b/>
        <w:bCs/>
      </w:rPr>
    </w:tblStylePr>
    <w:tblStylePr w:type="lastCol">
      <w:rPr>
        <w:b/>
        <w:bCs/>
      </w:rPr>
    </w:tblStylePr>
    <w:tblStylePr w:type="band1Vert">
      <w:tblPr/>
      <w:tcPr>
        <w:tcBorders>
          <w:top w:val="single" w:color="4F81BD" w:sz="8" w:space="0"/>
          <w:left w:val="single" w:color="4F81BD" w:sz="8" w:space="0"/>
          <w:bottom w:val="single" w:color="4F81BD" w:sz="8" w:space="0"/>
          <w:right w:val="single" w:color="4F81BD" w:sz="8" w:space="0"/>
        </w:tcBorders>
      </w:tcPr>
    </w:tblStylePr>
    <w:tblStylePr w:type="band1Horz">
      <w:tblPr/>
      <w:tcPr>
        <w:tcBorders>
          <w:top w:val="single" w:color="4F81BD" w:sz="8" w:space="0"/>
          <w:left w:val="single" w:color="4F81BD" w:sz="8" w:space="0"/>
          <w:bottom w:val="single" w:color="4F81BD" w:sz="8" w:space="0"/>
          <w:right w:val="single" w:color="4F81BD" w:sz="8" w:space="0"/>
        </w:tcBorders>
      </w:tcPr>
    </w:tblStylePr>
  </w:style>
  <w:style w:type="table" w:styleId="160">
    <w:name w:val="Light List Accent 2"/>
    <w:basedOn w:val="12"/>
    <w:uiPriority w:val="61"/>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blPr/>
      <w:tcPr>
        <w:tcBorders>
          <w:top w:val="single" w:color="C0504D" w:sz="8" w:space="0"/>
          <w:left w:val="single" w:color="C0504D" w:sz="8" w:space="0"/>
          <w:bottom w:val="single" w:color="C0504D" w:sz="8" w:space="0"/>
          <w:right w:val="single" w:color="C0504D" w:sz="8" w:space="0"/>
        </w:tcBorders>
      </w:tcPr>
    </w:tblStylePr>
    <w:tblStylePr w:type="band1Horz">
      <w:tblPr/>
      <w:tcPr>
        <w:tcBorders>
          <w:top w:val="single" w:color="C0504D" w:sz="8" w:space="0"/>
          <w:left w:val="single" w:color="C0504D" w:sz="8" w:space="0"/>
          <w:bottom w:val="single" w:color="C0504D" w:sz="8" w:space="0"/>
          <w:right w:val="single" w:color="C0504D" w:sz="8" w:space="0"/>
        </w:tcBorders>
      </w:tcPr>
    </w:tblStylePr>
  </w:style>
  <w:style w:type="table" w:styleId="161">
    <w:name w:val="Light List Accent 3"/>
    <w:basedOn w:val="12"/>
    <w:uiPriority w:val="61"/>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tcBorders>
      </w:tcPr>
    </w:tblStylePr>
    <w:tblStylePr w:type="band1Horz">
      <w:tblPr/>
      <w:tcPr>
        <w:tcBorders>
          <w:top w:val="single" w:color="9BBB59" w:sz="8" w:space="0"/>
          <w:left w:val="single" w:color="9BBB59" w:sz="8" w:space="0"/>
          <w:bottom w:val="single" w:color="9BBB59" w:sz="8" w:space="0"/>
          <w:right w:val="single" w:color="9BBB59" w:sz="8" w:space="0"/>
        </w:tcBorders>
      </w:tcPr>
    </w:tblStylePr>
  </w:style>
  <w:style w:type="table" w:styleId="162">
    <w:name w:val="Light List Accent 4"/>
    <w:basedOn w:val="12"/>
    <w:uiPriority w:val="61"/>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blPr/>
      <w:tcPr>
        <w:tcBorders>
          <w:top w:val="single" w:color="8064A2" w:sz="8" w:space="0"/>
          <w:left w:val="single" w:color="8064A2" w:sz="8" w:space="0"/>
          <w:bottom w:val="single" w:color="8064A2" w:sz="8" w:space="0"/>
          <w:right w:val="single" w:color="8064A2" w:sz="8" w:space="0"/>
        </w:tcBorders>
      </w:tcPr>
    </w:tblStylePr>
    <w:tblStylePr w:type="band1Horz">
      <w:tblPr/>
      <w:tcPr>
        <w:tcBorders>
          <w:top w:val="single" w:color="8064A2" w:sz="8" w:space="0"/>
          <w:left w:val="single" w:color="8064A2" w:sz="8" w:space="0"/>
          <w:bottom w:val="single" w:color="8064A2" w:sz="8" w:space="0"/>
          <w:right w:val="single" w:color="8064A2" w:sz="8" w:space="0"/>
        </w:tcBorders>
      </w:tcPr>
    </w:tblStylePr>
  </w:style>
  <w:style w:type="table" w:styleId="163">
    <w:name w:val="Light List Accent 5"/>
    <w:basedOn w:val="12"/>
    <w:uiPriority w:val="61"/>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blPr/>
      <w:tcPr>
        <w:tcBorders>
          <w:top w:val="single" w:color="4BACC6" w:sz="8" w:space="0"/>
          <w:left w:val="single" w:color="4BACC6" w:sz="8" w:space="0"/>
          <w:bottom w:val="single" w:color="4BACC6" w:sz="8" w:space="0"/>
          <w:right w:val="single" w:color="4BACC6" w:sz="8" w:space="0"/>
        </w:tcBorders>
      </w:tcPr>
    </w:tblStylePr>
    <w:tblStylePr w:type="band1Horz">
      <w:tblPr/>
      <w:tcPr>
        <w:tcBorders>
          <w:top w:val="single" w:color="4BACC6" w:sz="8" w:space="0"/>
          <w:left w:val="single" w:color="4BACC6" w:sz="8" w:space="0"/>
          <w:bottom w:val="single" w:color="4BACC6" w:sz="8" w:space="0"/>
          <w:right w:val="single" w:color="4BACC6" w:sz="8" w:space="0"/>
        </w:tcBorders>
      </w:tcPr>
    </w:tblStylePr>
  </w:style>
  <w:style w:type="table" w:styleId="164">
    <w:name w:val="Light List Accent 6"/>
    <w:basedOn w:val="12"/>
    <w:uiPriority w:val="61"/>
    <w:tblPr>
      <w:tblBorders>
        <w:top w:val="single" w:color="F79646" w:sz="8" w:space="0"/>
        <w:left w:val="single" w:color="F79646" w:sz="8" w:space="0"/>
        <w:bottom w:val="single" w:color="F79646" w:sz="8" w:space="0"/>
        <w:right w:val="single" w:color="F79646" w:sz="8" w:space="0"/>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tcBorders>
      </w:tcPr>
    </w:tblStylePr>
    <w:tblStylePr w:type="firstCol">
      <w:rPr>
        <w:b/>
        <w:bCs/>
      </w:rPr>
    </w:tblStylePr>
    <w:tblStylePr w:type="lastCol">
      <w:rPr>
        <w:b/>
        <w:bCs/>
      </w:rPr>
    </w:tblStylePr>
    <w:tblStylePr w:type="band1Vert">
      <w:tblPr/>
      <w:tcPr>
        <w:tcBorders>
          <w:top w:val="single" w:color="F79646" w:sz="8" w:space="0"/>
          <w:left w:val="single" w:color="F79646" w:sz="8" w:space="0"/>
          <w:bottom w:val="single" w:color="F79646" w:sz="8" w:space="0"/>
          <w:right w:val="single" w:color="F79646" w:sz="8" w:space="0"/>
        </w:tcBorders>
      </w:tcPr>
    </w:tblStylePr>
    <w:tblStylePr w:type="band1Horz">
      <w:tblPr/>
      <w:tcPr>
        <w:tcBorders>
          <w:top w:val="single" w:color="F79646" w:sz="8" w:space="0"/>
          <w:left w:val="single" w:color="F79646" w:sz="8" w:space="0"/>
          <w:bottom w:val="single" w:color="F79646" w:sz="8" w:space="0"/>
          <w:right w:val="single" w:color="F79646" w:sz="8" w:space="0"/>
        </w:tcBorders>
      </w:tcPr>
    </w:tblStylePr>
  </w:style>
  <w:style w:type="table" w:styleId="165">
    <w:name w:val="Light Grid"/>
    <w:basedOn w:val="12"/>
    <w:uiPriority w:val="62"/>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blStylePr w:type="firstRow">
      <w:pPr>
        <w:spacing w:before="0" w:after="0" w:line="240" w:lineRule="auto"/>
      </w:pPr>
      <w:rPr>
        <w:rFonts w:cs="Times New Roman"/>
        <w:b/>
        <w:bCs/>
      </w:rPr>
      <w:tblPr/>
      <w:tcPr>
        <w:tcBorders>
          <w:top w:val="single" w:color="000000" w:sz="8" w:space="0"/>
          <w:left w:val="single" w:color="000000" w:sz="18" w:space="0"/>
          <w:bottom w:val="single" w:color="000000" w:sz="8" w:space="0"/>
          <w:right w:val="single" w:color="000000" w:sz="8" w:space="0"/>
          <w:insideH w:val="nil"/>
          <w:insideV w:val="single" w:sz="8" w:space="0"/>
        </w:tcBorders>
      </w:tcPr>
    </w:tblStylePr>
    <w:tblStylePr w:type="lastRow">
      <w:pPr>
        <w:spacing w:before="0" w:after="0" w:line="240" w:lineRule="auto"/>
      </w:pPr>
      <w:rPr>
        <w:rFonts w:cs="Times New Roman"/>
        <w:b/>
        <w:bCs/>
      </w:rPr>
      <w:tblPr/>
      <w:tcPr>
        <w:tcBorders>
          <w:top w:val="double" w:color="000000" w:sz="6" w:space="0"/>
          <w:left w:val="single" w:color="000000" w:sz="8" w:space="0"/>
          <w:bottom w:val="single" w:color="000000" w:sz="8" w:space="0"/>
          <w:right w:val="single" w:color="000000"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000000" w:sz="8" w:space="0"/>
          <w:left w:val="single" w:color="000000" w:sz="8" w:space="0"/>
          <w:bottom w:val="single" w:color="000000" w:sz="8" w:space="0"/>
          <w:right w:val="single" w:color="000000" w:sz="8" w:space="0"/>
        </w:tcBorders>
      </w:tcPr>
    </w:tblStylePr>
    <w:tblStylePr w:type="band1Vert">
      <w:tblPr/>
      <w:tcPr>
        <w:tcBorders>
          <w:top w:val="single" w:color="000000" w:sz="8" w:space="0"/>
          <w:left w:val="single" w:color="000000" w:sz="8" w:space="0"/>
          <w:bottom w:val="single" w:color="000000" w:sz="8" w:space="0"/>
          <w:right w:val="single" w:color="000000" w:sz="8" w:space="0"/>
        </w:tcBorders>
        <w:shd w:val="clear" w:color="auto" w:fill="C0C0C0"/>
      </w:tcPr>
    </w:tblStylePr>
    <w:tblStylePr w:type="band1Horz">
      <w:tblPr/>
      <w:tcPr>
        <w:tcBorders>
          <w:top w:val="single" w:color="000000" w:sz="8" w:space="0"/>
          <w:left w:val="single" w:color="000000" w:sz="8" w:space="0"/>
          <w:bottom w:val="single" w:color="000000" w:sz="8" w:space="0"/>
          <w:right w:val="single" w:color="000000" w:sz="8" w:space="0"/>
          <w:insideV w:val="single" w:sz="8" w:space="0"/>
        </w:tcBorders>
        <w:shd w:val="clear" w:color="auto" w:fill="C0C0C0"/>
      </w:tcPr>
    </w:tblStylePr>
    <w:tblStylePr w:type="band2Horz">
      <w:tblPr/>
      <w:tcPr>
        <w:tcBorders>
          <w:top w:val="single" w:color="000000" w:sz="8" w:space="0"/>
          <w:left w:val="single" w:color="000000" w:sz="8" w:space="0"/>
          <w:bottom w:val="single" w:color="000000" w:sz="8" w:space="0"/>
          <w:right w:val="single" w:color="000000" w:sz="8" w:space="0"/>
          <w:insideV w:val="single" w:sz="8" w:space="0"/>
        </w:tcBorders>
      </w:tcPr>
    </w:tblStylePr>
  </w:style>
  <w:style w:type="table" w:styleId="166">
    <w:name w:val="Light Grid Accent 1"/>
    <w:basedOn w:val="12"/>
    <w:uiPriority w:val="62"/>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blStylePr w:type="firstRow">
      <w:pPr>
        <w:spacing w:before="0" w:after="0" w:line="240" w:lineRule="auto"/>
      </w:pPr>
      <w:rPr>
        <w:rFonts w:cs="Times New Roman"/>
        <w:b/>
        <w:bCs/>
      </w:rPr>
      <w:tblPr/>
      <w:tcPr>
        <w:tcBorders>
          <w:top w:val="single" w:color="4F81BD" w:sz="8" w:space="0"/>
          <w:left w:val="single" w:color="4F81BD" w:sz="18" w:space="0"/>
          <w:bottom w:val="single" w:color="4F81BD" w:sz="8" w:space="0"/>
          <w:right w:val="single" w:color="4F81BD" w:sz="8" w:space="0"/>
          <w:insideH w:val="nil"/>
          <w:insideV w:val="single" w:sz="8" w:space="0"/>
        </w:tcBorders>
      </w:tcPr>
    </w:tblStylePr>
    <w:tblStylePr w:type="lastRow">
      <w:pPr>
        <w:spacing w:before="0" w:after="0" w:line="240" w:lineRule="auto"/>
      </w:pPr>
      <w:rPr>
        <w:rFonts w:cs="Times New Roman"/>
        <w:b/>
        <w:bCs/>
      </w:rPr>
      <w:tblPr/>
      <w:tcPr>
        <w:tcBorders>
          <w:top w:val="double" w:color="4F81BD" w:sz="6" w:space="0"/>
          <w:left w:val="single" w:color="4F81BD" w:sz="8" w:space="0"/>
          <w:bottom w:val="single" w:color="4F81BD" w:sz="8" w:space="0"/>
          <w:right w:val="single" w:color="4F81B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F81BD" w:sz="8" w:space="0"/>
          <w:left w:val="single" w:color="4F81BD" w:sz="8" w:space="0"/>
          <w:bottom w:val="single" w:color="4F81BD" w:sz="8" w:space="0"/>
          <w:right w:val="single" w:color="4F81BD" w:sz="8" w:space="0"/>
        </w:tcBorders>
      </w:tcPr>
    </w:tblStylePr>
    <w:tblStylePr w:type="band1Vert">
      <w:tblPr/>
      <w:tcPr>
        <w:tcBorders>
          <w:top w:val="single" w:color="4F81BD" w:sz="8" w:space="0"/>
          <w:left w:val="single" w:color="4F81BD" w:sz="8" w:space="0"/>
          <w:bottom w:val="single" w:color="4F81BD" w:sz="8" w:space="0"/>
          <w:right w:val="single" w:color="4F81BD" w:sz="8" w:space="0"/>
        </w:tcBorders>
        <w:shd w:val="clear" w:color="auto" w:fill="D3DFEE"/>
      </w:tcPr>
    </w:tblStylePr>
    <w:tblStylePr w:type="band1Horz">
      <w:tblPr/>
      <w:tcPr>
        <w:tcBorders>
          <w:top w:val="single" w:color="4F81BD" w:sz="8" w:space="0"/>
          <w:left w:val="single" w:color="4F81BD" w:sz="8" w:space="0"/>
          <w:bottom w:val="single" w:color="4F81BD" w:sz="8" w:space="0"/>
          <w:right w:val="single" w:color="4F81BD" w:sz="8" w:space="0"/>
          <w:insideV w:val="single" w:sz="8" w:space="0"/>
        </w:tcBorders>
        <w:shd w:val="clear" w:color="auto" w:fill="D3DFEE"/>
      </w:tcPr>
    </w:tblStylePr>
    <w:tblStylePr w:type="band2Horz">
      <w:tblPr/>
      <w:tcPr>
        <w:tcBorders>
          <w:top w:val="single" w:color="4F81BD" w:sz="8" w:space="0"/>
          <w:left w:val="single" w:color="4F81BD" w:sz="8" w:space="0"/>
          <w:bottom w:val="single" w:color="4F81BD" w:sz="8" w:space="0"/>
          <w:right w:val="single" w:color="4F81BD" w:sz="8" w:space="0"/>
          <w:insideV w:val="single" w:sz="8" w:space="0"/>
        </w:tcBorders>
      </w:tcPr>
    </w:tblStylePr>
  </w:style>
  <w:style w:type="table" w:styleId="167">
    <w:name w:val="Light Grid Accent 2"/>
    <w:basedOn w:val="12"/>
    <w:uiPriority w:val="62"/>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blStylePr w:type="firstRow">
      <w:pPr>
        <w:spacing w:before="0" w:after="0" w:line="240" w:lineRule="auto"/>
      </w:pPr>
      <w:rPr>
        <w:rFonts w:cs="Times New Roman"/>
        <w:b/>
        <w:bCs/>
      </w:rPr>
      <w:tblPr/>
      <w:tcPr>
        <w:tcBorders>
          <w:top w:val="single" w:color="C0504D" w:sz="8" w:space="0"/>
          <w:left w:val="single" w:color="C0504D" w:sz="18" w:space="0"/>
          <w:bottom w:val="single" w:color="C0504D" w:sz="8" w:space="0"/>
          <w:right w:val="single" w:color="C0504D" w:sz="8" w:space="0"/>
          <w:insideH w:val="nil"/>
          <w:insideV w:val="single" w:sz="8" w:space="0"/>
        </w:tcBorders>
      </w:tcPr>
    </w:tblStylePr>
    <w:tblStylePr w:type="lastRow">
      <w:pPr>
        <w:spacing w:before="0" w:after="0" w:line="240" w:lineRule="auto"/>
      </w:pPr>
      <w:rPr>
        <w:rFonts w:cs="Times New Roman"/>
        <w:b/>
        <w:bCs/>
      </w:rPr>
      <w:tblPr/>
      <w:tcPr>
        <w:tcBorders>
          <w:top w:val="double" w:color="C0504D" w:sz="6" w:space="0"/>
          <w:left w:val="single" w:color="C0504D" w:sz="8" w:space="0"/>
          <w:bottom w:val="single" w:color="C0504D" w:sz="8" w:space="0"/>
          <w:right w:val="single" w:color="C0504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C0504D" w:sz="8" w:space="0"/>
          <w:left w:val="single" w:color="C0504D" w:sz="8" w:space="0"/>
          <w:bottom w:val="single" w:color="C0504D" w:sz="8" w:space="0"/>
          <w:right w:val="single" w:color="C0504D" w:sz="8" w:space="0"/>
        </w:tcBorders>
      </w:tcPr>
    </w:tblStylePr>
    <w:tblStylePr w:type="band1Vert">
      <w:tblPr/>
      <w:tcPr>
        <w:tcBorders>
          <w:top w:val="single" w:color="C0504D" w:sz="8" w:space="0"/>
          <w:left w:val="single" w:color="C0504D" w:sz="8" w:space="0"/>
          <w:bottom w:val="single" w:color="C0504D" w:sz="8" w:space="0"/>
          <w:right w:val="single" w:color="C0504D" w:sz="8" w:space="0"/>
        </w:tcBorders>
        <w:shd w:val="clear" w:color="auto" w:fill="EFD3D2"/>
      </w:tcPr>
    </w:tblStylePr>
    <w:tblStylePr w:type="band1Horz">
      <w:tblPr/>
      <w:tcPr>
        <w:tcBorders>
          <w:top w:val="single" w:color="C0504D" w:sz="8" w:space="0"/>
          <w:left w:val="single" w:color="C0504D" w:sz="8" w:space="0"/>
          <w:bottom w:val="single" w:color="C0504D" w:sz="8" w:space="0"/>
          <w:right w:val="single" w:color="C0504D" w:sz="8" w:space="0"/>
          <w:insideV w:val="single" w:sz="8" w:space="0"/>
        </w:tcBorders>
        <w:shd w:val="clear" w:color="auto" w:fill="EFD3D2"/>
      </w:tcPr>
    </w:tblStylePr>
    <w:tblStylePr w:type="band2Horz">
      <w:tblPr/>
      <w:tcPr>
        <w:tcBorders>
          <w:top w:val="single" w:color="C0504D" w:sz="8" w:space="0"/>
          <w:left w:val="single" w:color="C0504D" w:sz="8" w:space="0"/>
          <w:bottom w:val="single" w:color="C0504D" w:sz="8" w:space="0"/>
          <w:right w:val="single" w:color="C0504D" w:sz="8" w:space="0"/>
          <w:insideV w:val="single" w:sz="8" w:space="0"/>
        </w:tcBorders>
      </w:tcPr>
    </w:tblStylePr>
  </w:style>
  <w:style w:type="table" w:styleId="168">
    <w:name w:val="Light Grid Accent 3"/>
    <w:basedOn w:val="12"/>
    <w:uiPriority w:val="62"/>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rFonts w:cs="Times New Roman"/>
        <w:b/>
        <w:bCs/>
      </w:rPr>
      <w:tblPr/>
      <w:tcPr>
        <w:tcBorders>
          <w:top w:val="single" w:color="9BBB59" w:sz="8" w:space="0"/>
          <w:left w:val="single" w:color="9BBB59" w:sz="18" w:space="0"/>
          <w:bottom w:val="single" w:color="9BBB59" w:sz="8" w:space="0"/>
          <w:right w:val="single" w:color="9BBB59" w:sz="8" w:space="0"/>
          <w:insideH w:val="nil"/>
          <w:insideV w:val="single" w:sz="8" w:space="0"/>
        </w:tcBorders>
      </w:tcPr>
    </w:tblStylePr>
    <w:tblStylePr w:type="lastRow">
      <w:pPr>
        <w:spacing w:before="0" w:after="0" w:line="240" w:lineRule="auto"/>
      </w:pPr>
      <w:rPr>
        <w:rFonts w:cs="Times New Roman"/>
        <w:b/>
        <w:bCs/>
      </w:rPr>
      <w:tblPr/>
      <w:tcPr>
        <w:tcBorders>
          <w:top w:val="double" w:color="9BBB59" w:sz="6" w:space="0"/>
          <w:left w:val="single" w:color="9BBB59" w:sz="8" w:space="0"/>
          <w:bottom w:val="single" w:color="9BBB59" w:sz="8" w:space="0"/>
          <w:right w:val="single" w:color="9BBB59"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9BBB59" w:sz="8" w:space="0"/>
          <w:left w:val="single" w:color="9BBB59" w:sz="8" w:space="0"/>
          <w:bottom w:val="single" w:color="9BBB59" w:sz="8" w:space="0"/>
          <w:right w:val="single" w:color="9BBB59" w:sz="8" w:space="0"/>
        </w:tcBorders>
      </w:tcPr>
    </w:tblStylePr>
    <w:tblStylePr w:type="band1Vert">
      <w:tblPr/>
      <w:tcPr>
        <w:tcBorders>
          <w:top w:val="single" w:color="9BBB59" w:sz="8" w:space="0"/>
          <w:left w:val="single" w:color="9BBB59" w:sz="8" w:space="0"/>
          <w:bottom w:val="single" w:color="9BBB59" w:sz="8" w:space="0"/>
          <w:right w:val="single" w:color="9BBB59" w:sz="8" w:space="0"/>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V w:val="single" w:sz="8" w:space="0"/>
        </w:tcBorders>
        <w:shd w:val="clear" w:color="auto" w:fill="E6EED5"/>
      </w:tcPr>
    </w:tblStylePr>
    <w:tblStylePr w:type="band2Horz">
      <w:tblPr/>
      <w:tcPr>
        <w:tcBorders>
          <w:top w:val="single" w:color="9BBB59" w:sz="8" w:space="0"/>
          <w:left w:val="single" w:color="9BBB59" w:sz="8" w:space="0"/>
          <w:bottom w:val="single" w:color="9BBB59" w:sz="8" w:space="0"/>
          <w:right w:val="single" w:color="9BBB59" w:sz="8" w:space="0"/>
          <w:insideV w:val="single" w:sz="8" w:space="0"/>
        </w:tcBorders>
      </w:tcPr>
    </w:tblStylePr>
  </w:style>
  <w:style w:type="table" w:styleId="169">
    <w:name w:val="Light Grid Accent 4"/>
    <w:basedOn w:val="12"/>
    <w:uiPriority w:val="62"/>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blStylePr w:type="firstRow">
      <w:pPr>
        <w:spacing w:before="0" w:after="0" w:line="240" w:lineRule="auto"/>
      </w:pPr>
      <w:rPr>
        <w:rFonts w:cs="Times New Roman"/>
        <w:b/>
        <w:bCs/>
      </w:rPr>
      <w:tblPr/>
      <w:tcPr>
        <w:tcBorders>
          <w:top w:val="single" w:color="8064A2" w:sz="8" w:space="0"/>
          <w:left w:val="single" w:color="8064A2" w:sz="18" w:space="0"/>
          <w:bottom w:val="single" w:color="8064A2" w:sz="8" w:space="0"/>
          <w:right w:val="single" w:color="8064A2" w:sz="8" w:space="0"/>
          <w:insideH w:val="nil"/>
          <w:insideV w:val="single" w:sz="8" w:space="0"/>
        </w:tcBorders>
      </w:tcPr>
    </w:tblStylePr>
    <w:tblStylePr w:type="lastRow">
      <w:pPr>
        <w:spacing w:before="0" w:after="0" w:line="240" w:lineRule="auto"/>
      </w:pPr>
      <w:rPr>
        <w:rFonts w:cs="Times New Roman"/>
        <w:b/>
        <w:bCs/>
      </w:rPr>
      <w:tblPr/>
      <w:tcPr>
        <w:tcBorders>
          <w:top w:val="double" w:color="8064A2" w:sz="6" w:space="0"/>
          <w:left w:val="single" w:color="8064A2" w:sz="8" w:space="0"/>
          <w:bottom w:val="single" w:color="8064A2" w:sz="8" w:space="0"/>
          <w:right w:val="single" w:color="8064A2"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8064A2" w:sz="8" w:space="0"/>
          <w:left w:val="single" w:color="8064A2" w:sz="8" w:space="0"/>
          <w:bottom w:val="single" w:color="8064A2" w:sz="8" w:space="0"/>
          <w:right w:val="single" w:color="8064A2" w:sz="8" w:space="0"/>
        </w:tcBorders>
      </w:tcPr>
    </w:tblStylePr>
    <w:tblStylePr w:type="band1Vert">
      <w:tblPr/>
      <w:tcPr>
        <w:tcBorders>
          <w:top w:val="single" w:color="8064A2" w:sz="8" w:space="0"/>
          <w:left w:val="single" w:color="8064A2" w:sz="8" w:space="0"/>
          <w:bottom w:val="single" w:color="8064A2" w:sz="8" w:space="0"/>
          <w:right w:val="single" w:color="8064A2" w:sz="8" w:space="0"/>
        </w:tcBorders>
        <w:shd w:val="clear" w:color="auto" w:fill="DFD8E8"/>
      </w:tcPr>
    </w:tblStylePr>
    <w:tblStylePr w:type="band1Horz">
      <w:tblPr/>
      <w:tcPr>
        <w:tcBorders>
          <w:top w:val="single" w:color="8064A2" w:sz="8" w:space="0"/>
          <w:left w:val="single" w:color="8064A2" w:sz="8" w:space="0"/>
          <w:bottom w:val="single" w:color="8064A2" w:sz="8" w:space="0"/>
          <w:right w:val="single" w:color="8064A2" w:sz="8" w:space="0"/>
          <w:insideV w:val="single" w:sz="8" w:space="0"/>
        </w:tcBorders>
        <w:shd w:val="clear" w:color="auto" w:fill="DFD8E8"/>
      </w:tcPr>
    </w:tblStylePr>
    <w:tblStylePr w:type="band2Horz">
      <w:tblPr/>
      <w:tcPr>
        <w:tcBorders>
          <w:top w:val="single" w:color="8064A2" w:sz="8" w:space="0"/>
          <w:left w:val="single" w:color="8064A2" w:sz="8" w:space="0"/>
          <w:bottom w:val="single" w:color="8064A2" w:sz="8" w:space="0"/>
          <w:right w:val="single" w:color="8064A2" w:sz="8" w:space="0"/>
          <w:insideV w:val="single" w:sz="8" w:space="0"/>
        </w:tcBorders>
      </w:tcPr>
    </w:tblStylePr>
  </w:style>
  <w:style w:type="table" w:styleId="170">
    <w:name w:val="Light Grid Accent 5"/>
    <w:basedOn w:val="12"/>
    <w:qFormat/>
    <w:uiPriority w:val="62"/>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blStylePr w:type="firstRow">
      <w:pPr>
        <w:spacing w:before="0" w:after="0" w:line="240" w:lineRule="auto"/>
      </w:pPr>
      <w:rPr>
        <w:rFonts w:cs="Times New Roman"/>
        <w:b/>
        <w:bCs/>
      </w:rPr>
      <w:tblPr/>
      <w:tcPr>
        <w:tcBorders>
          <w:top w:val="single" w:color="4BACC6" w:sz="8" w:space="0"/>
          <w:left w:val="single" w:color="4BACC6" w:sz="18" w:space="0"/>
          <w:bottom w:val="single" w:color="4BACC6" w:sz="8" w:space="0"/>
          <w:right w:val="single" w:color="4BACC6" w:sz="8" w:space="0"/>
          <w:insideH w:val="nil"/>
          <w:insideV w:val="single" w:sz="8" w:space="0"/>
        </w:tcBorders>
      </w:tcPr>
    </w:tblStylePr>
    <w:tblStylePr w:type="lastRow">
      <w:pPr>
        <w:spacing w:before="0" w:after="0" w:line="240" w:lineRule="auto"/>
      </w:pPr>
      <w:rPr>
        <w:rFonts w:cs="Times New Roman"/>
        <w:b/>
        <w:bCs/>
      </w:rPr>
      <w:tblPr/>
      <w:tcPr>
        <w:tcBorders>
          <w:top w:val="double" w:color="4BACC6" w:sz="6" w:space="0"/>
          <w:left w:val="single" w:color="4BACC6" w:sz="8" w:space="0"/>
          <w:bottom w:val="single" w:color="4BACC6" w:sz="8" w:space="0"/>
          <w:right w:val="single" w:color="4BACC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BACC6" w:sz="8" w:space="0"/>
          <w:left w:val="single" w:color="4BACC6" w:sz="8" w:space="0"/>
          <w:bottom w:val="single" w:color="4BACC6" w:sz="8" w:space="0"/>
          <w:right w:val="single" w:color="4BACC6" w:sz="8" w:space="0"/>
        </w:tcBorders>
      </w:tcPr>
    </w:tblStylePr>
    <w:tblStylePr w:type="band1Vert">
      <w:tblPr/>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1Horz">
      <w:tblPr/>
      <w:tcPr>
        <w:tcBorders>
          <w:top w:val="single" w:color="4BACC6" w:sz="8" w:space="0"/>
          <w:left w:val="single" w:color="4BACC6" w:sz="8" w:space="0"/>
          <w:bottom w:val="single" w:color="4BACC6" w:sz="8" w:space="0"/>
          <w:right w:val="single" w:color="4BACC6" w:sz="8" w:space="0"/>
          <w:insideV w:val="single" w:sz="8" w:space="0"/>
        </w:tcBorders>
        <w:shd w:val="clear" w:color="auto" w:fill="D2EAF1"/>
      </w:tcPr>
    </w:tblStylePr>
    <w:tblStylePr w:type="band2Horz">
      <w:tblPr/>
      <w:tcPr>
        <w:tcBorders>
          <w:top w:val="single" w:color="4BACC6" w:sz="8" w:space="0"/>
          <w:left w:val="single" w:color="4BACC6" w:sz="8" w:space="0"/>
          <w:bottom w:val="single" w:color="4BACC6" w:sz="8" w:space="0"/>
          <w:right w:val="single" w:color="4BACC6" w:sz="8" w:space="0"/>
          <w:insideV w:val="single" w:sz="8" w:space="0"/>
        </w:tcBorders>
      </w:tcPr>
    </w:tblStylePr>
  </w:style>
  <w:style w:type="table" w:styleId="171">
    <w:name w:val="Light Grid Accent 6"/>
    <w:basedOn w:val="12"/>
    <w:uiPriority w:val="62"/>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blStylePr w:type="firstRow">
      <w:pPr>
        <w:spacing w:before="0" w:after="0" w:line="240" w:lineRule="auto"/>
      </w:pPr>
      <w:rPr>
        <w:rFonts w:cs="Times New Roman"/>
        <w:b/>
        <w:bCs/>
      </w:rPr>
      <w:tblPr/>
      <w:tcPr>
        <w:tcBorders>
          <w:top w:val="single" w:color="F79646" w:sz="8" w:space="0"/>
          <w:left w:val="single" w:color="F79646" w:sz="18" w:space="0"/>
          <w:bottom w:val="single" w:color="F79646" w:sz="8" w:space="0"/>
          <w:right w:val="single" w:color="F79646" w:sz="8" w:space="0"/>
          <w:insideH w:val="nil"/>
          <w:insideV w:val="single" w:sz="8" w:space="0"/>
        </w:tcBorders>
      </w:tcPr>
    </w:tblStylePr>
    <w:tblStylePr w:type="lastRow">
      <w:pPr>
        <w:spacing w:before="0" w:after="0" w:line="240" w:lineRule="auto"/>
      </w:pPr>
      <w:rPr>
        <w:rFonts w:cs="Times New Roman"/>
        <w:b/>
        <w:bCs/>
      </w:rPr>
      <w:tblPr/>
      <w:tcPr>
        <w:tcBorders>
          <w:top w:val="double" w:color="F79646" w:sz="6" w:space="0"/>
          <w:left w:val="single" w:color="F79646" w:sz="8" w:space="0"/>
          <w:bottom w:val="single" w:color="F79646" w:sz="8" w:space="0"/>
          <w:right w:val="single" w:color="F7964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F79646" w:sz="8" w:space="0"/>
          <w:left w:val="single" w:color="F79646" w:sz="8" w:space="0"/>
          <w:bottom w:val="single" w:color="F79646" w:sz="8" w:space="0"/>
          <w:right w:val="single" w:color="F79646" w:sz="8" w:space="0"/>
        </w:tcBorders>
      </w:tcPr>
    </w:tblStylePr>
    <w:tblStylePr w:type="band1Vert">
      <w:tblPr/>
      <w:tcPr>
        <w:tcBorders>
          <w:top w:val="single" w:color="F79646" w:sz="8" w:space="0"/>
          <w:left w:val="single" w:color="F79646" w:sz="8" w:space="0"/>
          <w:bottom w:val="single" w:color="F79646" w:sz="8" w:space="0"/>
          <w:right w:val="single" w:color="F79646" w:sz="8" w:space="0"/>
        </w:tcBorders>
        <w:shd w:val="clear" w:color="auto" w:fill="FDE4D0"/>
      </w:tcPr>
    </w:tblStylePr>
    <w:tblStylePr w:type="band1Horz">
      <w:tblPr/>
      <w:tcPr>
        <w:tcBorders>
          <w:top w:val="single" w:color="F79646" w:sz="8" w:space="0"/>
          <w:left w:val="single" w:color="F79646" w:sz="8" w:space="0"/>
          <w:bottom w:val="single" w:color="F79646" w:sz="8" w:space="0"/>
          <w:right w:val="single" w:color="F79646" w:sz="8" w:space="0"/>
          <w:insideV w:val="single" w:sz="8" w:space="0"/>
        </w:tcBorders>
        <w:shd w:val="clear" w:color="auto" w:fill="FDE4D0"/>
      </w:tcPr>
    </w:tblStylePr>
    <w:tblStylePr w:type="band2Horz">
      <w:tblPr/>
      <w:tcPr>
        <w:tcBorders>
          <w:top w:val="single" w:color="F79646" w:sz="8" w:space="0"/>
          <w:left w:val="single" w:color="F79646" w:sz="8" w:space="0"/>
          <w:bottom w:val="single" w:color="F79646" w:sz="8" w:space="0"/>
          <w:right w:val="single" w:color="F79646" w:sz="8" w:space="0"/>
          <w:insideV w:val="single" w:sz="8" w:space="0"/>
        </w:tcBorders>
      </w:tcPr>
    </w:tblStylePr>
  </w:style>
  <w:style w:type="table" w:styleId="172">
    <w:name w:val="Medium Shading 1"/>
    <w:basedOn w:val="12"/>
    <w:uiPriority w:val="63"/>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173">
    <w:name w:val="Medium Shading 1 Accent 1"/>
    <w:basedOn w:val="12"/>
    <w:uiPriority w:val="63"/>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bl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bl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174">
    <w:name w:val="Medium Shading 1 Accent 2"/>
    <w:basedOn w:val="12"/>
    <w:uiPriority w:val="63"/>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bl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bl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175">
    <w:name w:val="Medium Shading 1 Accent 3"/>
    <w:basedOn w:val="12"/>
    <w:uiPriority w:val="63"/>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bl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bl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176">
    <w:name w:val="Medium Shading 1 Accent 4"/>
    <w:basedOn w:val="12"/>
    <w:uiPriority w:val="63"/>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bl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bl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177">
    <w:name w:val="Medium Shading 1 Accent 5"/>
    <w:basedOn w:val="12"/>
    <w:uiPriority w:val="63"/>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bl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bl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178">
    <w:name w:val="Medium Shading 1 Accent 6"/>
    <w:basedOn w:val="12"/>
    <w:uiPriority w:val="63"/>
    <w:tblPr>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color w:val="FFFFFF"/>
      </w:rPr>
      <w:tblPr/>
      <w:tcPr>
        <w:tcBorders>
          <w:top w:val="single" w:color="F9B074" w:sz="8" w:space="0"/>
          <w:left w:val="single" w:color="F9B074" w:sz="8" w:space="0"/>
          <w:bottom w:val="single" w:color="F9B074" w:sz="8" w:space="0"/>
          <w:right w:val="single" w:color="F9B074" w:sz="8" w:space="0"/>
          <w:insideH w:val="nil"/>
          <w:insideV w:val="nil"/>
        </w:tcBorders>
        <w:shd w:val="clear" w:color="auto" w:fill="F79646"/>
      </w:tcPr>
    </w:tblStylePr>
    <w:tblStylePr w:type="lastRow">
      <w:pPr>
        <w:spacing w:before="0" w:after="0" w:line="240" w:lineRule="auto"/>
      </w:pPr>
      <w:rPr>
        <w:b/>
        <w:bCs/>
      </w:rPr>
      <w:tblPr/>
      <w:tcPr>
        <w:tcBorders>
          <w:top w:val="double" w:color="F9B074" w:sz="6" w:space="0"/>
          <w:left w:val="single" w:color="F9B074" w:sz="8" w:space="0"/>
          <w:bottom w:val="single" w:color="F9B074" w:sz="8" w:space="0"/>
          <w:right w:val="single" w:color="F9B074" w:sz="8" w:space="0"/>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179">
    <w:name w:val="Medium Shading 2"/>
    <w:basedOn w:val="12"/>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000000"/>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000000"/>
      </w:tcPr>
    </w:tblStylePr>
    <w:tblStylePr w:type="lastCol">
      <w:rPr>
        <w:b/>
        <w:bCs/>
        <w:color w:val="FFFFFF"/>
      </w:rPr>
      <w:tblPr/>
      <w:tcPr>
        <w:tcBorders>
          <w:bottom w:val="nil"/>
          <w:right w:val="nil"/>
          <w:insideH w:val="nil"/>
          <w:insideV w:val="nil"/>
        </w:tcBorders>
        <w:shd w:val="clear" w:color="auto" w:fill="000000"/>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0">
    <w:name w:val="Medium Shading 2 Accent 1"/>
    <w:basedOn w:val="12"/>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F81B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F81BD"/>
      </w:tcPr>
    </w:tblStylePr>
    <w:tblStylePr w:type="lastCol">
      <w:rPr>
        <w:b/>
        <w:bCs/>
        <w:color w:val="FFFFFF"/>
      </w:rPr>
      <w:tblPr/>
      <w:tcPr>
        <w:tcBorders>
          <w:bottom w:val="nil"/>
          <w:right w:val="nil"/>
          <w:insideH w:val="nil"/>
          <w:insideV w:val="nil"/>
        </w:tcBorders>
        <w:shd w:val="clear" w:color="auto" w:fill="4F81B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1">
    <w:name w:val="Medium Shading 2 Accent 2"/>
    <w:basedOn w:val="12"/>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C0504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C0504D"/>
      </w:tcPr>
    </w:tblStylePr>
    <w:tblStylePr w:type="lastCol">
      <w:rPr>
        <w:b/>
        <w:bCs/>
        <w:color w:val="FFFFFF"/>
      </w:rPr>
      <w:tblPr/>
      <w:tcPr>
        <w:tcBorders>
          <w:bottom w:val="nil"/>
          <w:right w:val="nil"/>
          <w:insideH w:val="nil"/>
          <w:insideV w:val="nil"/>
        </w:tcBorders>
        <w:shd w:val="clear" w:color="auto" w:fill="C0504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2">
    <w:name w:val="Medium Shading 2 Accent 3"/>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9BBB59"/>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9BBB59"/>
      </w:tcPr>
    </w:tblStylePr>
    <w:tblStylePr w:type="lastCol">
      <w:rPr>
        <w:b/>
        <w:bCs/>
        <w:color w:val="FFFFFF"/>
      </w:rPr>
      <w:tblPr/>
      <w:tcPr>
        <w:tcBorders>
          <w:bottom w:val="nil"/>
          <w:right w:val="nil"/>
          <w:insideH w:val="nil"/>
          <w:insideV w:val="nil"/>
        </w:tcBorders>
        <w:shd w:val="clear" w:color="auto" w:fill="9BBB59"/>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3">
    <w:name w:val="Medium Shading 2 Accent 4"/>
    <w:basedOn w:val="12"/>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8064A2"/>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8064A2"/>
      </w:tcPr>
    </w:tblStylePr>
    <w:tblStylePr w:type="lastCol">
      <w:rPr>
        <w:b/>
        <w:bCs/>
        <w:color w:val="FFFFFF"/>
      </w:rPr>
      <w:tblPr/>
      <w:tcPr>
        <w:tcBorders>
          <w:bottom w:val="nil"/>
          <w:right w:val="nil"/>
          <w:insideH w:val="nil"/>
          <w:insideV w:val="nil"/>
        </w:tcBorders>
        <w:shd w:val="clear" w:color="auto" w:fill="8064A2"/>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4">
    <w:name w:val="Medium Shading 2 Accent 5"/>
    <w:basedOn w:val="12"/>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BACC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BACC6"/>
      </w:tcPr>
    </w:tblStylePr>
    <w:tblStylePr w:type="lastCol">
      <w:rPr>
        <w:b/>
        <w:bCs/>
        <w:color w:val="FFFFFF"/>
      </w:rPr>
      <w:tblPr/>
      <w:tcPr>
        <w:tcBorders>
          <w:bottom w:val="nil"/>
          <w:right w:val="nil"/>
          <w:insideH w:val="nil"/>
          <w:insideV w:val="nil"/>
        </w:tcBorders>
        <w:shd w:val="clear" w:color="auto" w:fill="4BACC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5">
    <w:name w:val="Medium Shading 2 Accent 6"/>
    <w:basedOn w:val="12"/>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F7964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F79646"/>
      </w:tcPr>
    </w:tblStylePr>
    <w:tblStylePr w:type="lastCol">
      <w:rPr>
        <w:b/>
        <w:bCs/>
        <w:color w:val="FFFFFF"/>
      </w:rPr>
      <w:tblPr/>
      <w:tcPr>
        <w:tcBorders>
          <w:bottom w:val="nil"/>
          <w:right w:val="nil"/>
          <w:insideH w:val="nil"/>
          <w:insideV w:val="nil"/>
        </w:tcBorders>
        <w:shd w:val="clear" w:color="auto" w:fill="F7964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6">
    <w:name w:val="Medium List 1"/>
    <w:basedOn w:val="12"/>
    <w:uiPriority w:val="65"/>
    <w:rPr>
      <w:color w:val="000000"/>
    </w:rPr>
    <w:tblPr>
      <w:tblBorders>
        <w:top w:val="single" w:color="000000" w:sz="8" w:space="0"/>
        <w:bottom w:val="single" w:color="000000" w:sz="8" w:space="0"/>
      </w:tblBorders>
    </w:tblPr>
    <w:tblStylePr w:type="firstRow">
      <w:rPr>
        <w:rFonts w:cs="Times New Roman"/>
      </w:rPr>
      <w:tblPr/>
      <w:tcPr>
        <w:tcBorders>
          <w:top w:val="nil"/>
          <w:left w:val="single" w:color="000000" w:sz="8" w:space="0"/>
        </w:tcBorders>
      </w:tcPr>
    </w:tblStylePr>
    <w:tblStylePr w:type="lastRow">
      <w:rPr>
        <w:b/>
        <w:bCs/>
        <w:color w:val="1F497D"/>
      </w:rPr>
      <w:tblPr/>
      <w:tcPr>
        <w:tcBorders>
          <w:top w:val="single" w:color="000000" w:sz="8" w:space="0"/>
          <w:left w:val="single" w:color="000000" w:sz="8" w:space="0"/>
        </w:tcBorders>
      </w:tcPr>
    </w:tblStylePr>
    <w:tblStylePr w:type="firstCol">
      <w:rPr>
        <w:b/>
        <w:bCs/>
      </w:rPr>
    </w:tblStylePr>
    <w:tblStylePr w:type="lastCol">
      <w:rPr>
        <w:b/>
        <w:bCs/>
      </w:rPr>
      <w:tblPr/>
      <w:tcPr>
        <w:tcBorders>
          <w:top w:val="single" w:color="000000" w:sz="8" w:space="0"/>
          <w:left w:val="single" w:color="000000" w:sz="8" w:space="0"/>
        </w:tcBorders>
      </w:tcPr>
    </w:tblStylePr>
    <w:tblStylePr w:type="band1Vert">
      <w:tblPr/>
      <w:tcPr>
        <w:shd w:val="clear" w:color="auto" w:fill="C0C0C0"/>
      </w:tcPr>
    </w:tblStylePr>
    <w:tblStylePr w:type="band1Horz">
      <w:tblPr/>
      <w:tcPr>
        <w:shd w:val="clear" w:color="auto" w:fill="C0C0C0"/>
      </w:tcPr>
    </w:tblStylePr>
  </w:style>
  <w:style w:type="table" w:styleId="187">
    <w:name w:val="Medium List 1 Accent 1"/>
    <w:basedOn w:val="12"/>
    <w:uiPriority w:val="65"/>
    <w:rPr>
      <w:color w:val="000000"/>
    </w:rPr>
    <w:tblPr>
      <w:tblBorders>
        <w:top w:val="single" w:color="4F81BD" w:sz="8" w:space="0"/>
        <w:bottom w:val="single" w:color="4F81BD" w:sz="8" w:space="0"/>
      </w:tblBorders>
    </w:tblPr>
    <w:tblStylePr w:type="firstRow">
      <w:rPr>
        <w:rFonts w:cs="Times New Roman"/>
      </w:rPr>
      <w:tblPr/>
      <w:tcPr>
        <w:tcBorders>
          <w:top w:val="nil"/>
          <w:left w:val="single" w:color="4F81BD" w:sz="8" w:space="0"/>
        </w:tcBorders>
      </w:tcPr>
    </w:tblStylePr>
    <w:tblStylePr w:type="lastRow">
      <w:rPr>
        <w:b/>
        <w:bCs/>
        <w:color w:val="1F497D"/>
      </w:rPr>
      <w:tblPr/>
      <w:tcPr>
        <w:tcBorders>
          <w:top w:val="single" w:color="4F81BD" w:sz="8" w:space="0"/>
          <w:left w:val="single" w:color="4F81BD" w:sz="8" w:space="0"/>
        </w:tcBorders>
      </w:tcPr>
    </w:tblStylePr>
    <w:tblStylePr w:type="firstCol">
      <w:rPr>
        <w:b/>
        <w:bCs/>
      </w:rPr>
    </w:tblStylePr>
    <w:tblStylePr w:type="lastCol">
      <w:rPr>
        <w:b/>
        <w:bCs/>
      </w:rPr>
      <w:tblPr/>
      <w:tcPr>
        <w:tcBorders>
          <w:top w:val="single" w:color="4F81BD" w:sz="8" w:space="0"/>
          <w:left w:val="single" w:color="4F81BD" w:sz="8" w:space="0"/>
        </w:tcBorders>
      </w:tcPr>
    </w:tblStylePr>
    <w:tblStylePr w:type="band1Vert">
      <w:tblPr/>
      <w:tcPr>
        <w:shd w:val="clear" w:color="auto" w:fill="D3DFEE"/>
      </w:tcPr>
    </w:tblStylePr>
    <w:tblStylePr w:type="band1Horz">
      <w:tblPr/>
      <w:tcPr>
        <w:shd w:val="clear" w:color="auto" w:fill="D3DFEE"/>
      </w:tcPr>
    </w:tblStylePr>
  </w:style>
  <w:style w:type="table" w:styleId="188">
    <w:name w:val="Medium List 1 Accent 2"/>
    <w:basedOn w:val="12"/>
    <w:uiPriority w:val="65"/>
    <w:rPr>
      <w:color w:val="000000"/>
    </w:rPr>
    <w:tblPr>
      <w:tblBorders>
        <w:top w:val="single" w:color="C0504D" w:sz="8" w:space="0"/>
        <w:bottom w:val="single" w:color="C0504D" w:sz="8" w:space="0"/>
      </w:tblBorders>
    </w:tblPr>
    <w:tblStylePr w:type="firstRow">
      <w:rPr>
        <w:rFonts w:cs="Times New Roman"/>
      </w:rPr>
      <w:tblPr/>
      <w:tcPr>
        <w:tcBorders>
          <w:top w:val="nil"/>
          <w:left w:val="single" w:color="C0504D" w:sz="8" w:space="0"/>
        </w:tcBorders>
      </w:tcPr>
    </w:tblStylePr>
    <w:tblStylePr w:type="lastRow">
      <w:rPr>
        <w:b/>
        <w:bCs/>
        <w:color w:val="1F497D"/>
      </w:rPr>
      <w:tblPr/>
      <w:tcPr>
        <w:tcBorders>
          <w:top w:val="single" w:color="C0504D" w:sz="8" w:space="0"/>
          <w:left w:val="single" w:color="C0504D" w:sz="8" w:space="0"/>
        </w:tcBorders>
      </w:tcPr>
    </w:tblStylePr>
    <w:tblStylePr w:type="firstCol">
      <w:rPr>
        <w:b/>
        <w:bCs/>
      </w:rPr>
    </w:tblStylePr>
    <w:tblStylePr w:type="lastCol">
      <w:rPr>
        <w:b/>
        <w:bCs/>
      </w:rPr>
      <w:tblPr/>
      <w:tcPr>
        <w:tcBorders>
          <w:top w:val="single" w:color="C0504D" w:sz="8" w:space="0"/>
          <w:left w:val="single" w:color="C0504D" w:sz="8" w:space="0"/>
        </w:tcBorders>
      </w:tcPr>
    </w:tblStylePr>
    <w:tblStylePr w:type="band1Vert">
      <w:tblPr/>
      <w:tcPr>
        <w:shd w:val="clear" w:color="auto" w:fill="EFD3D2"/>
      </w:tcPr>
    </w:tblStylePr>
    <w:tblStylePr w:type="band1Horz">
      <w:tblPr/>
      <w:tcPr>
        <w:shd w:val="clear" w:color="auto" w:fill="EFD3D2"/>
      </w:tcPr>
    </w:tblStylePr>
  </w:style>
  <w:style w:type="table" w:styleId="189">
    <w:name w:val="Medium List 1 Accent 3"/>
    <w:basedOn w:val="12"/>
    <w:uiPriority w:val="65"/>
    <w:rPr>
      <w:color w:val="000000"/>
    </w:rPr>
    <w:tblPr>
      <w:tblBorders>
        <w:top w:val="single" w:color="9BBB59" w:sz="8" w:space="0"/>
        <w:bottom w:val="single" w:color="9BBB59" w:sz="8" w:space="0"/>
      </w:tblBorders>
    </w:tblPr>
    <w:tblStylePr w:type="firstRow">
      <w:rPr>
        <w:rFonts w:cs="Times New Roman"/>
      </w:rPr>
      <w:tblPr/>
      <w:tcPr>
        <w:tcBorders>
          <w:top w:val="nil"/>
          <w:left w:val="single" w:color="9BBB59" w:sz="8" w:space="0"/>
        </w:tcBorders>
      </w:tcPr>
    </w:tblStylePr>
    <w:tblStylePr w:type="lastRow">
      <w:rPr>
        <w:b/>
        <w:bCs/>
        <w:color w:val="1F497D"/>
      </w:rPr>
      <w:tblPr/>
      <w:tcPr>
        <w:tcBorders>
          <w:top w:val="single" w:color="9BBB59" w:sz="8" w:space="0"/>
          <w:left w:val="single" w:color="9BBB59" w:sz="8" w:space="0"/>
        </w:tcBorders>
      </w:tcPr>
    </w:tblStylePr>
    <w:tblStylePr w:type="firstCol">
      <w:rPr>
        <w:b/>
        <w:bCs/>
      </w:rPr>
    </w:tblStylePr>
    <w:tblStylePr w:type="lastCol">
      <w:rPr>
        <w:b/>
        <w:bCs/>
      </w:rPr>
      <w:tblPr/>
      <w:tcPr>
        <w:tcBorders>
          <w:top w:val="single" w:color="9BBB59" w:sz="8" w:space="0"/>
          <w:left w:val="single" w:color="9BBB59" w:sz="8" w:space="0"/>
        </w:tcBorders>
      </w:tcPr>
    </w:tblStylePr>
    <w:tblStylePr w:type="band1Vert">
      <w:tblPr/>
      <w:tcPr>
        <w:shd w:val="clear" w:color="auto" w:fill="E6EED5"/>
      </w:tcPr>
    </w:tblStylePr>
    <w:tblStylePr w:type="band1Horz">
      <w:tblPr/>
      <w:tcPr>
        <w:shd w:val="clear" w:color="auto" w:fill="E6EED5"/>
      </w:tcPr>
    </w:tblStylePr>
  </w:style>
  <w:style w:type="table" w:styleId="190">
    <w:name w:val="Medium List 1 Accent 4"/>
    <w:basedOn w:val="12"/>
    <w:uiPriority w:val="65"/>
    <w:rPr>
      <w:color w:val="000000"/>
    </w:rPr>
    <w:tblPr>
      <w:tblBorders>
        <w:top w:val="single" w:color="8064A2" w:sz="8" w:space="0"/>
        <w:bottom w:val="single" w:color="8064A2" w:sz="8" w:space="0"/>
      </w:tblBorders>
    </w:tblPr>
    <w:tblStylePr w:type="firstRow">
      <w:rPr>
        <w:rFonts w:cs="Times New Roman"/>
      </w:rPr>
      <w:tblPr/>
      <w:tcPr>
        <w:tcBorders>
          <w:top w:val="nil"/>
          <w:left w:val="single" w:color="8064A2" w:sz="8" w:space="0"/>
        </w:tcBorders>
      </w:tcPr>
    </w:tblStylePr>
    <w:tblStylePr w:type="lastRow">
      <w:rPr>
        <w:b/>
        <w:bCs/>
        <w:color w:val="1F497D"/>
      </w:rPr>
      <w:tblPr/>
      <w:tcPr>
        <w:tcBorders>
          <w:top w:val="single" w:color="8064A2" w:sz="8" w:space="0"/>
          <w:left w:val="single" w:color="8064A2" w:sz="8" w:space="0"/>
        </w:tcBorders>
      </w:tcPr>
    </w:tblStylePr>
    <w:tblStylePr w:type="firstCol">
      <w:rPr>
        <w:b/>
        <w:bCs/>
      </w:rPr>
    </w:tblStylePr>
    <w:tblStylePr w:type="lastCol">
      <w:rPr>
        <w:b/>
        <w:bCs/>
      </w:rPr>
      <w:tblPr/>
      <w:tcPr>
        <w:tcBorders>
          <w:top w:val="single" w:color="8064A2" w:sz="8" w:space="0"/>
          <w:left w:val="single" w:color="8064A2" w:sz="8" w:space="0"/>
        </w:tcBorders>
      </w:tcPr>
    </w:tblStylePr>
    <w:tblStylePr w:type="band1Vert">
      <w:tblPr/>
      <w:tcPr>
        <w:shd w:val="clear" w:color="auto" w:fill="DFD8E8"/>
      </w:tcPr>
    </w:tblStylePr>
    <w:tblStylePr w:type="band1Horz">
      <w:tblPr/>
      <w:tcPr>
        <w:shd w:val="clear" w:color="auto" w:fill="DFD8E8"/>
      </w:tcPr>
    </w:tblStylePr>
  </w:style>
  <w:style w:type="table" w:styleId="191">
    <w:name w:val="Medium List 1 Accent 5"/>
    <w:basedOn w:val="12"/>
    <w:uiPriority w:val="65"/>
    <w:rPr>
      <w:color w:val="000000"/>
    </w:rPr>
    <w:tblPr>
      <w:tblBorders>
        <w:top w:val="single" w:color="4BACC6" w:sz="8" w:space="0"/>
        <w:bottom w:val="single" w:color="4BACC6" w:sz="8" w:space="0"/>
      </w:tblBorders>
    </w:tblPr>
    <w:tblStylePr w:type="firstRow">
      <w:rPr>
        <w:rFonts w:cs="Times New Roman"/>
      </w:rPr>
      <w:tblPr/>
      <w:tcPr>
        <w:tcBorders>
          <w:top w:val="nil"/>
          <w:left w:val="single" w:color="4BACC6" w:sz="8" w:space="0"/>
        </w:tcBorders>
      </w:tcPr>
    </w:tblStylePr>
    <w:tblStylePr w:type="lastRow">
      <w:rPr>
        <w:b/>
        <w:bCs/>
        <w:color w:val="1F497D"/>
      </w:rPr>
      <w:tblPr/>
      <w:tcPr>
        <w:tcBorders>
          <w:top w:val="single" w:color="4BACC6" w:sz="8" w:space="0"/>
          <w:left w:val="single" w:color="4BACC6" w:sz="8" w:space="0"/>
        </w:tcBorders>
      </w:tcPr>
    </w:tblStylePr>
    <w:tblStylePr w:type="firstCol">
      <w:rPr>
        <w:b/>
        <w:bCs/>
      </w:rPr>
    </w:tblStylePr>
    <w:tblStylePr w:type="lastCol">
      <w:rPr>
        <w:b/>
        <w:bCs/>
      </w:rPr>
      <w:tblPr/>
      <w:tcPr>
        <w:tcBorders>
          <w:top w:val="single" w:color="4BACC6" w:sz="8" w:space="0"/>
          <w:left w:val="single" w:color="4BACC6" w:sz="8" w:space="0"/>
        </w:tcBorders>
      </w:tcPr>
    </w:tblStylePr>
    <w:tblStylePr w:type="band1Vert">
      <w:tblPr/>
      <w:tcPr>
        <w:shd w:val="clear" w:color="auto" w:fill="D2EAF1"/>
      </w:tcPr>
    </w:tblStylePr>
    <w:tblStylePr w:type="band1Horz">
      <w:tblPr/>
      <w:tcPr>
        <w:shd w:val="clear" w:color="auto" w:fill="D2EAF1"/>
      </w:tcPr>
    </w:tblStylePr>
  </w:style>
  <w:style w:type="table" w:styleId="192">
    <w:name w:val="Medium List 1 Accent 6"/>
    <w:basedOn w:val="12"/>
    <w:uiPriority w:val="65"/>
    <w:rPr>
      <w:color w:val="000000"/>
    </w:rPr>
    <w:tblPr>
      <w:tblBorders>
        <w:top w:val="single" w:color="F79646" w:sz="8" w:space="0"/>
        <w:bottom w:val="single" w:color="F79646" w:sz="8" w:space="0"/>
      </w:tblBorders>
    </w:tblPr>
    <w:tblStylePr w:type="firstRow">
      <w:rPr>
        <w:rFonts w:cs="Times New Roman"/>
      </w:rPr>
      <w:tblPr/>
      <w:tcPr>
        <w:tcBorders>
          <w:top w:val="nil"/>
          <w:left w:val="single" w:color="F79646" w:sz="8" w:space="0"/>
        </w:tcBorders>
      </w:tcPr>
    </w:tblStylePr>
    <w:tblStylePr w:type="lastRow">
      <w:rPr>
        <w:b/>
        <w:bCs/>
        <w:color w:val="1F497D"/>
      </w:rPr>
      <w:tblPr/>
      <w:tcPr>
        <w:tcBorders>
          <w:top w:val="single" w:color="F79646" w:sz="8" w:space="0"/>
          <w:left w:val="single" w:color="F79646" w:sz="8" w:space="0"/>
        </w:tcBorders>
      </w:tcPr>
    </w:tblStylePr>
    <w:tblStylePr w:type="firstCol">
      <w:rPr>
        <w:b/>
        <w:bCs/>
      </w:rPr>
    </w:tblStylePr>
    <w:tblStylePr w:type="lastCol">
      <w:rPr>
        <w:b/>
        <w:bCs/>
      </w:rPr>
      <w:tblPr/>
      <w:tcPr>
        <w:tcBorders>
          <w:top w:val="single" w:color="F79646" w:sz="8" w:space="0"/>
          <w:left w:val="single" w:color="F79646" w:sz="8" w:space="0"/>
        </w:tcBorders>
      </w:tcPr>
    </w:tblStylePr>
    <w:tblStylePr w:type="band1Vert">
      <w:tblPr/>
      <w:tcPr>
        <w:shd w:val="clear" w:color="auto" w:fill="FDE4D0"/>
      </w:tcPr>
    </w:tblStylePr>
    <w:tblStylePr w:type="band1Horz">
      <w:tblPr/>
      <w:tcPr>
        <w:shd w:val="clear" w:color="auto" w:fill="FDE4D0"/>
      </w:tcPr>
    </w:tblStylePr>
  </w:style>
  <w:style w:type="table" w:styleId="193">
    <w:name w:val="Medium List 2"/>
    <w:basedOn w:val="12"/>
    <w:uiPriority w:val="66"/>
    <w:rPr>
      <w:rFonts w:ascii="SimSun" w:hAnsi="SimSun" w:eastAsia="Courier New" w:cs="Times New Roman"/>
      <w:color w:val="000000"/>
    </w:rPr>
    <w:tblPr>
      <w:tblBorders>
        <w:top w:val="single" w:color="000000" w:sz="8" w:space="0"/>
        <w:left w:val="single" w:color="000000" w:sz="8" w:space="0"/>
        <w:bottom w:val="single" w:color="000000" w:sz="8" w:space="0"/>
        <w:right w:val="single" w:color="000000" w:sz="8" w:space="0"/>
      </w:tblBorders>
    </w:tblPr>
    <w:tblStylePr w:type="firstRow">
      <w:rPr>
        <w:sz w:val="24"/>
        <w:szCs w:val="24"/>
      </w:rPr>
      <w:tblPr/>
      <w:tcPr>
        <w:tcBorders>
          <w:top w:val="nil"/>
          <w:left w:val="single" w:color="000000" w:sz="24" w:space="0"/>
          <w:bottom w:val="nil"/>
          <w:right w:val="nil"/>
          <w:insideH w:val="nil"/>
          <w:insideV w:val="nil"/>
        </w:tcBorders>
        <w:shd w:val="clear" w:color="auto" w:fill="FFFFFF"/>
      </w:tcPr>
    </w:tblStylePr>
    <w:tblStylePr w:type="lastRow">
      <w:tblPr/>
      <w:tcPr>
        <w:tcBorders>
          <w:top w:val="single" w:color="000000" w:sz="8" w:space="0"/>
          <w:left w:val="nil"/>
          <w:bottom w:val="nil"/>
          <w:right w:val="nil"/>
          <w:insideH w:val="nil"/>
          <w:insideV w:val="nil"/>
        </w:tcBorders>
        <w:shd w:val="clear" w:color="auto" w:fill="FFFFFF"/>
      </w:tcPr>
    </w:tblStylePr>
    <w:tblStylePr w:type="firstCol">
      <w:tblPr/>
      <w:tcPr>
        <w:tcBorders>
          <w:top w:val="nil"/>
          <w:left w:val="nil"/>
          <w:bottom w:val="nil"/>
          <w:right w:val="single" w:color="000000" w:sz="8" w:space="0"/>
          <w:insideH w:val="nil"/>
          <w:insideV w:val="nil"/>
        </w:tcBorders>
        <w:shd w:val="clear" w:color="auto" w:fill="FFFFFF"/>
      </w:tcPr>
    </w:tblStylePr>
    <w:tblStylePr w:type="lastCol">
      <w:tblPr/>
      <w:tcPr>
        <w:tcBorders>
          <w:top w:val="nil"/>
          <w:left w:val="nil"/>
          <w:bottom w:val="single" w:color="000000"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C0C0C0"/>
      </w:tcPr>
    </w:tblStylePr>
    <w:tblStylePr w:type="band1Horz">
      <w:tblPr/>
      <w:tcPr>
        <w:tcBorders>
          <w:top w:val="nil"/>
          <w:left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194">
    <w:name w:val="Medium List 2 Accent 1"/>
    <w:basedOn w:val="12"/>
    <w:uiPriority w:val="66"/>
    <w:rPr>
      <w:rFonts w:ascii="SimSun" w:hAnsi="SimSun" w:eastAsia="Courier New" w:cs="Times New Roman"/>
      <w:color w:val="000000"/>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single" w:color="4F81BD" w:sz="24" w:space="0"/>
          <w:bottom w:val="nil"/>
          <w:right w:val="nil"/>
          <w:insideH w:val="nil"/>
          <w:insideV w:val="nil"/>
        </w:tcBorders>
        <w:shd w:val="clear" w:color="auto" w:fill="FFFFFF"/>
      </w:tcPr>
    </w:tblStylePr>
    <w:tblStylePr w:type="lastRow">
      <w:tblPr/>
      <w:tcPr>
        <w:tcBorders>
          <w:top w:val="single" w:color="4F81BD" w:sz="8" w:space="0"/>
          <w:left w:val="nil"/>
          <w:bottom w:val="nil"/>
          <w:right w:val="nil"/>
          <w:insideH w:val="nil"/>
          <w:insideV w:val="nil"/>
        </w:tcBorders>
        <w:shd w:val="clear" w:color="auto" w:fill="FFFFFF"/>
      </w:tcPr>
    </w:tblStylePr>
    <w:tblStylePr w:type="firstCol">
      <w:tblPr/>
      <w:tcPr>
        <w:tcBorders>
          <w:top w:val="nil"/>
          <w:left w:val="nil"/>
          <w:bottom w:val="nil"/>
          <w:right w:val="single" w:color="4F81BD" w:sz="8" w:space="0"/>
          <w:insideH w:val="nil"/>
          <w:insideV w:val="nil"/>
        </w:tcBorders>
        <w:shd w:val="clear" w:color="auto" w:fill="FFFFFF"/>
      </w:tcPr>
    </w:tblStylePr>
    <w:tblStylePr w:type="lastCol">
      <w:tblPr/>
      <w:tcPr>
        <w:tcBorders>
          <w:top w:val="nil"/>
          <w:left w:val="nil"/>
          <w:bottom w:val="single" w:color="4F81B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3DFEE"/>
      </w:tcPr>
    </w:tblStylePr>
    <w:tblStylePr w:type="band1Horz">
      <w:tblPr/>
      <w:tcPr>
        <w:tcBorders>
          <w:top w:val="nil"/>
          <w:left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195">
    <w:name w:val="Medium List 2 Accent 2"/>
    <w:basedOn w:val="12"/>
    <w:uiPriority w:val="66"/>
    <w:rPr>
      <w:rFonts w:ascii="SimSun" w:hAnsi="SimSun" w:eastAsia="Courier New" w:cs="Times New Roman"/>
      <w:color w:val="000000"/>
    </w:rPr>
    <w:tblPr>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single" w:color="C0504D" w:sz="24" w:space="0"/>
          <w:bottom w:val="nil"/>
          <w:right w:val="nil"/>
          <w:insideH w:val="nil"/>
          <w:insideV w:val="nil"/>
        </w:tcBorders>
        <w:shd w:val="clear" w:color="auto" w:fill="FFFFFF"/>
      </w:tcPr>
    </w:tblStylePr>
    <w:tblStylePr w:type="lastRow">
      <w:tblPr/>
      <w:tcPr>
        <w:tcBorders>
          <w:top w:val="single" w:color="C0504D" w:sz="8" w:space="0"/>
          <w:left w:val="nil"/>
          <w:bottom w:val="nil"/>
          <w:right w:val="nil"/>
          <w:insideH w:val="nil"/>
          <w:insideV w:val="nil"/>
        </w:tcBorders>
        <w:shd w:val="clear" w:color="auto" w:fill="FFFFFF"/>
      </w:tcPr>
    </w:tblStylePr>
    <w:tblStylePr w:type="firstCol">
      <w:tblPr/>
      <w:tcPr>
        <w:tcBorders>
          <w:top w:val="nil"/>
          <w:left w:val="nil"/>
          <w:bottom w:val="nil"/>
          <w:right w:val="single" w:color="C0504D" w:sz="8" w:space="0"/>
          <w:insideH w:val="nil"/>
          <w:insideV w:val="nil"/>
        </w:tcBorders>
        <w:shd w:val="clear" w:color="auto" w:fill="FFFFFF"/>
      </w:tcPr>
    </w:tblStylePr>
    <w:tblStylePr w:type="lastCol">
      <w:tblPr/>
      <w:tcPr>
        <w:tcBorders>
          <w:top w:val="nil"/>
          <w:left w:val="nil"/>
          <w:bottom w:val="single" w:color="C0504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FD3D2"/>
      </w:tcPr>
    </w:tblStylePr>
    <w:tblStylePr w:type="band1Horz">
      <w:tblPr/>
      <w:tcPr>
        <w:tcBorders>
          <w:top w:val="nil"/>
          <w:left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196">
    <w:name w:val="Medium List 2 Accent 3"/>
    <w:basedOn w:val="12"/>
    <w:uiPriority w:val="66"/>
    <w:rPr>
      <w:rFonts w:ascii="SimSun" w:hAnsi="SimSun" w:eastAsia="Courier New" w:cs="Times New Roman"/>
      <w:color w:val="000000"/>
    </w:rPr>
    <w:tblPr>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single" w:color="9BBB59" w:sz="24" w:space="0"/>
          <w:bottom w:val="nil"/>
          <w:right w:val="nil"/>
          <w:insideH w:val="nil"/>
          <w:insideV w:val="nil"/>
        </w:tcBorders>
        <w:shd w:val="clear" w:color="auto" w:fill="FFFFFF"/>
      </w:tcPr>
    </w:tblStylePr>
    <w:tblStylePr w:type="lastRow">
      <w:tblPr/>
      <w:tcPr>
        <w:tcBorders>
          <w:top w:val="single" w:color="9BBB59" w:sz="8" w:space="0"/>
          <w:left w:val="nil"/>
          <w:bottom w:val="nil"/>
          <w:right w:val="nil"/>
          <w:insideH w:val="nil"/>
          <w:insideV w:val="nil"/>
        </w:tcBorders>
        <w:shd w:val="clear" w:color="auto" w:fill="FFFFFF"/>
      </w:tcPr>
    </w:tblStylePr>
    <w:tblStylePr w:type="firstCol">
      <w:tblPr/>
      <w:tcPr>
        <w:tcBorders>
          <w:top w:val="nil"/>
          <w:left w:val="nil"/>
          <w:bottom w:val="nil"/>
          <w:right w:val="single" w:color="9BBB59" w:sz="8" w:space="0"/>
          <w:insideH w:val="nil"/>
          <w:insideV w:val="nil"/>
        </w:tcBorders>
        <w:shd w:val="clear" w:color="auto" w:fill="FFFFFF"/>
      </w:tcPr>
    </w:tblStylePr>
    <w:tblStylePr w:type="lastCol">
      <w:tblPr/>
      <w:tcPr>
        <w:tcBorders>
          <w:top w:val="nil"/>
          <w:left w:val="nil"/>
          <w:bottom w:val="single" w:color="9BBB59"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6EED5"/>
      </w:tcPr>
    </w:tblStylePr>
    <w:tblStylePr w:type="band1Horz">
      <w:tblPr/>
      <w:tcPr>
        <w:tcBorders>
          <w:top w:val="nil"/>
          <w:left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197">
    <w:name w:val="Medium List 2 Accent 4"/>
    <w:basedOn w:val="12"/>
    <w:uiPriority w:val="66"/>
    <w:rPr>
      <w:rFonts w:ascii="SimSun" w:hAnsi="SimSun" w:eastAsia="Courier New" w:cs="Times New Roman"/>
      <w:color w:val="000000"/>
    </w:rPr>
    <w:tblPr>
      <w:tblBorders>
        <w:top w:val="single" w:color="8064A2" w:sz="8" w:space="0"/>
        <w:left w:val="single" w:color="8064A2" w:sz="8" w:space="0"/>
        <w:bottom w:val="single" w:color="8064A2" w:sz="8" w:space="0"/>
        <w:right w:val="single" w:color="8064A2" w:sz="8" w:space="0"/>
      </w:tblBorders>
    </w:tblPr>
    <w:tblStylePr w:type="firstRow">
      <w:rPr>
        <w:sz w:val="24"/>
        <w:szCs w:val="24"/>
      </w:rPr>
      <w:tblPr/>
      <w:tcPr>
        <w:tcBorders>
          <w:top w:val="nil"/>
          <w:left w:val="single" w:color="8064A2" w:sz="24" w:space="0"/>
          <w:bottom w:val="nil"/>
          <w:right w:val="nil"/>
          <w:insideH w:val="nil"/>
          <w:insideV w:val="nil"/>
        </w:tcBorders>
        <w:shd w:val="clear" w:color="auto" w:fill="FFFFFF"/>
      </w:tcPr>
    </w:tblStylePr>
    <w:tblStylePr w:type="lastRow">
      <w:tblPr/>
      <w:tcPr>
        <w:tcBorders>
          <w:top w:val="single" w:color="8064A2" w:sz="8" w:space="0"/>
          <w:left w:val="nil"/>
          <w:bottom w:val="nil"/>
          <w:right w:val="nil"/>
          <w:insideH w:val="nil"/>
          <w:insideV w:val="nil"/>
        </w:tcBorders>
        <w:shd w:val="clear" w:color="auto" w:fill="FFFFFF"/>
      </w:tcPr>
    </w:tblStylePr>
    <w:tblStylePr w:type="firstCol">
      <w:tblPr/>
      <w:tcPr>
        <w:tcBorders>
          <w:top w:val="nil"/>
          <w:left w:val="nil"/>
          <w:bottom w:val="nil"/>
          <w:right w:val="single" w:color="8064A2" w:sz="8" w:space="0"/>
          <w:insideH w:val="nil"/>
          <w:insideV w:val="nil"/>
        </w:tcBorders>
        <w:shd w:val="clear" w:color="auto" w:fill="FFFFFF"/>
      </w:tcPr>
    </w:tblStylePr>
    <w:tblStylePr w:type="lastCol">
      <w:tblPr/>
      <w:tcPr>
        <w:tcBorders>
          <w:top w:val="nil"/>
          <w:left w:val="nil"/>
          <w:bottom w:val="single" w:color="8064A2"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FD8E8"/>
      </w:tcPr>
    </w:tblStylePr>
    <w:tblStylePr w:type="band1Horz">
      <w:tblPr/>
      <w:tcPr>
        <w:tcBorders>
          <w:top w:val="nil"/>
          <w:left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198">
    <w:name w:val="Medium List 2 Accent 5"/>
    <w:basedOn w:val="12"/>
    <w:uiPriority w:val="66"/>
    <w:rPr>
      <w:rFonts w:ascii="SimSun" w:hAnsi="SimSun" w:eastAsia="Courier New" w:cs="Times New Roman"/>
      <w:color w:val="000000"/>
    </w:rPr>
    <w:tblPr>
      <w:tblBorders>
        <w:top w:val="single" w:color="4BACC6" w:sz="8" w:space="0"/>
        <w:left w:val="single" w:color="4BACC6" w:sz="8" w:space="0"/>
        <w:bottom w:val="single" w:color="4BACC6" w:sz="8" w:space="0"/>
        <w:right w:val="single" w:color="4BACC6" w:sz="8" w:space="0"/>
      </w:tblBorders>
    </w:tblPr>
    <w:tblStylePr w:type="firstRow">
      <w:rPr>
        <w:sz w:val="24"/>
        <w:szCs w:val="24"/>
      </w:rPr>
      <w:tblPr/>
      <w:tcPr>
        <w:tcBorders>
          <w:top w:val="nil"/>
          <w:left w:val="single" w:color="4BACC6" w:sz="24" w:space="0"/>
          <w:bottom w:val="nil"/>
          <w:right w:val="nil"/>
          <w:insideH w:val="nil"/>
          <w:insideV w:val="nil"/>
        </w:tcBorders>
        <w:shd w:val="clear" w:color="auto" w:fill="FFFFFF"/>
      </w:tcPr>
    </w:tblStylePr>
    <w:tblStylePr w:type="lastRow">
      <w:tblPr/>
      <w:tcPr>
        <w:tcBorders>
          <w:top w:val="single" w:color="4BACC6" w:sz="8" w:space="0"/>
          <w:left w:val="nil"/>
          <w:bottom w:val="nil"/>
          <w:right w:val="nil"/>
          <w:insideH w:val="nil"/>
          <w:insideV w:val="nil"/>
        </w:tcBorders>
        <w:shd w:val="clear" w:color="auto" w:fill="FFFFFF"/>
      </w:tcPr>
    </w:tblStylePr>
    <w:tblStylePr w:type="firstCol">
      <w:tblPr/>
      <w:tcPr>
        <w:tcBorders>
          <w:top w:val="nil"/>
          <w:left w:val="nil"/>
          <w:bottom w:val="nil"/>
          <w:right w:val="single" w:color="4BACC6" w:sz="8" w:space="0"/>
          <w:insideH w:val="nil"/>
          <w:insideV w:val="nil"/>
        </w:tcBorders>
        <w:shd w:val="clear" w:color="auto" w:fill="FFFFFF"/>
      </w:tcPr>
    </w:tblStylePr>
    <w:tblStylePr w:type="lastCol">
      <w:tblPr/>
      <w:tcPr>
        <w:tcBorders>
          <w:top w:val="nil"/>
          <w:left w:val="nil"/>
          <w:bottom w:val="single" w:color="4BACC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2EAF1"/>
      </w:tcPr>
    </w:tblStylePr>
    <w:tblStylePr w:type="band1Horz">
      <w:tblPr/>
      <w:tcPr>
        <w:tcBorders>
          <w:top w:val="nil"/>
          <w:left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199">
    <w:name w:val="Medium List 2 Accent 6"/>
    <w:basedOn w:val="12"/>
    <w:uiPriority w:val="66"/>
    <w:rPr>
      <w:rFonts w:ascii="SimSun" w:hAnsi="SimSun" w:eastAsia="Courier New" w:cs="Times New Roman"/>
      <w:color w:val="000000"/>
    </w:rPr>
    <w:tblPr>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single" w:color="F79646" w:sz="24" w:space="0"/>
          <w:bottom w:val="nil"/>
          <w:right w:val="nil"/>
          <w:insideH w:val="nil"/>
          <w:insideV w:val="nil"/>
        </w:tcBorders>
        <w:shd w:val="clear" w:color="auto" w:fill="FFFFFF"/>
      </w:tcPr>
    </w:tblStylePr>
    <w:tblStylePr w:type="lastRow">
      <w:tblPr/>
      <w:tcPr>
        <w:tcBorders>
          <w:top w:val="single" w:color="F79646" w:sz="8" w:space="0"/>
          <w:left w:val="nil"/>
          <w:bottom w:val="nil"/>
          <w:right w:val="nil"/>
          <w:insideH w:val="nil"/>
          <w:insideV w:val="nil"/>
        </w:tcBorders>
        <w:shd w:val="clear" w:color="auto" w:fill="FFFFFF"/>
      </w:tcPr>
    </w:tblStylePr>
    <w:tblStylePr w:type="firstCol">
      <w:tblPr/>
      <w:tcPr>
        <w:tcBorders>
          <w:top w:val="nil"/>
          <w:left w:val="nil"/>
          <w:bottom w:val="nil"/>
          <w:right w:val="single" w:color="F79646" w:sz="8" w:space="0"/>
          <w:insideH w:val="nil"/>
          <w:insideV w:val="nil"/>
        </w:tcBorders>
        <w:shd w:val="clear" w:color="auto" w:fill="FFFFFF"/>
      </w:tcPr>
    </w:tblStylePr>
    <w:tblStylePr w:type="lastCol">
      <w:tblPr/>
      <w:tcPr>
        <w:tcBorders>
          <w:top w:val="nil"/>
          <w:left w:val="nil"/>
          <w:bottom w:val="single" w:color="F7964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FDE4D0"/>
      </w:tcPr>
    </w:tblStylePr>
    <w:tblStylePr w:type="band1Horz">
      <w:tblPr/>
      <w:tcPr>
        <w:tcBorders>
          <w:top w:val="nil"/>
          <w:left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200">
    <w:name w:val="Medium Grid 1"/>
    <w:basedOn w:val="12"/>
    <w:uiPriority w:val="67"/>
    <w:tblPr>
      <w:tblBorders>
        <w:top w:val="single" w:color="404040" w:sz="8" w:space="0"/>
        <w:left w:val="single" w:color="404040" w:sz="8" w:space="0"/>
        <w:bottom w:val="single" w:color="404040" w:sz="8" w:space="0"/>
        <w:right w:val="single" w:color="404040" w:sz="8" w:space="0"/>
        <w:insideH w:val="single" w:color="404040" w:sz="8" w:space="0"/>
        <w:insideV w:val="single" w:color="404040" w:sz="8" w:space="0"/>
      </w:tblBorders>
    </w:tblPr>
    <w:tcPr>
      <w:shd w:val="clear" w:color="auto" w:fill="C0C0C0"/>
    </w:tcPr>
    <w:tblStylePr w:type="firstRow">
      <w:rPr>
        <w:b/>
        <w:bCs/>
      </w:rPr>
    </w:tblStylePr>
    <w:tblStylePr w:type="lastRow">
      <w:rPr>
        <w:b/>
        <w:bCs/>
      </w:rPr>
      <w:tblPr/>
      <w:tcPr>
        <w:tcBorders>
          <w:top w:val="single" w:color="404040" w:sz="18" w:space="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201">
    <w:name w:val="Medium Grid 1 Accent 1"/>
    <w:basedOn w:val="12"/>
    <w:uiPriority w:val="67"/>
    <w:tblPr>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StylePr>
    <w:tblStylePr w:type="lastRow">
      <w:rPr>
        <w:b/>
        <w:bCs/>
      </w:rPr>
      <w:tblPr/>
      <w:tcPr>
        <w:tcBorders>
          <w:top w:val="single" w:color="7BA0CD" w:sz="18" w:space="0"/>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202">
    <w:name w:val="Medium Grid 1 Accent 2"/>
    <w:basedOn w:val="12"/>
    <w:uiPriority w:val="67"/>
    <w:tblPr>
      <w:tblBorders>
        <w:top w:val="single" w:color="CF7B79" w:sz="8" w:space="0"/>
        <w:left w:val="single" w:color="CF7B79" w:sz="8" w:space="0"/>
        <w:bottom w:val="single" w:color="CF7B79" w:sz="8" w:space="0"/>
        <w:right w:val="single" w:color="CF7B79" w:sz="8" w:space="0"/>
        <w:insideH w:val="single" w:color="CF7B79" w:sz="8" w:space="0"/>
        <w:insideV w:val="single" w:color="CF7B79" w:sz="8" w:space="0"/>
      </w:tblBorders>
    </w:tblPr>
    <w:tcPr>
      <w:shd w:val="clear" w:color="auto" w:fill="EFD3D2"/>
    </w:tcPr>
    <w:tblStylePr w:type="firstRow">
      <w:rPr>
        <w:b/>
        <w:bCs/>
      </w:rPr>
    </w:tblStylePr>
    <w:tblStylePr w:type="lastRow">
      <w:rPr>
        <w:b/>
        <w:bCs/>
      </w:rPr>
      <w:tblPr/>
      <w:tcPr>
        <w:tcBorders>
          <w:top w:val="single" w:color="CF7B79" w:sz="18" w:space="0"/>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203">
    <w:name w:val="Medium Grid 1 Accent 3"/>
    <w:basedOn w:val="12"/>
    <w:uiPriority w:val="67"/>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blPr/>
      <w:tcPr>
        <w:tcBorders>
          <w:top w:val="single" w:color="B3CC82" w:sz="18" w:space="0"/>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204">
    <w:name w:val="Medium Grid 1 Accent 4"/>
    <w:basedOn w:val="12"/>
    <w:uiPriority w:val="67"/>
    <w:tblPr>
      <w:tblBorders>
        <w:top w:val="single" w:color="9F8AB9" w:sz="8" w:space="0"/>
        <w:left w:val="single" w:color="9F8AB9" w:sz="8" w:space="0"/>
        <w:bottom w:val="single" w:color="9F8AB9" w:sz="8" w:space="0"/>
        <w:right w:val="single" w:color="9F8AB9" w:sz="8" w:space="0"/>
        <w:insideH w:val="single" w:color="9F8AB9" w:sz="8" w:space="0"/>
        <w:insideV w:val="single" w:color="9F8AB9" w:sz="8" w:space="0"/>
      </w:tblBorders>
    </w:tblPr>
    <w:tcPr>
      <w:shd w:val="clear" w:color="auto" w:fill="DFD8E8"/>
    </w:tcPr>
    <w:tblStylePr w:type="firstRow">
      <w:rPr>
        <w:b/>
        <w:bCs/>
      </w:rPr>
    </w:tblStylePr>
    <w:tblStylePr w:type="lastRow">
      <w:rPr>
        <w:b/>
        <w:bCs/>
      </w:rPr>
      <w:tblPr/>
      <w:tcPr>
        <w:tcBorders>
          <w:top w:val="single" w:color="9F8AB9" w:sz="18" w:space="0"/>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205">
    <w:name w:val="Medium Grid 1 Accent 5"/>
    <w:basedOn w:val="12"/>
    <w:uiPriority w:val="67"/>
    <w:tblPr>
      <w:tblBorders>
        <w:top w:val="single" w:color="78C0D4" w:sz="8" w:space="0"/>
        <w:left w:val="single" w:color="78C0D4" w:sz="8" w:space="0"/>
        <w:bottom w:val="single" w:color="78C0D4" w:sz="8" w:space="0"/>
        <w:right w:val="single" w:color="78C0D4" w:sz="8" w:space="0"/>
        <w:insideH w:val="single" w:color="78C0D4" w:sz="8" w:space="0"/>
        <w:insideV w:val="single" w:color="78C0D4" w:sz="8" w:space="0"/>
      </w:tblBorders>
    </w:tblPr>
    <w:tcPr>
      <w:shd w:val="clear" w:color="auto" w:fill="D2EAF1"/>
    </w:tcPr>
    <w:tblStylePr w:type="firstRow">
      <w:rPr>
        <w:b/>
        <w:bCs/>
      </w:rPr>
    </w:tblStylePr>
    <w:tblStylePr w:type="lastRow">
      <w:rPr>
        <w:b/>
        <w:bCs/>
      </w:rPr>
      <w:tblPr/>
      <w:tcPr>
        <w:tcBorders>
          <w:top w:val="single" w:color="78C0D4" w:sz="18" w:space="0"/>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206">
    <w:name w:val="Medium Grid 1 Accent 6"/>
    <w:basedOn w:val="12"/>
    <w:uiPriority w:val="67"/>
    <w:tblPr>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StylePr>
    <w:tblStylePr w:type="lastRow">
      <w:rPr>
        <w:b/>
        <w:bCs/>
      </w:rPr>
      <w:tblPr/>
      <w:tcPr>
        <w:tcBorders>
          <w:top w:val="single" w:color="F9B074" w:sz="18" w:space="0"/>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207">
    <w:name w:val="Medium Grid 2"/>
    <w:basedOn w:val="12"/>
    <w:qFormat/>
    <w:uiPriority w:val="68"/>
    <w:rPr>
      <w:rFonts w:ascii="SimSun" w:hAnsi="SimSun" w:eastAsia="Courier New" w:cs="Times New Roman"/>
      <w:color w:val="000000"/>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insideV w:val="single" w:sz="6" w:space="0"/>
        </w:tcBorders>
        <w:shd w:val="clear" w:color="auto" w:fill="808080"/>
      </w:tcPr>
    </w:tblStylePr>
    <w:tblStylePr w:type="nwCell">
      <w:tblPr/>
      <w:tcPr>
        <w:shd w:val="clear" w:color="auto" w:fill="FFFFFF"/>
      </w:tcPr>
    </w:tblStylePr>
  </w:style>
  <w:style w:type="table" w:styleId="208">
    <w:name w:val="Medium Grid 2 Accent 1"/>
    <w:basedOn w:val="12"/>
    <w:uiPriority w:val="68"/>
    <w:rPr>
      <w:rFonts w:ascii="SimSun" w:hAnsi="SimSun" w:eastAsia="Courier New" w:cs="Times New Roman"/>
      <w:color w:val="000000"/>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insideV w:val="single" w:sz="6" w:space="0"/>
        </w:tcBorders>
        <w:shd w:val="clear" w:color="auto" w:fill="A7BFDE"/>
      </w:tcPr>
    </w:tblStylePr>
    <w:tblStylePr w:type="nwCell">
      <w:tblPr/>
      <w:tcPr>
        <w:shd w:val="clear" w:color="auto" w:fill="FFFFFF"/>
      </w:tcPr>
    </w:tblStylePr>
  </w:style>
  <w:style w:type="table" w:styleId="209">
    <w:name w:val="Medium Grid 2 Accent 2"/>
    <w:basedOn w:val="12"/>
    <w:qFormat/>
    <w:uiPriority w:val="68"/>
    <w:rPr>
      <w:rFonts w:ascii="SimSun" w:hAnsi="SimSun" w:eastAsia="Courier New" w:cs="Times New Roman"/>
      <w:color w:val="000000"/>
    </w:rPr>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insideV w:val="single" w:sz="6" w:space="0"/>
        </w:tcBorders>
        <w:shd w:val="clear" w:color="auto" w:fill="DFA7A6"/>
      </w:tcPr>
    </w:tblStylePr>
    <w:tblStylePr w:type="nwCell">
      <w:tblPr/>
      <w:tcPr>
        <w:shd w:val="clear" w:color="auto" w:fill="FFFFFF"/>
      </w:tcPr>
    </w:tblStylePr>
  </w:style>
  <w:style w:type="table" w:styleId="210">
    <w:name w:val="Medium Grid 2 Accent 3"/>
    <w:basedOn w:val="12"/>
    <w:uiPriority w:val="68"/>
    <w:rPr>
      <w:rFonts w:ascii="SimSun" w:hAnsi="SimSun" w:eastAsia="Courier New" w:cs="Times New Roman"/>
      <w:color w:val="000000"/>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insideV w:val="single" w:sz="6" w:space="0"/>
        </w:tcBorders>
        <w:shd w:val="clear" w:color="auto" w:fill="CDDDAC"/>
      </w:tcPr>
    </w:tblStylePr>
    <w:tblStylePr w:type="nwCell">
      <w:tblPr/>
      <w:tcPr>
        <w:shd w:val="clear" w:color="auto" w:fill="FFFFFF"/>
      </w:tcPr>
    </w:tblStylePr>
  </w:style>
  <w:style w:type="table" w:styleId="211">
    <w:name w:val="Medium Grid 2 Accent 4"/>
    <w:basedOn w:val="12"/>
    <w:uiPriority w:val="68"/>
    <w:rPr>
      <w:rFonts w:ascii="SimSun" w:hAnsi="SimSun" w:eastAsia="Courier New" w:cs="Times New Roman"/>
      <w:color w:val="000000"/>
    </w:rPr>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insideV w:val="single" w:sz="6" w:space="0"/>
        </w:tcBorders>
        <w:shd w:val="clear" w:color="auto" w:fill="BFB1D0"/>
      </w:tcPr>
    </w:tblStylePr>
    <w:tblStylePr w:type="nwCell">
      <w:tblPr/>
      <w:tcPr>
        <w:shd w:val="clear" w:color="auto" w:fill="FFFFFF"/>
      </w:tcPr>
    </w:tblStylePr>
  </w:style>
  <w:style w:type="table" w:styleId="212">
    <w:name w:val="Medium Grid 2 Accent 5"/>
    <w:basedOn w:val="12"/>
    <w:uiPriority w:val="68"/>
    <w:rPr>
      <w:rFonts w:ascii="SimSun" w:hAnsi="SimSun" w:eastAsia="Courier New" w:cs="Times New Roman"/>
      <w:color w:val="000000"/>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insideV w:val="single" w:sz="6" w:space="0"/>
        </w:tcBorders>
        <w:shd w:val="clear" w:color="auto" w:fill="A5D5E2"/>
      </w:tcPr>
    </w:tblStylePr>
    <w:tblStylePr w:type="nwCell">
      <w:tblPr/>
      <w:tcPr>
        <w:shd w:val="clear" w:color="auto" w:fill="FFFFFF"/>
      </w:tcPr>
    </w:tblStylePr>
  </w:style>
  <w:style w:type="table" w:styleId="213">
    <w:name w:val="Medium Grid 2 Accent 6"/>
    <w:basedOn w:val="12"/>
    <w:uiPriority w:val="68"/>
    <w:rPr>
      <w:rFonts w:ascii="SimSun" w:hAnsi="SimSun" w:eastAsia="Courier New" w:cs="Times New Roman"/>
      <w:color w:val="000000"/>
    </w:rPr>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insideV w:val="single" w:sz="6" w:space="0"/>
        </w:tcBorders>
        <w:shd w:val="clear" w:color="auto" w:fill="FBCAA2"/>
      </w:tcPr>
    </w:tblStylePr>
    <w:tblStylePr w:type="nwCell">
      <w:tblPr/>
      <w:tcPr>
        <w:shd w:val="clear" w:color="auto" w:fill="FFFFFF"/>
      </w:tcPr>
    </w:tblStylePr>
  </w:style>
  <w:style w:type="table" w:styleId="214">
    <w:name w:val="Medium Grid 3"/>
    <w:basedOn w:val="12"/>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C0C0C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000000"/>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000000"/>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000000"/>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000000"/>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80808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808080"/>
      </w:tcPr>
    </w:tblStylePr>
  </w:style>
  <w:style w:type="table" w:styleId="215">
    <w:name w:val="Medium Grid 3 Accent 1"/>
    <w:basedOn w:val="12"/>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F81B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F81B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styleId="216">
    <w:name w:val="Medium Grid 3 Accent 2"/>
    <w:basedOn w:val="12"/>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FD3D2"/>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C0504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C0504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C0504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C0504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DFA7A6"/>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DFA7A6"/>
      </w:tcPr>
    </w:tblStylePr>
  </w:style>
  <w:style w:type="table" w:styleId="217">
    <w:name w:val="Medium Grid 3 Accent 3"/>
    <w:basedOn w:val="12"/>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9BBB59"/>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9BBB59"/>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9BBB59"/>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styleId="218">
    <w:name w:val="Medium Grid 3 Accent 4"/>
    <w:basedOn w:val="12"/>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FD8E8"/>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8064A2"/>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8064A2"/>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8064A2"/>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8064A2"/>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BFB1D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BFB1D0"/>
      </w:tcPr>
    </w:tblStylePr>
  </w:style>
  <w:style w:type="table" w:styleId="219">
    <w:name w:val="Medium Grid 3 Accent 5"/>
    <w:basedOn w:val="12"/>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2EAF1"/>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BACC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BACC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BACC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BACC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5D5E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5D5E2"/>
      </w:tcPr>
    </w:tblStylePr>
  </w:style>
  <w:style w:type="table" w:styleId="220">
    <w:name w:val="Medium Grid 3 Accent 6"/>
    <w:basedOn w:val="12"/>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4D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F7964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F7964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F7964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F7964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FBCAA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FBCAA2"/>
      </w:tcPr>
    </w:tblStylePr>
  </w:style>
  <w:style w:type="table" w:styleId="221">
    <w:name w:val="Dark List"/>
    <w:basedOn w:val="12"/>
    <w:uiPriority w:val="70"/>
    <w:rPr>
      <w:color w:val="FFFFFF"/>
    </w:rPr>
    <w:tblPr>
      <w:tblStyleRowBandSize w:val="1"/>
      <w:tblStyleColBandSize w:val="1"/>
    </w:tblPr>
    <w:tcPr>
      <w:shd w:val="clear" w:color="auto" w:fill="000000"/>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000000"/>
      </w:tcPr>
    </w:tblStylePr>
    <w:tblStylePr w:type="firstCol">
      <w:tblPr/>
      <w:tcPr>
        <w:tcBorders>
          <w:top w:val="nil"/>
          <w:left w:val="nil"/>
          <w:bottom w:val="nil"/>
          <w:right w:val="single" w:color="FFFFFF" w:sz="18" w:space="0"/>
          <w:insideH w:val="nil"/>
          <w:insideV w:val="nil"/>
        </w:tcBorders>
        <w:shd w:val="clear" w:color="auto" w:fill="000000"/>
      </w:tcPr>
    </w:tblStylePr>
    <w:tblStylePr w:type="lastCol">
      <w:tblPr/>
      <w:tcPr>
        <w:tcBorders>
          <w:top w:val="nil"/>
          <w:left w:val="nil"/>
          <w:bottom w:val="single" w:color="FFFFFF" w:sz="18" w:space="0"/>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222">
    <w:name w:val="Dark List Accent 1"/>
    <w:basedOn w:val="12"/>
    <w:uiPriority w:val="70"/>
    <w:rPr>
      <w:color w:val="FFFFFF"/>
    </w:rPr>
    <w:tblPr>
      <w:tblStyleRowBandSize w:val="1"/>
      <w:tblStyleColBandSize w:val="1"/>
    </w:tblPr>
    <w:tcPr>
      <w:shd w:val="clear" w:color="auto" w:fill="4F81B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43F60"/>
      </w:tcPr>
    </w:tblStylePr>
    <w:tblStylePr w:type="firstCol">
      <w:tblPr/>
      <w:tcPr>
        <w:tcBorders>
          <w:top w:val="nil"/>
          <w:left w:val="nil"/>
          <w:bottom w:val="nil"/>
          <w:right w:val="single" w:color="FFFFFF" w:sz="18" w:space="0"/>
          <w:insideH w:val="nil"/>
          <w:insideV w:val="nil"/>
        </w:tcBorders>
        <w:shd w:val="clear" w:color="auto" w:fill="365F91"/>
      </w:tcPr>
    </w:tblStylePr>
    <w:tblStylePr w:type="lastCol">
      <w:tblPr/>
      <w:tcPr>
        <w:tcBorders>
          <w:top w:val="nil"/>
          <w:left w:val="nil"/>
          <w:bottom w:val="single" w:color="FFFFFF" w:sz="18" w:space="0"/>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223">
    <w:name w:val="Dark List Accent 2"/>
    <w:basedOn w:val="12"/>
    <w:uiPriority w:val="70"/>
    <w:rPr>
      <w:color w:val="FFFFFF"/>
    </w:rPr>
    <w:tblPr>
      <w:tblStyleRowBandSize w:val="1"/>
      <w:tblStyleColBandSize w:val="1"/>
    </w:tblPr>
    <w:tcPr>
      <w:shd w:val="clear" w:color="auto" w:fill="C0504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622423"/>
      </w:tcPr>
    </w:tblStylePr>
    <w:tblStylePr w:type="firstCol">
      <w:tblPr/>
      <w:tcPr>
        <w:tcBorders>
          <w:top w:val="nil"/>
          <w:left w:val="nil"/>
          <w:bottom w:val="nil"/>
          <w:right w:val="single" w:color="FFFFFF" w:sz="18" w:space="0"/>
          <w:insideH w:val="nil"/>
          <w:insideV w:val="nil"/>
        </w:tcBorders>
        <w:shd w:val="clear" w:color="auto" w:fill="943634"/>
      </w:tcPr>
    </w:tblStylePr>
    <w:tblStylePr w:type="lastCol">
      <w:tblPr/>
      <w:tcPr>
        <w:tcBorders>
          <w:top w:val="nil"/>
          <w:left w:val="nil"/>
          <w:bottom w:val="single" w:color="FFFFFF" w:sz="18" w:space="0"/>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224">
    <w:name w:val="Dark List Accent 3"/>
    <w:basedOn w:val="12"/>
    <w:uiPriority w:val="70"/>
    <w:rPr>
      <w:color w:val="FFFFFF"/>
    </w:rPr>
    <w:tblPr>
      <w:tblStyleRowBandSize w:val="1"/>
      <w:tblStyleColBandSize w:val="1"/>
    </w:tblPr>
    <w:tcPr>
      <w:shd w:val="clear" w:color="auto" w:fill="9BBB59"/>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4E6128"/>
      </w:tcPr>
    </w:tblStylePr>
    <w:tblStylePr w:type="firstCol">
      <w:tblPr/>
      <w:tcPr>
        <w:tcBorders>
          <w:top w:val="nil"/>
          <w:left w:val="nil"/>
          <w:bottom w:val="nil"/>
          <w:right w:val="single" w:color="FFFFFF" w:sz="18" w:space="0"/>
          <w:insideH w:val="nil"/>
          <w:insideV w:val="nil"/>
        </w:tcBorders>
        <w:shd w:val="clear" w:color="auto" w:fill="76923C"/>
      </w:tcPr>
    </w:tblStylePr>
    <w:tblStylePr w:type="lastCol">
      <w:tblPr/>
      <w:tcPr>
        <w:tcBorders>
          <w:top w:val="nil"/>
          <w:left w:val="nil"/>
          <w:bottom w:val="single" w:color="FFFFFF" w:sz="18" w:space="0"/>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225">
    <w:name w:val="Dark List Accent 4"/>
    <w:basedOn w:val="12"/>
    <w:uiPriority w:val="70"/>
    <w:rPr>
      <w:color w:val="FFFFFF"/>
    </w:rPr>
    <w:tblPr>
      <w:tblStyleRowBandSize w:val="1"/>
      <w:tblStyleColBandSize w:val="1"/>
    </w:tblPr>
    <w:tcPr>
      <w:shd w:val="clear" w:color="auto" w:fill="8064A2"/>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3F3151"/>
      </w:tcPr>
    </w:tblStylePr>
    <w:tblStylePr w:type="firstCol">
      <w:tblPr/>
      <w:tcPr>
        <w:tcBorders>
          <w:top w:val="nil"/>
          <w:left w:val="nil"/>
          <w:bottom w:val="nil"/>
          <w:right w:val="single" w:color="FFFFFF" w:sz="18" w:space="0"/>
          <w:insideH w:val="nil"/>
          <w:insideV w:val="nil"/>
        </w:tcBorders>
        <w:shd w:val="clear" w:color="auto" w:fill="5F497A"/>
      </w:tcPr>
    </w:tblStylePr>
    <w:tblStylePr w:type="lastCol">
      <w:tblPr/>
      <w:tcPr>
        <w:tcBorders>
          <w:top w:val="nil"/>
          <w:left w:val="nil"/>
          <w:bottom w:val="single" w:color="FFFFFF" w:sz="18" w:space="0"/>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226">
    <w:name w:val="Dark List Accent 5"/>
    <w:basedOn w:val="12"/>
    <w:uiPriority w:val="70"/>
    <w:rPr>
      <w:color w:val="FFFFFF"/>
    </w:rPr>
    <w:tblPr>
      <w:tblStyleRowBandSize w:val="1"/>
      <w:tblStyleColBandSize w:val="1"/>
    </w:tblPr>
    <w:tcPr>
      <w:shd w:val="clear" w:color="auto" w:fill="4BACC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05867"/>
      </w:tcPr>
    </w:tblStylePr>
    <w:tblStylePr w:type="firstCol">
      <w:tblPr/>
      <w:tcPr>
        <w:tcBorders>
          <w:top w:val="nil"/>
          <w:left w:val="nil"/>
          <w:bottom w:val="nil"/>
          <w:right w:val="single" w:color="FFFFFF" w:sz="18" w:space="0"/>
          <w:insideH w:val="nil"/>
          <w:insideV w:val="nil"/>
        </w:tcBorders>
        <w:shd w:val="clear" w:color="auto" w:fill="31849B"/>
      </w:tcPr>
    </w:tblStylePr>
    <w:tblStylePr w:type="lastCol">
      <w:tblPr/>
      <w:tcPr>
        <w:tcBorders>
          <w:top w:val="nil"/>
          <w:left w:val="nil"/>
          <w:bottom w:val="single" w:color="FFFFFF" w:sz="18" w:space="0"/>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227">
    <w:name w:val="Dark List Accent 6"/>
    <w:basedOn w:val="12"/>
    <w:uiPriority w:val="70"/>
    <w:rPr>
      <w:color w:val="FFFFFF"/>
    </w:rPr>
    <w:tblPr>
      <w:tblStyleRowBandSize w:val="1"/>
      <w:tblStyleColBandSize w:val="1"/>
    </w:tblPr>
    <w:tcPr>
      <w:shd w:val="clear" w:color="auto" w:fill="F7964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974706"/>
      </w:tcPr>
    </w:tblStylePr>
    <w:tblStylePr w:type="firstCol">
      <w:tblPr/>
      <w:tcPr>
        <w:tcBorders>
          <w:top w:val="nil"/>
          <w:left w:val="nil"/>
          <w:bottom w:val="nil"/>
          <w:right w:val="single" w:color="FFFFFF" w:sz="18" w:space="0"/>
          <w:insideH w:val="nil"/>
          <w:insideV w:val="nil"/>
        </w:tcBorders>
        <w:shd w:val="clear" w:color="auto" w:fill="E36C0A"/>
      </w:tcPr>
    </w:tblStylePr>
    <w:tblStylePr w:type="lastCol">
      <w:tblPr/>
      <w:tcPr>
        <w:tcBorders>
          <w:top w:val="nil"/>
          <w:left w:val="nil"/>
          <w:bottom w:val="single" w:color="FFFFFF" w:sz="18" w:space="0"/>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228">
    <w:name w:val="Colorful Shading"/>
    <w:basedOn w:val="12"/>
    <w:uiPriority w:val="71"/>
    <w:rPr>
      <w:color w:val="000000"/>
    </w:rPr>
    <w:tblPr>
      <w:tblBorders>
        <w:top w:val="single" w:color="C0504D" w:sz="24" w:space="0"/>
        <w:left w:val="single" w:color="000000" w:sz="4" w:space="0"/>
        <w:bottom w:val="single" w:color="000000" w:sz="4" w:space="0"/>
        <w:right w:val="single" w:color="000000" w:sz="4" w:space="0"/>
        <w:insideH w:val="single" w:color="FFFFFF" w:sz="4" w:space="0"/>
        <w:insideV w:val="single" w:color="FFFFFF" w:sz="4" w:space="0"/>
      </w:tblBorders>
    </w:tblPr>
    <w:tcPr>
      <w:shd w:val="clear" w:color="auto" w:fill="E6E6E6"/>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000000"/>
      </w:tcPr>
    </w:tblStylePr>
    <w:tblStylePr w:type="firstCol">
      <w:rPr>
        <w:color w:val="FFFFFF"/>
      </w:rPr>
      <w:tblPr/>
      <w:tcPr>
        <w:tcBorders>
          <w:top w:val="nil"/>
          <w:left w:val="nil"/>
          <w:bottom w:val="nil"/>
          <w:right w:val="nil"/>
          <w:insideH w:val="single" w:sz="4" w:space="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229">
    <w:name w:val="Colorful Shading Accent 1"/>
    <w:basedOn w:val="12"/>
    <w:uiPriority w:val="71"/>
    <w:rPr>
      <w:color w:val="000000"/>
    </w:rPr>
    <w:tblPr>
      <w:tblBorders>
        <w:top w:val="single" w:color="C0504D" w:sz="24" w:space="0"/>
        <w:left w:val="single" w:color="4F81BD" w:sz="4" w:space="0"/>
        <w:bottom w:val="single" w:color="4F81BD" w:sz="4" w:space="0"/>
        <w:right w:val="single" w:color="4F81BD" w:sz="4" w:space="0"/>
        <w:insideH w:val="single" w:color="FFFFFF" w:sz="4" w:space="0"/>
        <w:insideV w:val="single" w:color="FFFFFF" w:sz="4" w:space="0"/>
      </w:tblBorders>
    </w:tblPr>
    <w:tcPr>
      <w:shd w:val="clear" w:color="auto" w:fill="EDF2F8"/>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C4C74"/>
      </w:tcPr>
    </w:tblStylePr>
    <w:tblStylePr w:type="firstCol">
      <w:rPr>
        <w:color w:val="FFFFFF"/>
      </w:rPr>
      <w:tblPr/>
      <w:tcPr>
        <w:tcBorders>
          <w:top w:val="nil"/>
          <w:left w:val="nil"/>
          <w:bottom w:val="nil"/>
          <w:right w:val="nil"/>
          <w:insideH w:val="single" w:sz="4" w:space="0"/>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230">
    <w:name w:val="Colorful Shading Accent 2"/>
    <w:basedOn w:val="12"/>
    <w:uiPriority w:val="71"/>
    <w:rPr>
      <w:color w:val="000000"/>
    </w:rPr>
    <w:tblPr>
      <w:tblBorders>
        <w:top w:val="single" w:color="C0504D" w:sz="24" w:space="0"/>
        <w:left w:val="single" w:color="C0504D" w:sz="4" w:space="0"/>
        <w:bottom w:val="single" w:color="C0504D" w:sz="4" w:space="0"/>
        <w:right w:val="single" w:color="C0504D" w:sz="4" w:space="0"/>
        <w:insideH w:val="single" w:color="FFFFFF" w:sz="4" w:space="0"/>
        <w:insideV w:val="single" w:color="FFFFFF" w:sz="4" w:space="0"/>
      </w:tblBorders>
    </w:tblPr>
    <w:tcPr>
      <w:shd w:val="clear" w:color="auto" w:fill="F8EDED"/>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772C2A"/>
      </w:tcPr>
    </w:tblStylePr>
    <w:tblStylePr w:type="firstCol">
      <w:rPr>
        <w:color w:val="FFFFFF"/>
      </w:rPr>
      <w:tblPr/>
      <w:tcPr>
        <w:tcBorders>
          <w:top w:val="nil"/>
          <w:left w:val="nil"/>
          <w:bottom w:val="nil"/>
          <w:right w:val="nil"/>
          <w:insideH w:val="single" w:sz="4" w:space="0"/>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231">
    <w:name w:val="Colorful Shading Accent 3"/>
    <w:basedOn w:val="12"/>
    <w:uiPriority w:val="71"/>
    <w:rPr>
      <w:color w:val="000000"/>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blPr/>
      <w:tcPr>
        <w:tcBorders>
          <w:top w:val="nil"/>
          <w:left w:val="single" w:color="8064A2"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5E7530"/>
      </w:tcPr>
    </w:tblStylePr>
    <w:tblStylePr w:type="firstCol">
      <w:rPr>
        <w:color w:val="FFFFFF"/>
      </w:rPr>
      <w:tblPr/>
      <w:tcPr>
        <w:tcBorders>
          <w:top w:val="nil"/>
          <w:left w:val="nil"/>
          <w:bottom w:val="nil"/>
          <w:right w:val="nil"/>
          <w:insideH w:val="single" w:sz="4" w:space="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232">
    <w:name w:val="Colorful Shading Accent 4"/>
    <w:basedOn w:val="12"/>
    <w:uiPriority w:val="71"/>
    <w:rPr>
      <w:color w:val="000000"/>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Pr>
    <w:tcPr>
      <w:shd w:val="clear" w:color="auto" w:fill="F2EFF6"/>
    </w:tcPr>
    <w:tblStylePr w:type="firstRow">
      <w:rPr>
        <w:b/>
        <w:bCs/>
      </w:rPr>
      <w:tblPr/>
      <w:tcPr>
        <w:tcBorders>
          <w:top w:val="nil"/>
          <w:left w:val="single" w:color="9BBB59"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4C3B62"/>
      </w:tcPr>
    </w:tblStylePr>
    <w:tblStylePr w:type="firstCol">
      <w:rPr>
        <w:color w:val="FFFFFF"/>
      </w:rPr>
      <w:tblPr/>
      <w:tcPr>
        <w:tcBorders>
          <w:top w:val="nil"/>
          <w:left w:val="nil"/>
          <w:bottom w:val="nil"/>
          <w:right w:val="nil"/>
          <w:insideH w:val="single" w:sz="4" w:space="0"/>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233">
    <w:name w:val="Colorful Shading Accent 5"/>
    <w:basedOn w:val="12"/>
    <w:uiPriority w:val="71"/>
    <w:rPr>
      <w:color w:val="000000"/>
    </w:rPr>
    <w:tblPr>
      <w:tblBorders>
        <w:top w:val="single" w:color="F79646" w:sz="24" w:space="0"/>
        <w:left w:val="single" w:color="4BACC6" w:sz="4" w:space="0"/>
        <w:bottom w:val="single" w:color="4BACC6" w:sz="4" w:space="0"/>
        <w:right w:val="single" w:color="4BACC6" w:sz="4" w:space="0"/>
        <w:insideH w:val="single" w:color="FFFFFF" w:sz="4" w:space="0"/>
        <w:insideV w:val="single" w:color="FFFFFF" w:sz="4" w:space="0"/>
      </w:tblBorders>
    </w:tblPr>
    <w:tcPr>
      <w:shd w:val="clear" w:color="auto" w:fill="EDF6F9"/>
    </w:tcPr>
    <w:tblStylePr w:type="firstRow">
      <w:rPr>
        <w:b/>
        <w:bCs/>
      </w:rPr>
      <w:tblPr/>
      <w:tcPr>
        <w:tcBorders>
          <w:top w:val="nil"/>
          <w:left w:val="single" w:color="F7964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76A7C"/>
      </w:tcPr>
    </w:tblStylePr>
    <w:tblStylePr w:type="firstCol">
      <w:rPr>
        <w:color w:val="FFFFFF"/>
      </w:rPr>
      <w:tblPr/>
      <w:tcPr>
        <w:tcBorders>
          <w:top w:val="nil"/>
          <w:left w:val="nil"/>
          <w:bottom w:val="nil"/>
          <w:right w:val="nil"/>
          <w:insideH w:val="single" w:sz="4" w:space="0"/>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234">
    <w:name w:val="Colorful Shading Accent 6"/>
    <w:basedOn w:val="12"/>
    <w:uiPriority w:val="71"/>
    <w:rPr>
      <w:color w:val="000000"/>
    </w:rPr>
    <w:tblPr>
      <w:tblBorders>
        <w:top w:val="single" w:color="4BACC6" w:sz="24" w:space="0"/>
        <w:left w:val="single" w:color="F79646" w:sz="4" w:space="0"/>
        <w:bottom w:val="single" w:color="F79646" w:sz="4" w:space="0"/>
        <w:right w:val="single" w:color="F79646" w:sz="4" w:space="0"/>
        <w:insideH w:val="single" w:color="FFFFFF" w:sz="4" w:space="0"/>
        <w:insideV w:val="single" w:color="FFFFFF" w:sz="4" w:space="0"/>
      </w:tblBorders>
    </w:tblPr>
    <w:tcPr>
      <w:shd w:val="clear" w:color="auto" w:fill="FEF4EC"/>
    </w:tcPr>
    <w:tblStylePr w:type="firstRow">
      <w:rPr>
        <w:b/>
        <w:bCs/>
      </w:rPr>
      <w:tblPr/>
      <w:tcPr>
        <w:tcBorders>
          <w:top w:val="nil"/>
          <w:left w:val="single" w:color="4BACC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B65608"/>
      </w:tcPr>
    </w:tblStylePr>
    <w:tblStylePr w:type="firstCol">
      <w:rPr>
        <w:color w:val="FFFFFF"/>
      </w:rPr>
      <w:tblPr/>
      <w:tcPr>
        <w:tcBorders>
          <w:top w:val="nil"/>
          <w:left w:val="nil"/>
          <w:bottom w:val="nil"/>
          <w:right w:val="nil"/>
          <w:insideH w:val="single" w:sz="4" w:space="0"/>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235">
    <w:name w:val="Colorful List"/>
    <w:basedOn w:val="12"/>
    <w:uiPriority w:val="72"/>
    <w:rPr>
      <w:color w:val="000000"/>
    </w:rPr>
    <w:tblPr>
      <w:tblStyleRowBandSize w:val="1"/>
      <w:tblStyleColBandSize w:val="1"/>
    </w:tblPr>
    <w:tcPr>
      <w:shd w:val="clear" w:color="auto" w:fill="E6E6E6"/>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236">
    <w:name w:val="Colorful List Accent 1"/>
    <w:basedOn w:val="12"/>
    <w:uiPriority w:val="72"/>
    <w:rPr>
      <w:color w:val="000000"/>
    </w:rPr>
    <w:tblPr>
      <w:tblStyleRowBandSize w:val="1"/>
      <w:tblStyleColBandSize w:val="1"/>
    </w:tblPr>
    <w:tcPr>
      <w:shd w:val="clear" w:color="auto" w:fill="EDF2F8"/>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237">
    <w:name w:val="Colorful List Accent 2"/>
    <w:basedOn w:val="12"/>
    <w:uiPriority w:val="72"/>
    <w:rPr>
      <w:color w:val="000000"/>
    </w:rPr>
    <w:tblPr>
      <w:tblStyleRowBandSize w:val="1"/>
      <w:tblStyleColBandSize w:val="1"/>
    </w:tblPr>
    <w:tcPr>
      <w:shd w:val="clear" w:color="auto" w:fill="F8EDED"/>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238">
    <w:name w:val="Colorful List Accent 3"/>
    <w:basedOn w:val="12"/>
    <w:uiPriority w:val="72"/>
    <w:rPr>
      <w:color w:val="000000"/>
    </w:rPr>
    <w:tblPr>
      <w:tblStyleRowBandSize w:val="1"/>
      <w:tblStyleColBandSize w:val="1"/>
    </w:tblPr>
    <w:tcPr>
      <w:shd w:val="clear" w:color="auto" w:fill="F5F8EE"/>
    </w:tcPr>
    <w:tblStylePr w:type="firstRow">
      <w:rPr>
        <w:b/>
        <w:bCs/>
        <w:color w:val="FFFFFF"/>
      </w:rPr>
      <w:tblPr/>
      <w:tcPr>
        <w:tcBorders>
          <w:left w:val="single" w:color="FFFFFF" w:sz="12" w:space="0"/>
        </w:tcBorders>
        <w:shd w:val="clear" w:color="auto" w:fill="664E82"/>
      </w:tcPr>
    </w:tblStylePr>
    <w:tblStylePr w:type="lastRow">
      <w:rPr>
        <w:b/>
        <w:bCs/>
        <w:color w:val="664E82"/>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239">
    <w:name w:val="Colorful List Accent 4"/>
    <w:basedOn w:val="12"/>
    <w:uiPriority w:val="72"/>
    <w:rPr>
      <w:color w:val="000000"/>
    </w:rPr>
    <w:tblPr>
      <w:tblStyleRowBandSize w:val="1"/>
      <w:tblStyleColBandSize w:val="1"/>
    </w:tblPr>
    <w:tcPr>
      <w:shd w:val="clear" w:color="auto" w:fill="F2EFF6"/>
    </w:tcPr>
    <w:tblStylePr w:type="firstRow">
      <w:rPr>
        <w:b/>
        <w:bCs/>
        <w:color w:val="FFFFFF"/>
      </w:rPr>
      <w:tblPr/>
      <w:tcPr>
        <w:tcBorders>
          <w:left w:val="single" w:color="FFFFFF" w:sz="12" w:space="0"/>
        </w:tcBorders>
        <w:shd w:val="clear" w:color="auto" w:fill="7E9C40"/>
      </w:tcPr>
    </w:tblStylePr>
    <w:tblStylePr w:type="lastRow">
      <w:rPr>
        <w:b/>
        <w:bCs/>
        <w:color w:val="7E9C40"/>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240">
    <w:name w:val="Colorful List Accent 5"/>
    <w:basedOn w:val="12"/>
    <w:uiPriority w:val="72"/>
    <w:rPr>
      <w:color w:val="000000"/>
    </w:rPr>
    <w:tblPr>
      <w:tblStyleRowBandSize w:val="1"/>
      <w:tblStyleColBandSize w:val="1"/>
    </w:tblPr>
    <w:tcPr>
      <w:shd w:val="clear" w:color="auto" w:fill="EDF6F9"/>
    </w:tcPr>
    <w:tblStylePr w:type="firstRow">
      <w:rPr>
        <w:b/>
        <w:bCs/>
        <w:color w:val="FFFFFF"/>
      </w:rPr>
      <w:tblPr/>
      <w:tcPr>
        <w:tcBorders>
          <w:left w:val="single" w:color="FFFFFF" w:sz="12" w:space="0"/>
        </w:tcBorders>
        <w:shd w:val="clear" w:color="auto" w:fill="F2730A"/>
      </w:tcPr>
    </w:tblStylePr>
    <w:tblStylePr w:type="lastRow">
      <w:rPr>
        <w:b/>
        <w:bCs/>
        <w:color w:val="F2730A"/>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241">
    <w:name w:val="Colorful List Accent 6"/>
    <w:basedOn w:val="12"/>
    <w:uiPriority w:val="72"/>
    <w:rPr>
      <w:color w:val="000000"/>
    </w:rPr>
    <w:tblPr>
      <w:tblStyleRowBandSize w:val="1"/>
      <w:tblStyleColBandSize w:val="1"/>
    </w:tblPr>
    <w:tcPr>
      <w:shd w:val="clear" w:color="auto" w:fill="FEF4EC"/>
    </w:tcPr>
    <w:tblStylePr w:type="firstRow">
      <w:rPr>
        <w:b/>
        <w:bCs/>
        <w:color w:val="FFFFFF"/>
      </w:rPr>
      <w:tblPr/>
      <w:tcPr>
        <w:tcBorders>
          <w:left w:val="single" w:color="FFFFFF" w:sz="12" w:space="0"/>
        </w:tcBorders>
        <w:shd w:val="clear" w:color="auto" w:fill="348DA5"/>
      </w:tcPr>
    </w:tblStylePr>
    <w:tblStylePr w:type="lastRow">
      <w:rPr>
        <w:b/>
        <w:bCs/>
        <w:color w:val="348DA5"/>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242">
    <w:name w:val="Colorful Grid"/>
    <w:basedOn w:val="12"/>
    <w:uiPriority w:val="73"/>
    <w:rPr>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243">
    <w:name w:val="Colorful Grid Accent 1"/>
    <w:basedOn w:val="12"/>
    <w:uiPriority w:val="73"/>
    <w:rPr>
      <w:color w:val="000000"/>
    </w:rPr>
    <w:tblPr>
      <w:tblBorders>
        <w:insideH w:val="single" w:color="FFFFFF" w:sz="4" w:space="0"/>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44">
    <w:name w:val="Colorful Grid Accent 2"/>
    <w:basedOn w:val="12"/>
    <w:uiPriority w:val="73"/>
    <w:rPr>
      <w:color w:val="000000"/>
    </w:rPr>
    <w:tblPr>
      <w:tblBorders>
        <w:insideH w:val="single" w:color="FFFFFF" w:sz="4" w:space="0"/>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245">
    <w:name w:val="Colorful Grid Accent 3"/>
    <w:basedOn w:val="12"/>
    <w:uiPriority w:val="73"/>
    <w:rPr>
      <w:color w:val="000000"/>
    </w:rPr>
    <w:tblPr>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246">
    <w:name w:val="Colorful Grid Accent 4"/>
    <w:basedOn w:val="12"/>
    <w:uiPriority w:val="73"/>
    <w:rPr>
      <w:color w:val="000000"/>
    </w:rPr>
    <w:tblPr>
      <w:tblBorders>
        <w:insideH w:val="single" w:color="FFFFFF" w:sz="4" w:space="0"/>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247">
    <w:name w:val="Colorful Grid Accent 5"/>
    <w:basedOn w:val="12"/>
    <w:uiPriority w:val="73"/>
    <w:rPr>
      <w:color w:val="000000"/>
    </w:rPr>
    <w:tblPr>
      <w:tblBorders>
        <w:insideH w:val="single" w:color="FFFFFF" w:sz="4" w:space="0"/>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248">
    <w:name w:val="Colorful Grid Accent 6"/>
    <w:basedOn w:val="12"/>
    <w:uiPriority w:val="73"/>
    <w:rPr>
      <w:color w:val="000000"/>
    </w:rPr>
    <w:tblPr>
      <w:tblBorders>
        <w:insideH w:val="single" w:color="FFFFFF" w:sz="4" w:space="0"/>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Office_11.2.0.11074_F1E327BC-269C-435d-A152-05C5408002CA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2022-03-25T09:46:00Z</dcterms:created>
  <dc:creator>sammy molla</dc:creator>
  <cp:lastModifiedBy>sammy molla</cp:lastModifiedBy>
  <dcterms:modified xsi:type="dcterms:W3CDTF">2022-05-07T14:21:14Z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1033-11.2.0.11074</vt:lpwstr>
  </property>
  <property fmtid="{D5CDD505-2E9C-101B-9397-08002B2CF9AE}" pid="3" name="ICV">
    <vt:lpwstr>A86D5326F4C44CDE9F94587CC18C8A41</vt:lpwstr>
  </property>
</Properties>
</file>