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8612D" w14:textId="63D6AF56" w:rsidR="00085869" w:rsidRDefault="00085869" w:rsidP="00576C1A">
      <w:pPr>
        <w:jc w:val="center"/>
      </w:pPr>
    </w:p>
    <w:p w14:paraId="3E117386" w14:textId="3E89AA21" w:rsidR="00576C1A" w:rsidRDefault="00576C1A" w:rsidP="00576C1A">
      <w:pPr>
        <w:jc w:val="center"/>
      </w:pPr>
    </w:p>
    <w:p w14:paraId="425094A5" w14:textId="286363EC" w:rsidR="00576C1A" w:rsidRDefault="00576C1A" w:rsidP="00576C1A">
      <w:pPr>
        <w:jc w:val="center"/>
      </w:pPr>
    </w:p>
    <w:p w14:paraId="07FD1062" w14:textId="126A2332" w:rsidR="00576C1A" w:rsidRDefault="00576C1A" w:rsidP="00576C1A">
      <w:pPr>
        <w:jc w:val="center"/>
      </w:pPr>
    </w:p>
    <w:p w14:paraId="0CD4F35C" w14:textId="6088BAC1" w:rsidR="00576C1A" w:rsidRDefault="00576C1A" w:rsidP="00576C1A">
      <w:pPr>
        <w:jc w:val="center"/>
      </w:pPr>
    </w:p>
    <w:p w14:paraId="78717000" w14:textId="32E2B3CD" w:rsidR="00576C1A" w:rsidRDefault="00576C1A" w:rsidP="00576C1A">
      <w:pPr>
        <w:jc w:val="center"/>
      </w:pPr>
    </w:p>
    <w:p w14:paraId="3E18866E" w14:textId="4DEA0453" w:rsidR="00576C1A" w:rsidRDefault="00576C1A" w:rsidP="00576C1A">
      <w:pPr>
        <w:jc w:val="center"/>
      </w:pPr>
    </w:p>
    <w:p w14:paraId="3E3C7AAF" w14:textId="313B68F0" w:rsidR="00576C1A" w:rsidRDefault="00576C1A" w:rsidP="00CE4529"/>
    <w:p w14:paraId="470D75F5" w14:textId="512F0DB5" w:rsidR="00576C1A" w:rsidRDefault="0095717E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6C1A">
        <w:rPr>
          <w:rFonts w:ascii="Times New Roman" w:hAnsi="Times New Roman" w:cs="Times New Roman"/>
          <w:sz w:val="24"/>
          <w:szCs w:val="24"/>
        </w:rPr>
        <w:t>Liability</w:t>
      </w:r>
    </w:p>
    <w:p w14:paraId="152DB90A" w14:textId="162077C5" w:rsidR="00CE4529" w:rsidRDefault="00CE4529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9F90D0" w14:textId="62836A01" w:rsidR="00CE4529" w:rsidRDefault="00CE4529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869EAC" w14:textId="09C7375F" w:rsidR="00CE4529" w:rsidRDefault="0095717E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</w:p>
    <w:p w14:paraId="38B44328" w14:textId="77777777" w:rsidR="00576C1A" w:rsidRDefault="0095717E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 Affiliation</w:t>
      </w:r>
    </w:p>
    <w:p w14:paraId="768121F5" w14:textId="77777777" w:rsidR="00576C1A" w:rsidRDefault="0095717E" w:rsidP="00576C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0B045373" w14:textId="44A92C08" w:rsidR="00576C1A" w:rsidRDefault="00576C1A" w:rsidP="00576C1A">
      <w:pPr>
        <w:spacing w:line="480" w:lineRule="auto"/>
        <w:jc w:val="center"/>
      </w:pPr>
    </w:p>
    <w:p w14:paraId="290B0719" w14:textId="271C1BE8" w:rsidR="00576C1A" w:rsidRDefault="00576C1A" w:rsidP="00576C1A">
      <w:pPr>
        <w:spacing w:line="480" w:lineRule="auto"/>
        <w:jc w:val="center"/>
      </w:pPr>
    </w:p>
    <w:p w14:paraId="7C67543E" w14:textId="2317BADF" w:rsidR="00576C1A" w:rsidRDefault="00576C1A" w:rsidP="00576C1A">
      <w:pPr>
        <w:spacing w:line="480" w:lineRule="auto"/>
        <w:jc w:val="center"/>
      </w:pPr>
    </w:p>
    <w:p w14:paraId="6068C9A9" w14:textId="2F0D51A1" w:rsidR="00576C1A" w:rsidRDefault="00576C1A" w:rsidP="00576C1A">
      <w:pPr>
        <w:spacing w:line="480" w:lineRule="auto"/>
        <w:jc w:val="center"/>
      </w:pPr>
    </w:p>
    <w:p w14:paraId="2D016348" w14:textId="294A9A2C" w:rsidR="00576C1A" w:rsidRDefault="00576C1A" w:rsidP="00576C1A">
      <w:pPr>
        <w:spacing w:line="480" w:lineRule="auto"/>
        <w:jc w:val="center"/>
      </w:pPr>
    </w:p>
    <w:p w14:paraId="2E095BBC" w14:textId="3810F54B" w:rsidR="00576C1A" w:rsidRDefault="00576C1A" w:rsidP="00576C1A">
      <w:pPr>
        <w:spacing w:line="480" w:lineRule="auto"/>
        <w:jc w:val="center"/>
      </w:pPr>
    </w:p>
    <w:p w14:paraId="7D9F0859" w14:textId="591030D2" w:rsidR="00576C1A" w:rsidRDefault="00576C1A" w:rsidP="00576C1A">
      <w:pPr>
        <w:spacing w:line="480" w:lineRule="auto"/>
        <w:jc w:val="center"/>
      </w:pPr>
    </w:p>
    <w:p w14:paraId="5D2DD71B" w14:textId="6CCB48E3" w:rsidR="00576C1A" w:rsidRDefault="00576C1A" w:rsidP="00576C1A">
      <w:pPr>
        <w:spacing w:line="480" w:lineRule="auto"/>
        <w:jc w:val="center"/>
      </w:pPr>
    </w:p>
    <w:p w14:paraId="4DB82B78" w14:textId="77777777" w:rsidR="00CE4529" w:rsidRDefault="00CE4529" w:rsidP="00576C1A">
      <w:pPr>
        <w:spacing w:line="480" w:lineRule="auto"/>
        <w:jc w:val="center"/>
      </w:pPr>
    </w:p>
    <w:p w14:paraId="5FB7272B" w14:textId="0C97E15B" w:rsidR="00576C1A" w:rsidRDefault="0095717E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Liability </w:t>
      </w:r>
      <w:r w:rsidR="006E20DB">
        <w:rPr>
          <w:rFonts w:ascii="Times New Roman" w:hAnsi="Times New Roman" w:cs="Times New Roman"/>
          <w:sz w:val="24"/>
          <w:szCs w:val="24"/>
        </w:rPr>
        <w:t>is a</w:t>
      </w:r>
      <w:r w:rsidR="00474E99">
        <w:rPr>
          <w:rFonts w:ascii="Times New Roman" w:hAnsi="Times New Roman" w:cs="Times New Roman"/>
          <w:sz w:val="24"/>
          <w:szCs w:val="24"/>
        </w:rPr>
        <w:t>n</w:t>
      </w:r>
      <w:r w:rsidR="006E20DB">
        <w:rPr>
          <w:rFonts w:ascii="Times New Roman" w:hAnsi="Times New Roman" w:cs="Times New Roman"/>
          <w:sz w:val="24"/>
          <w:szCs w:val="24"/>
        </w:rPr>
        <w:t xml:space="preserve"> obligation t</w:t>
      </w:r>
      <w:r w:rsidR="00474E99">
        <w:rPr>
          <w:rFonts w:ascii="Times New Roman" w:hAnsi="Times New Roman" w:cs="Times New Roman"/>
          <w:sz w:val="24"/>
          <w:szCs w:val="24"/>
        </w:rPr>
        <w:t>hat a business has which arises from previous events and will lead to capital outflow in settling this obligation</w:t>
      </w:r>
      <w:r w:rsidR="00751DEB">
        <w:rPr>
          <w:rFonts w:ascii="Times New Roman" w:hAnsi="Times New Roman" w:cs="Times New Roman"/>
          <w:sz w:val="24"/>
          <w:szCs w:val="24"/>
        </w:rPr>
        <w:t xml:space="preserve"> </w:t>
      </w:r>
      <w:r w:rsidR="00CE4529">
        <w:rPr>
          <w:rFonts w:ascii="Times New Roman" w:hAnsi="Times New Roman" w:cs="Times New Roman"/>
          <w:sz w:val="24"/>
          <w:szCs w:val="24"/>
        </w:rPr>
        <w:t>(Daugherty</w:t>
      </w:r>
      <w:r w:rsidR="00751DEB" w:rsidRPr="00751DEB">
        <w:rPr>
          <w:rFonts w:ascii="Times New Roman" w:eastAsia="Times New Roman" w:hAnsi="Times New Roman" w:cs="Times New Roman"/>
          <w:color w:val="000000"/>
          <w:sz w:val="24"/>
          <w:szCs w:val="24"/>
        </w:rPr>
        <w:t>, 2017)</w:t>
      </w:r>
      <w:r w:rsidR="00CE452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474E99">
        <w:rPr>
          <w:rFonts w:ascii="Times New Roman" w:hAnsi="Times New Roman" w:cs="Times New Roman"/>
          <w:sz w:val="24"/>
          <w:szCs w:val="24"/>
        </w:rPr>
        <w:t xml:space="preserve"> Liability can be classified as current</w:t>
      </w:r>
      <w:r w:rsidR="009C1B06">
        <w:rPr>
          <w:rFonts w:ascii="Times New Roman" w:hAnsi="Times New Roman" w:cs="Times New Roman"/>
          <w:sz w:val="24"/>
          <w:szCs w:val="24"/>
        </w:rPr>
        <w:t>,</w:t>
      </w:r>
      <w:r w:rsidR="00474E99">
        <w:rPr>
          <w:rFonts w:ascii="Times New Roman" w:hAnsi="Times New Roman" w:cs="Times New Roman"/>
          <w:sz w:val="24"/>
          <w:szCs w:val="24"/>
        </w:rPr>
        <w:t xml:space="preserve"> non-current</w:t>
      </w:r>
      <w:r w:rsidR="009C1B06">
        <w:rPr>
          <w:rFonts w:ascii="Times New Roman" w:hAnsi="Times New Roman" w:cs="Times New Roman"/>
          <w:sz w:val="24"/>
          <w:szCs w:val="24"/>
        </w:rPr>
        <w:t>, or contingent</w:t>
      </w:r>
      <w:r w:rsidR="00474E99">
        <w:rPr>
          <w:rFonts w:ascii="Times New Roman" w:hAnsi="Times New Roman" w:cs="Times New Roman"/>
          <w:sz w:val="24"/>
          <w:szCs w:val="24"/>
        </w:rPr>
        <w:t xml:space="preserve"> liabilities. Current liabilities are those liabilities that the business is obligated to settle within a short time, usually less than one year. A good example </w:t>
      </w:r>
      <w:r w:rsidR="00CE4529">
        <w:rPr>
          <w:rFonts w:ascii="Times New Roman" w:hAnsi="Times New Roman" w:cs="Times New Roman"/>
          <w:sz w:val="24"/>
          <w:szCs w:val="24"/>
        </w:rPr>
        <w:t>includes</w:t>
      </w:r>
      <w:r w:rsidR="00474E99">
        <w:rPr>
          <w:rFonts w:ascii="Times New Roman" w:hAnsi="Times New Roman" w:cs="Times New Roman"/>
          <w:sz w:val="24"/>
          <w:szCs w:val="24"/>
        </w:rPr>
        <w:t xml:space="preserve"> income tax owed, dividends payables, short-term debts, and </w:t>
      </w:r>
      <w:r w:rsidR="00CB28EA">
        <w:rPr>
          <w:rFonts w:ascii="Times New Roman" w:hAnsi="Times New Roman" w:cs="Times New Roman"/>
          <w:sz w:val="24"/>
          <w:szCs w:val="24"/>
        </w:rPr>
        <w:t xml:space="preserve">accrued expenses. Non-current liabilities are the liabilities of a business that a business is obligated to with an extended period, usually </w:t>
      </w:r>
      <w:r w:rsidR="009B5717">
        <w:rPr>
          <w:rFonts w:ascii="Times New Roman" w:hAnsi="Times New Roman" w:cs="Times New Roman"/>
          <w:sz w:val="24"/>
          <w:szCs w:val="24"/>
        </w:rPr>
        <w:t>more</w:t>
      </w:r>
      <w:r w:rsidR="00CB28EA">
        <w:rPr>
          <w:rFonts w:ascii="Times New Roman" w:hAnsi="Times New Roman" w:cs="Times New Roman"/>
          <w:sz w:val="24"/>
          <w:szCs w:val="24"/>
        </w:rPr>
        <w:t xml:space="preserve"> than </w:t>
      </w:r>
      <w:proofErr w:type="gramStart"/>
      <w:r w:rsidR="009B5717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CB28EA">
        <w:rPr>
          <w:rFonts w:ascii="Times New Roman" w:hAnsi="Times New Roman" w:cs="Times New Roman"/>
          <w:sz w:val="24"/>
          <w:szCs w:val="24"/>
        </w:rPr>
        <w:t xml:space="preserve"> year. A good example includes capital lease, mortgage payable, bonds payables, and deferred tax liabilities. </w:t>
      </w:r>
      <w:r w:rsidR="009C1B06">
        <w:rPr>
          <w:rFonts w:ascii="Times New Roman" w:hAnsi="Times New Roman" w:cs="Times New Roman"/>
          <w:sz w:val="24"/>
          <w:szCs w:val="24"/>
        </w:rPr>
        <w:t>Contingent liabilities are those obligations that may or may not be realized within a given financial year. A good example includes a claim against product warranty, a guarantee for loans, and lawsuits.</w:t>
      </w:r>
    </w:p>
    <w:p w14:paraId="027DA99D" w14:textId="70D000FD" w:rsidR="00CB28EA" w:rsidRDefault="0095717E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business, </w:t>
      </w:r>
      <w:r w:rsidR="00C7291A">
        <w:rPr>
          <w:rFonts w:ascii="Times New Roman" w:hAnsi="Times New Roman" w:cs="Times New Roman"/>
          <w:sz w:val="24"/>
          <w:szCs w:val="24"/>
        </w:rPr>
        <w:t xml:space="preserve">liabilities are important in the preparation of a balance sheet; this is a document showing the financial statement of </w:t>
      </w:r>
      <w:r w:rsidR="005862D2">
        <w:rPr>
          <w:rFonts w:ascii="Times New Roman" w:hAnsi="Times New Roman" w:cs="Times New Roman"/>
          <w:sz w:val="24"/>
          <w:szCs w:val="24"/>
        </w:rPr>
        <w:t>capital</w:t>
      </w:r>
      <w:r w:rsidR="00C7291A">
        <w:rPr>
          <w:rFonts w:ascii="Times New Roman" w:hAnsi="Times New Roman" w:cs="Times New Roman"/>
          <w:sz w:val="24"/>
          <w:szCs w:val="24"/>
        </w:rPr>
        <w:t xml:space="preserve">, liabilities, and </w:t>
      </w:r>
      <w:r w:rsidR="005862D2">
        <w:rPr>
          <w:rFonts w:ascii="Times New Roman" w:hAnsi="Times New Roman" w:cs="Times New Roman"/>
          <w:sz w:val="24"/>
          <w:szCs w:val="24"/>
        </w:rPr>
        <w:t xml:space="preserve">assets </w:t>
      </w:r>
      <w:r w:rsidR="00C7291A">
        <w:rPr>
          <w:rFonts w:ascii="Times New Roman" w:hAnsi="Times New Roman" w:cs="Times New Roman"/>
          <w:sz w:val="24"/>
          <w:szCs w:val="24"/>
        </w:rPr>
        <w:t xml:space="preserve">of a business. Liabilities </w:t>
      </w:r>
      <w:r w:rsidR="00CE4529">
        <w:rPr>
          <w:rFonts w:ascii="Times New Roman" w:hAnsi="Times New Roman" w:cs="Times New Roman"/>
          <w:sz w:val="24"/>
          <w:szCs w:val="24"/>
        </w:rPr>
        <w:t>must</w:t>
      </w:r>
      <w:r w:rsidR="00C7291A">
        <w:rPr>
          <w:rFonts w:ascii="Times New Roman" w:hAnsi="Times New Roman" w:cs="Times New Roman"/>
          <w:sz w:val="24"/>
          <w:szCs w:val="24"/>
        </w:rPr>
        <w:t xml:space="preserve"> be accounted for so that the business owner can be alert of how much the business is owing to </w:t>
      </w:r>
      <w:r w:rsidR="00CE4529">
        <w:rPr>
          <w:rFonts w:ascii="Times New Roman" w:hAnsi="Times New Roman" w:cs="Times New Roman"/>
          <w:sz w:val="24"/>
          <w:szCs w:val="24"/>
        </w:rPr>
        <w:t>other</w:t>
      </w:r>
      <w:r w:rsidR="00C7291A">
        <w:rPr>
          <w:rFonts w:ascii="Times New Roman" w:hAnsi="Times New Roman" w:cs="Times New Roman"/>
          <w:sz w:val="24"/>
          <w:szCs w:val="24"/>
        </w:rPr>
        <w:t xml:space="preserve"> parties such as suppliers. Balance sheet is prepared using a</w:t>
      </w:r>
      <w:r w:rsidR="005862D2">
        <w:rPr>
          <w:rFonts w:ascii="Times New Roman" w:hAnsi="Times New Roman" w:cs="Times New Roman"/>
          <w:sz w:val="24"/>
          <w:szCs w:val="24"/>
        </w:rPr>
        <w:t xml:space="preserve">n </w:t>
      </w:r>
      <w:r w:rsidR="00C7291A">
        <w:rPr>
          <w:rFonts w:ascii="Times New Roman" w:hAnsi="Times New Roman" w:cs="Times New Roman"/>
          <w:sz w:val="24"/>
          <w:szCs w:val="24"/>
        </w:rPr>
        <w:t xml:space="preserve">accounting equation </w:t>
      </w:r>
      <w:r w:rsidR="005862D2">
        <w:rPr>
          <w:rFonts w:ascii="Times New Roman" w:hAnsi="Times New Roman" w:cs="Times New Roman"/>
          <w:sz w:val="24"/>
          <w:szCs w:val="24"/>
        </w:rPr>
        <w:t xml:space="preserve">which </w:t>
      </w:r>
      <w:r w:rsidR="00C7291A">
        <w:rPr>
          <w:rFonts w:ascii="Times New Roman" w:hAnsi="Times New Roman" w:cs="Times New Roman"/>
          <w:sz w:val="24"/>
          <w:szCs w:val="24"/>
        </w:rPr>
        <w:t>stat</w:t>
      </w:r>
      <w:r w:rsidR="005862D2">
        <w:rPr>
          <w:rFonts w:ascii="Times New Roman" w:hAnsi="Times New Roman" w:cs="Times New Roman"/>
          <w:sz w:val="24"/>
          <w:szCs w:val="24"/>
        </w:rPr>
        <w:t>es</w:t>
      </w:r>
      <w:r w:rsidR="00C7291A">
        <w:rPr>
          <w:rFonts w:ascii="Times New Roman" w:hAnsi="Times New Roman" w:cs="Times New Roman"/>
          <w:sz w:val="24"/>
          <w:szCs w:val="24"/>
        </w:rPr>
        <w:t xml:space="preserve"> that assets are equal to the sum of capital and liabilities, with assets </w:t>
      </w:r>
      <w:r w:rsidR="003C19A1">
        <w:rPr>
          <w:rFonts w:ascii="Times New Roman" w:hAnsi="Times New Roman" w:cs="Times New Roman"/>
          <w:sz w:val="24"/>
          <w:szCs w:val="24"/>
        </w:rPr>
        <w:t>being</w:t>
      </w:r>
      <w:r w:rsidR="00C7291A">
        <w:rPr>
          <w:rFonts w:ascii="Times New Roman" w:hAnsi="Times New Roman" w:cs="Times New Roman"/>
          <w:sz w:val="24"/>
          <w:szCs w:val="24"/>
        </w:rPr>
        <w:t xml:space="preserve"> debit</w:t>
      </w:r>
      <w:r w:rsidR="005862D2">
        <w:rPr>
          <w:rFonts w:ascii="Times New Roman" w:hAnsi="Times New Roman" w:cs="Times New Roman"/>
          <w:sz w:val="24"/>
          <w:szCs w:val="24"/>
        </w:rPr>
        <w:t>ed on</w:t>
      </w:r>
      <w:r w:rsidR="00C7291A">
        <w:rPr>
          <w:rFonts w:ascii="Times New Roman" w:hAnsi="Times New Roman" w:cs="Times New Roman"/>
          <w:sz w:val="24"/>
          <w:szCs w:val="24"/>
        </w:rPr>
        <w:t xml:space="preserve"> the balance sheet while capital and liabilities are listed at the credit</w:t>
      </w:r>
      <w:r w:rsidR="005862D2">
        <w:rPr>
          <w:rFonts w:ascii="Times New Roman" w:hAnsi="Times New Roman" w:cs="Times New Roman"/>
          <w:sz w:val="24"/>
          <w:szCs w:val="24"/>
        </w:rPr>
        <w:t xml:space="preserve">ed </w:t>
      </w:r>
      <w:r w:rsidR="00C7291A">
        <w:rPr>
          <w:rFonts w:ascii="Times New Roman" w:hAnsi="Times New Roman" w:cs="Times New Roman"/>
          <w:sz w:val="24"/>
          <w:szCs w:val="24"/>
        </w:rPr>
        <w:t>o</w:t>
      </w:r>
      <w:r w:rsidR="005862D2">
        <w:rPr>
          <w:rFonts w:ascii="Times New Roman" w:hAnsi="Times New Roman" w:cs="Times New Roman"/>
          <w:sz w:val="24"/>
          <w:szCs w:val="24"/>
        </w:rPr>
        <w:t>n</w:t>
      </w:r>
      <w:r w:rsidR="00C7291A">
        <w:rPr>
          <w:rFonts w:ascii="Times New Roman" w:hAnsi="Times New Roman" w:cs="Times New Roman"/>
          <w:sz w:val="24"/>
          <w:szCs w:val="24"/>
        </w:rPr>
        <w:t xml:space="preserve"> the balance sheet. </w:t>
      </w:r>
      <w:r w:rsidR="009C1B06">
        <w:rPr>
          <w:rFonts w:ascii="Times New Roman" w:hAnsi="Times New Roman" w:cs="Times New Roman"/>
          <w:sz w:val="24"/>
          <w:szCs w:val="24"/>
        </w:rPr>
        <w:t xml:space="preserve">Both </w:t>
      </w:r>
      <w:r w:rsidR="005862D2">
        <w:rPr>
          <w:rFonts w:ascii="Times New Roman" w:hAnsi="Times New Roman" w:cs="Times New Roman"/>
          <w:sz w:val="24"/>
          <w:szCs w:val="24"/>
        </w:rPr>
        <w:t xml:space="preserve">non-current </w:t>
      </w:r>
      <w:r w:rsidR="009C1B06">
        <w:rPr>
          <w:rFonts w:ascii="Times New Roman" w:hAnsi="Times New Roman" w:cs="Times New Roman"/>
          <w:sz w:val="24"/>
          <w:szCs w:val="24"/>
        </w:rPr>
        <w:t xml:space="preserve">and </w:t>
      </w:r>
      <w:r w:rsidR="005862D2">
        <w:rPr>
          <w:rFonts w:ascii="Times New Roman" w:hAnsi="Times New Roman" w:cs="Times New Roman"/>
          <w:sz w:val="24"/>
          <w:szCs w:val="24"/>
        </w:rPr>
        <w:t xml:space="preserve">current </w:t>
      </w:r>
      <w:r w:rsidR="009C1B06">
        <w:rPr>
          <w:rFonts w:ascii="Times New Roman" w:hAnsi="Times New Roman" w:cs="Times New Roman"/>
          <w:sz w:val="24"/>
          <w:szCs w:val="24"/>
        </w:rPr>
        <w:t xml:space="preserve">liabilities are </w:t>
      </w:r>
      <w:r w:rsidR="003C19A1">
        <w:rPr>
          <w:rFonts w:ascii="Times New Roman" w:hAnsi="Times New Roman" w:cs="Times New Roman"/>
          <w:sz w:val="24"/>
          <w:szCs w:val="24"/>
        </w:rPr>
        <w:t>credited</w:t>
      </w:r>
      <w:r w:rsidR="009C1B06">
        <w:rPr>
          <w:rFonts w:ascii="Times New Roman" w:hAnsi="Times New Roman" w:cs="Times New Roman"/>
          <w:sz w:val="24"/>
          <w:szCs w:val="24"/>
        </w:rPr>
        <w:t xml:space="preserve"> o</w:t>
      </w:r>
      <w:r w:rsidR="005862D2">
        <w:rPr>
          <w:rFonts w:ascii="Times New Roman" w:hAnsi="Times New Roman" w:cs="Times New Roman"/>
          <w:sz w:val="24"/>
          <w:szCs w:val="24"/>
        </w:rPr>
        <w:t>n</w:t>
      </w:r>
      <w:r w:rsidR="009C1B06">
        <w:rPr>
          <w:rFonts w:ascii="Times New Roman" w:hAnsi="Times New Roman" w:cs="Times New Roman"/>
          <w:sz w:val="24"/>
          <w:szCs w:val="24"/>
        </w:rPr>
        <w:t xml:space="preserve"> the balance sheet while contingent liabilities are recorded twice; first, they are treated as expenses to the business in the income statement </w:t>
      </w:r>
      <w:proofErr w:type="gramStart"/>
      <w:r w:rsidR="00CE4529">
        <w:rPr>
          <w:rFonts w:ascii="Times New Roman" w:hAnsi="Times New Roman" w:cs="Times New Roman"/>
          <w:sz w:val="24"/>
          <w:szCs w:val="24"/>
        </w:rPr>
        <w:t>and</w:t>
      </w:r>
      <w:r w:rsidR="003C19A1">
        <w:rPr>
          <w:rFonts w:ascii="Times New Roman" w:hAnsi="Times New Roman" w:cs="Times New Roman"/>
          <w:sz w:val="24"/>
          <w:szCs w:val="24"/>
        </w:rPr>
        <w:t xml:space="preserve"> also</w:t>
      </w:r>
      <w:proofErr w:type="gramEnd"/>
      <w:r w:rsidR="009C1B06">
        <w:rPr>
          <w:rFonts w:ascii="Times New Roman" w:hAnsi="Times New Roman" w:cs="Times New Roman"/>
          <w:sz w:val="24"/>
          <w:szCs w:val="24"/>
        </w:rPr>
        <w:t xml:space="preserve"> </w:t>
      </w:r>
      <w:r w:rsidR="005862D2">
        <w:rPr>
          <w:rFonts w:ascii="Times New Roman" w:hAnsi="Times New Roman" w:cs="Times New Roman"/>
          <w:sz w:val="24"/>
          <w:szCs w:val="24"/>
        </w:rPr>
        <w:t>credit</w:t>
      </w:r>
      <w:r w:rsidR="003C19A1">
        <w:rPr>
          <w:rFonts w:ascii="Times New Roman" w:hAnsi="Times New Roman" w:cs="Times New Roman"/>
          <w:sz w:val="24"/>
          <w:szCs w:val="24"/>
        </w:rPr>
        <w:t>ed</w:t>
      </w:r>
      <w:r w:rsidR="009C1B06">
        <w:rPr>
          <w:rFonts w:ascii="Times New Roman" w:hAnsi="Times New Roman" w:cs="Times New Roman"/>
          <w:sz w:val="24"/>
          <w:szCs w:val="24"/>
        </w:rPr>
        <w:t xml:space="preserve"> o</w:t>
      </w:r>
      <w:r w:rsidR="005862D2">
        <w:rPr>
          <w:rFonts w:ascii="Times New Roman" w:hAnsi="Times New Roman" w:cs="Times New Roman"/>
          <w:sz w:val="24"/>
          <w:szCs w:val="24"/>
        </w:rPr>
        <w:t>n</w:t>
      </w:r>
      <w:r w:rsidR="009C1B06">
        <w:rPr>
          <w:rFonts w:ascii="Times New Roman" w:hAnsi="Times New Roman" w:cs="Times New Roman"/>
          <w:sz w:val="24"/>
          <w:szCs w:val="24"/>
        </w:rPr>
        <w:t xml:space="preserve"> </w:t>
      </w:r>
      <w:r w:rsidR="00751DEB">
        <w:rPr>
          <w:rFonts w:ascii="Times New Roman" w:hAnsi="Times New Roman" w:cs="Times New Roman"/>
          <w:sz w:val="24"/>
          <w:szCs w:val="24"/>
        </w:rPr>
        <w:t xml:space="preserve">the balance sheet. Liabilities are also used in calculating financial ratios used by investors in deciding </w:t>
      </w:r>
      <w:r w:rsidR="00CE4529">
        <w:rPr>
          <w:rFonts w:ascii="Times New Roman" w:hAnsi="Times New Roman" w:cs="Times New Roman"/>
          <w:sz w:val="24"/>
          <w:szCs w:val="24"/>
        </w:rPr>
        <w:t>whether</w:t>
      </w:r>
      <w:r w:rsidR="00751DEB">
        <w:rPr>
          <w:rFonts w:ascii="Times New Roman" w:hAnsi="Times New Roman" w:cs="Times New Roman"/>
          <w:sz w:val="24"/>
          <w:szCs w:val="24"/>
        </w:rPr>
        <w:t xml:space="preserve"> to invest in a particular business. </w:t>
      </w:r>
    </w:p>
    <w:p w14:paraId="2B1DD63B" w14:textId="32B059FE" w:rsidR="00751DEB" w:rsidRDefault="00751DEB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742563" w14:textId="77777777" w:rsidR="00CE4529" w:rsidRDefault="00CE4529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F2FAAA" w14:textId="7108943D" w:rsidR="00751DEB" w:rsidRPr="00751DEB" w:rsidRDefault="0095717E" w:rsidP="00751DEB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1DEB">
        <w:rPr>
          <w:rFonts w:ascii="Times New Roman" w:eastAsia="Times New Roman" w:hAnsi="Times New Roman" w:cs="Times New Roman"/>
          <w:color w:val="000000"/>
          <w:sz w:val="24"/>
          <w:szCs w:val="24"/>
        </w:rPr>
        <w:t>Reference</w:t>
      </w:r>
    </w:p>
    <w:p w14:paraId="73872FC9" w14:textId="77777777" w:rsidR="00751DEB" w:rsidRPr="00751DEB" w:rsidRDefault="0095717E" w:rsidP="00751DEB">
      <w:pPr>
        <w:shd w:val="clear" w:color="auto" w:fill="FFFFFF"/>
        <w:spacing w:after="0" w:line="480" w:lineRule="auto"/>
        <w:ind w:left="720" w:right="75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1DEB">
        <w:rPr>
          <w:rFonts w:ascii="Times New Roman" w:eastAsia="Times New Roman" w:hAnsi="Times New Roman" w:cs="Times New Roman"/>
          <w:color w:val="000000"/>
          <w:sz w:val="24"/>
          <w:szCs w:val="24"/>
        </w:rPr>
        <w:t>Daugherty, C. (2017). Environmental accounting and liability. </w:t>
      </w:r>
      <w:r w:rsidRPr="00751DE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Environmental Management</w:t>
      </w:r>
      <w:r w:rsidRPr="00751DEB">
        <w:rPr>
          <w:rFonts w:ascii="Times New Roman" w:eastAsia="Times New Roman" w:hAnsi="Times New Roman" w:cs="Times New Roman"/>
          <w:color w:val="000000"/>
          <w:sz w:val="24"/>
          <w:szCs w:val="24"/>
        </w:rPr>
        <w:t>, 283-302. </w:t>
      </w:r>
      <w:hyperlink r:id="rId6" w:history="1">
        <w:r w:rsidRPr="00751DEB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https://doi.org/10.1201/9780203757024-13</w:t>
        </w:r>
      </w:hyperlink>
    </w:p>
    <w:p w14:paraId="00971E63" w14:textId="77777777" w:rsidR="00751DEB" w:rsidRDefault="00751DEB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2FD1E8" w14:textId="5794905D" w:rsidR="00C7291A" w:rsidRPr="00576C1A" w:rsidRDefault="0095717E" w:rsidP="0057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C7291A" w:rsidRPr="00576C1A" w:rsidSect="00576C1A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5E988" w14:textId="77777777" w:rsidR="00FC2150" w:rsidRDefault="00FC2150">
      <w:pPr>
        <w:spacing w:after="0" w:line="240" w:lineRule="auto"/>
      </w:pPr>
      <w:r>
        <w:separator/>
      </w:r>
    </w:p>
  </w:endnote>
  <w:endnote w:type="continuationSeparator" w:id="0">
    <w:p w14:paraId="592B645E" w14:textId="77777777" w:rsidR="00FC2150" w:rsidRDefault="00FC2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1A363" w14:textId="77777777" w:rsidR="00FC2150" w:rsidRDefault="00FC2150">
      <w:pPr>
        <w:spacing w:after="0" w:line="240" w:lineRule="auto"/>
      </w:pPr>
      <w:r>
        <w:separator/>
      </w:r>
    </w:p>
  </w:footnote>
  <w:footnote w:type="continuationSeparator" w:id="0">
    <w:p w14:paraId="12649588" w14:textId="77777777" w:rsidR="00FC2150" w:rsidRDefault="00FC2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13A0D" w14:textId="6EC8C9A5" w:rsidR="00576C1A" w:rsidRPr="00576C1A" w:rsidRDefault="0095717E" w:rsidP="00576C1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576C1A">
      <w:rPr>
        <w:rFonts w:ascii="Times New Roman" w:hAnsi="Times New Roman" w:cs="Times New Roman"/>
        <w:sz w:val="24"/>
        <w:szCs w:val="24"/>
      </w:rPr>
      <w:t>LIABILITY</w:t>
    </w: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                                                                 </w:t>
    </w:r>
    <w:r w:rsidRPr="00576C1A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130453842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576C1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76C1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76C1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76C1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76C1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69073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BCFFCC" w14:textId="78669E9F" w:rsidR="00CE4529" w:rsidRDefault="0095717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3D4903" w14:textId="77777777" w:rsidR="00CE4529" w:rsidRPr="00CE4529" w:rsidRDefault="00CE4529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C1A"/>
    <w:rsid w:val="00085869"/>
    <w:rsid w:val="002D7C9B"/>
    <w:rsid w:val="003A3849"/>
    <w:rsid w:val="003C19A1"/>
    <w:rsid w:val="00474E99"/>
    <w:rsid w:val="00576C1A"/>
    <w:rsid w:val="005862D2"/>
    <w:rsid w:val="006E20DB"/>
    <w:rsid w:val="00751DEB"/>
    <w:rsid w:val="0095717E"/>
    <w:rsid w:val="009B5717"/>
    <w:rsid w:val="009C1B06"/>
    <w:rsid w:val="00A31140"/>
    <w:rsid w:val="00C7291A"/>
    <w:rsid w:val="00CB28EA"/>
    <w:rsid w:val="00CE4529"/>
    <w:rsid w:val="00E81333"/>
    <w:rsid w:val="00FC2150"/>
    <w:rsid w:val="00FC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D749B"/>
  <w15:chartTrackingRefBased/>
  <w15:docId w15:val="{0202B9BE-2240-4D89-8647-4A3AA1298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6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C1A"/>
  </w:style>
  <w:style w:type="paragraph" w:styleId="Footer">
    <w:name w:val="footer"/>
    <w:basedOn w:val="Normal"/>
    <w:link w:val="FooterChar"/>
    <w:uiPriority w:val="99"/>
    <w:unhideWhenUsed/>
    <w:rsid w:val="00576C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C1A"/>
  </w:style>
  <w:style w:type="paragraph" w:styleId="NormalWeb">
    <w:name w:val="Normal (Web)"/>
    <w:basedOn w:val="Normal"/>
    <w:uiPriority w:val="99"/>
    <w:semiHidden/>
    <w:unhideWhenUsed/>
    <w:rsid w:val="00751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51DE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51D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201/9780203757024-13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Kennedy Mwangi</cp:lastModifiedBy>
  <cp:revision>2</cp:revision>
  <dcterms:created xsi:type="dcterms:W3CDTF">2021-05-06T18:01:00Z</dcterms:created>
  <dcterms:modified xsi:type="dcterms:W3CDTF">2021-05-06T18:01:00Z</dcterms:modified>
</cp:coreProperties>
</file>