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5A00" w:rsidRDefault="00385A00" w:rsidP="00385A00">
      <w:pPr>
        <w:spacing w:line="480" w:lineRule="auto"/>
        <w:jc w:val="center"/>
        <w:rPr>
          <w:lang w:val="en-US"/>
        </w:rPr>
      </w:pPr>
    </w:p>
    <w:p w:rsidR="00385A00" w:rsidRDefault="00385A00" w:rsidP="00385A00">
      <w:pPr>
        <w:spacing w:line="480" w:lineRule="auto"/>
        <w:jc w:val="center"/>
        <w:rPr>
          <w:lang w:val="en-US"/>
        </w:rPr>
      </w:pPr>
    </w:p>
    <w:p w:rsidR="00385A00" w:rsidRDefault="00385A00" w:rsidP="00385A00">
      <w:pPr>
        <w:spacing w:line="480" w:lineRule="auto"/>
        <w:jc w:val="center"/>
        <w:rPr>
          <w:lang w:val="en-US"/>
        </w:rPr>
      </w:pPr>
    </w:p>
    <w:p w:rsidR="00385A00" w:rsidRDefault="00385A00" w:rsidP="00385A00">
      <w:pPr>
        <w:spacing w:line="480" w:lineRule="auto"/>
        <w:jc w:val="center"/>
        <w:rPr>
          <w:lang w:val="en-US"/>
        </w:rPr>
      </w:pPr>
      <w:bookmarkStart w:id="0" w:name="_GoBack"/>
      <w:bookmarkEnd w:id="0"/>
      <w:r w:rsidRPr="00385A00">
        <w:rPr>
          <w:lang w:val="en-US"/>
        </w:rPr>
        <w:t>Week 5 Discussion</w:t>
      </w:r>
    </w:p>
    <w:p w:rsidR="00385A00" w:rsidRDefault="00385A00" w:rsidP="00385A00">
      <w:pPr>
        <w:spacing w:line="480" w:lineRule="auto"/>
        <w:jc w:val="center"/>
        <w:rPr>
          <w:lang w:val="en-US"/>
        </w:rPr>
      </w:pPr>
      <w:r>
        <w:rPr>
          <w:lang w:val="en-US"/>
        </w:rPr>
        <w:t>Student’s Name</w:t>
      </w:r>
    </w:p>
    <w:p w:rsidR="00385A00" w:rsidRPr="00385A00" w:rsidRDefault="00385A00" w:rsidP="00385A00">
      <w:pPr>
        <w:spacing w:line="480" w:lineRule="auto"/>
        <w:jc w:val="center"/>
        <w:rPr>
          <w:lang w:val="en-US"/>
        </w:rPr>
      </w:pPr>
      <w:r>
        <w:rPr>
          <w:lang w:val="en-US"/>
        </w:rPr>
        <w:t>Institutional Affiliation</w:t>
      </w:r>
    </w:p>
    <w:p w:rsidR="00385A00" w:rsidRDefault="00385A00">
      <w:pPr>
        <w:rPr>
          <w:lang w:val="en-US"/>
        </w:rPr>
      </w:pPr>
      <w:r>
        <w:rPr>
          <w:lang w:val="en-US"/>
        </w:rPr>
        <w:br w:type="page"/>
      </w:r>
    </w:p>
    <w:p w:rsidR="00EB534B" w:rsidRDefault="00385A00" w:rsidP="00385A00">
      <w:pPr>
        <w:pStyle w:val="ListParagraph"/>
        <w:numPr>
          <w:ilvl w:val="0"/>
          <w:numId w:val="1"/>
        </w:numPr>
        <w:spacing w:line="480" w:lineRule="auto"/>
        <w:rPr>
          <w:lang w:val="en-US"/>
        </w:rPr>
      </w:pPr>
      <w:r>
        <w:rPr>
          <w:lang w:val="en-US"/>
        </w:rPr>
        <w:lastRenderedPageBreak/>
        <w:t>In a changing ad integrated healthcare sector, patients are increasing their expectations on healthcare quality, organizations have elevated professional responsibility goals and individuals have also changes their professional focuses to match the requirements of the dynamic health system. Thus, committing to lifelong learning increases the ability of an individual to meet all these goals and expectations, and to ensure continuity of care and updated professional goals and competence.</w:t>
      </w:r>
    </w:p>
    <w:p w:rsidR="00385A00" w:rsidRDefault="00385A00" w:rsidP="00385A00">
      <w:pPr>
        <w:pStyle w:val="ListParagraph"/>
        <w:numPr>
          <w:ilvl w:val="0"/>
          <w:numId w:val="1"/>
        </w:numPr>
        <w:spacing w:line="480" w:lineRule="auto"/>
        <w:rPr>
          <w:lang w:val="en-US"/>
        </w:rPr>
      </w:pPr>
      <w:r>
        <w:rPr>
          <w:lang w:val="en-US"/>
        </w:rPr>
        <w:t>Organizations such as STTI has purposes and missions</w:t>
      </w:r>
      <w:r w:rsidRPr="00385A00">
        <w:rPr>
          <w:lang w:val="en-US"/>
        </w:rPr>
        <w:t xml:space="preserve"> to support the learning, knowledge and professional development of nurses committed to making a difference in health worldwid</w:t>
      </w:r>
      <w:r>
        <w:rPr>
          <w:lang w:val="en-US"/>
        </w:rPr>
        <w:t>e. The provide much needed information, support, resources and updated industry-wide information on how best nurses can better their aptitude on the changing nursing sector</w:t>
      </w:r>
      <w:r w:rsidRPr="00385A00">
        <w:t xml:space="preserve"> </w:t>
      </w:r>
      <w:r w:rsidRPr="00385A00">
        <w:rPr>
          <w:lang w:val="en-US"/>
        </w:rPr>
        <w:t>(McLaughlin, 2020)</w:t>
      </w:r>
      <w:r>
        <w:rPr>
          <w:lang w:val="en-US"/>
        </w:rPr>
        <w:t>. Thus, their effectiveness in helping nurses with their lifelong learning.</w:t>
      </w:r>
    </w:p>
    <w:p w:rsidR="00385A00" w:rsidRDefault="00385A00">
      <w:pPr>
        <w:rPr>
          <w:lang w:val="en-US"/>
        </w:rPr>
      </w:pPr>
      <w:r>
        <w:rPr>
          <w:lang w:val="en-US"/>
        </w:rPr>
        <w:br w:type="page"/>
      </w:r>
    </w:p>
    <w:p w:rsidR="00385A00" w:rsidRDefault="00385A00" w:rsidP="00385A00">
      <w:pPr>
        <w:spacing w:line="480" w:lineRule="auto"/>
        <w:jc w:val="center"/>
        <w:rPr>
          <w:lang w:val="en-US"/>
        </w:rPr>
      </w:pPr>
      <w:r>
        <w:rPr>
          <w:lang w:val="en-US"/>
        </w:rPr>
        <w:lastRenderedPageBreak/>
        <w:t>Reference</w:t>
      </w:r>
    </w:p>
    <w:p w:rsidR="00385A00" w:rsidRPr="00385A00" w:rsidRDefault="00385A00" w:rsidP="00385A00">
      <w:pPr>
        <w:spacing w:line="480" w:lineRule="auto"/>
        <w:ind w:left="720" w:hanging="720"/>
        <w:rPr>
          <w:lang w:val="en-US"/>
        </w:rPr>
      </w:pPr>
      <w:r w:rsidRPr="00385A00">
        <w:t>McLaughlin, R. (2020). </w:t>
      </w:r>
      <w:proofErr w:type="spellStart"/>
      <w:r w:rsidRPr="00385A00">
        <w:rPr>
          <w:i/>
          <w:iCs/>
        </w:rPr>
        <w:t>Honor</w:t>
      </w:r>
      <w:proofErr w:type="spellEnd"/>
      <w:r w:rsidRPr="00385A00">
        <w:rPr>
          <w:i/>
          <w:iCs/>
        </w:rPr>
        <w:t xml:space="preserve"> Society of Nursing, Sigma Theta Tau International and The Elsevier Foundation Launch a New Nurse Faculty Leadership Academy</w:t>
      </w:r>
      <w:r w:rsidRPr="00385A00">
        <w:t>. Elsevier.com. Retrieved 5 May 2021, from https://www.elsevier.com/about/press-releases/corporate-social-responsibility/honor-society-of-nursing,-sigma-theta-tau-international-and-the-elsevier-foundation-launch-a-new-nurse-faculty-leadership-academy.</w:t>
      </w:r>
    </w:p>
    <w:sectPr w:rsidR="00385A00" w:rsidRPr="00385A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unga">
    <w:panose1 w:val="00000400000000000000"/>
    <w:charset w:val="00"/>
    <w:family w:val="swiss"/>
    <w:pitch w:val="variable"/>
    <w:sig w:usb0="004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8D479C"/>
    <w:multiLevelType w:val="hybridMultilevel"/>
    <w:tmpl w:val="DBD065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A00"/>
    <w:rsid w:val="00385A00"/>
    <w:rsid w:val="00EB534B"/>
  </w:rsids>
  <m:mathPr>
    <m:mathFont m:val="Cambria Math"/>
    <m:brkBin m:val="before"/>
    <m:brkBinSub m:val="--"/>
    <m:smallFrac m:val="0"/>
    <m:dispDef/>
    <m:lMargin m:val="0"/>
    <m:rMargin m:val="0"/>
    <m:defJc m:val="centerGroup"/>
    <m:wrapIndent m:val="1440"/>
    <m:intLim m:val="subSup"/>
    <m:naryLim m:val="undOvr"/>
  </m:mathPr>
  <w:themeFontLang w:val="en-GB" w:bidi="k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55AF1"/>
  <w15:chartTrackingRefBased/>
  <w15:docId w15:val="{908ED882-D931-4725-82C7-2511850C7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GB" w:eastAsia="en-US" w:bidi="kn-IN"/>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5A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211</Words>
  <Characters>1205</Characters>
  <Application>Microsoft Office Word</Application>
  <DocSecurity>0</DocSecurity>
  <Lines>10</Lines>
  <Paragraphs>2</Paragraphs>
  <ScaleCrop>false</ScaleCrop>
  <Company/>
  <LinksUpToDate>false</LinksUpToDate>
  <CharactersWithSpaces>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2021-05-05T23:01:00Z</dcterms:created>
  <dcterms:modified xsi:type="dcterms:W3CDTF">2021-05-05T23:12:00Z</dcterms:modified>
</cp:coreProperties>
</file>