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2.0 -->
  <w:body>
    <w:p w:rsidR="009768EE">
      <w:pPr>
        <w:rPr>
          <w:i/>
          <w:iCs/>
        </w:rPr>
      </w:pPr>
      <w:r w:rsidRPr="000471B7">
        <w:rPr>
          <w:i/>
          <w:iCs/>
        </w:rPr>
        <w:t> </w:t>
      </w:r>
    </w:p>
    <w:p w:rsidR="009768EE">
      <w:pPr>
        <w:rPr>
          <w:i/>
          <w:iCs/>
        </w:rPr>
      </w:pPr>
    </w:p>
    <w:p w:rsidR="009768EE">
      <w:pPr>
        <w:rPr>
          <w:i/>
          <w:iCs/>
        </w:rPr>
      </w:pPr>
    </w:p>
    <w:p w:rsidR="009768EE">
      <w:pPr>
        <w:rPr>
          <w:i/>
          <w:iCs/>
        </w:rPr>
      </w:pPr>
    </w:p>
    <w:p w:rsidR="009768EE">
      <w:pPr>
        <w:rPr>
          <w:i/>
          <w:iCs/>
        </w:rPr>
      </w:pPr>
    </w:p>
    <w:p w:rsidR="009768EE">
      <w:pPr>
        <w:rPr>
          <w:i/>
          <w:iCs/>
        </w:rPr>
      </w:pPr>
    </w:p>
    <w:p w:rsidR="009768EE" w:rsidP="009768EE">
      <w:pPr>
        <w:spacing w:before="280" w:after="280" w:line="240" w:lineRule="auto"/>
        <w:jc w:val="center"/>
        <w:rPr>
          <w:rFonts w:eastAsia="Times New Roman"/>
          <w:bCs/>
          <w:color w:val="000000"/>
        </w:rPr>
      </w:pPr>
    </w:p>
    <w:p w:rsidR="009768EE" w:rsidP="009768EE">
      <w:pPr>
        <w:spacing w:before="280" w:after="280" w:line="240" w:lineRule="auto"/>
        <w:jc w:val="center"/>
        <w:rPr>
          <w:rFonts w:eastAsia="Times New Roman"/>
          <w:bCs/>
          <w:color w:val="000000"/>
        </w:rPr>
      </w:pPr>
    </w:p>
    <w:p w:rsidR="009768EE" w:rsidRPr="0052681A" w:rsidP="009768EE">
      <w:pPr>
        <w:spacing w:before="280" w:after="280" w:line="240" w:lineRule="auto"/>
        <w:jc w:val="center"/>
        <w:rPr>
          <w:rFonts w:eastAsia="Times New Roman"/>
          <w:bCs/>
          <w:color w:val="000000"/>
        </w:rPr>
      </w:pPr>
      <w:r w:rsidRPr="0052681A">
        <w:rPr>
          <w:rFonts w:eastAsia="Times New Roman"/>
          <w:bCs/>
          <w:color w:val="000000"/>
        </w:rPr>
        <w:t>Literature</w:t>
      </w:r>
    </w:p>
    <w:p w:rsidR="009768EE" w:rsidP="009768EE">
      <w:pPr>
        <w:spacing w:before="280" w:after="280" w:line="240" w:lineRule="auto"/>
        <w:jc w:val="center"/>
        <w:rPr>
          <w:rFonts w:eastAsia="Times New Roman"/>
          <w:b/>
          <w:bCs/>
          <w:color w:val="000000"/>
        </w:rPr>
      </w:pPr>
    </w:p>
    <w:p w:rsidR="009768EE" w:rsidP="009768EE">
      <w:pPr>
        <w:spacing w:before="280" w:after="280" w:line="240" w:lineRule="auto"/>
        <w:jc w:val="center"/>
        <w:rPr>
          <w:rFonts w:eastAsia="Times New Roman"/>
        </w:rPr>
      </w:pPr>
      <w:r>
        <w:rPr>
          <w:rFonts w:eastAsia="Times New Roman"/>
          <w:color w:val="000000"/>
        </w:rPr>
        <w:t>Students Name</w:t>
      </w:r>
    </w:p>
    <w:p w:rsidR="009768EE" w:rsidP="009768EE">
      <w:pPr>
        <w:spacing w:before="280" w:after="280" w:line="240" w:lineRule="auto"/>
        <w:jc w:val="center"/>
        <w:rPr>
          <w:rFonts w:eastAsia="Times New Roman"/>
        </w:rPr>
      </w:pPr>
      <w:r>
        <w:rPr>
          <w:rFonts w:eastAsia="Times New Roman"/>
          <w:color w:val="000000"/>
        </w:rPr>
        <w:t>Institution Affiliation</w:t>
      </w:r>
    </w:p>
    <w:p w:rsidR="009768EE" w:rsidP="009768EE">
      <w:pPr>
        <w:spacing w:before="280" w:after="280" w:line="240" w:lineRule="auto"/>
        <w:jc w:val="center"/>
        <w:rPr>
          <w:rFonts w:eastAsia="Times New Roman"/>
        </w:rPr>
      </w:pPr>
      <w:r>
        <w:rPr>
          <w:rFonts w:eastAsia="Times New Roman"/>
          <w:color w:val="000000"/>
        </w:rPr>
        <w:t>Course Name: Course Code</w:t>
      </w:r>
    </w:p>
    <w:p w:rsidR="009768EE" w:rsidP="009768EE">
      <w:pPr>
        <w:spacing w:before="280" w:after="280" w:line="240" w:lineRule="auto"/>
        <w:jc w:val="center"/>
        <w:rPr>
          <w:rFonts w:eastAsia="Times New Roman"/>
        </w:rPr>
      </w:pPr>
      <w:r>
        <w:rPr>
          <w:rFonts w:eastAsia="Times New Roman"/>
          <w:color w:val="000000"/>
        </w:rPr>
        <w:t>Professor’s Name</w:t>
      </w:r>
    </w:p>
    <w:p w:rsidR="009768EE" w:rsidP="009768EE">
      <w:pPr>
        <w:spacing w:before="280" w:after="280" w:line="240" w:lineRule="auto"/>
        <w:jc w:val="center"/>
        <w:rPr>
          <w:rFonts w:eastAsia="Times New Roman"/>
          <w:color w:val="000000"/>
        </w:rPr>
      </w:pPr>
      <w:r>
        <w:rPr>
          <w:rFonts w:eastAsia="Times New Roman"/>
          <w:color w:val="000000"/>
        </w:rPr>
        <w:t>Due Date</w:t>
      </w:r>
    </w:p>
    <w:p w:rsidR="009768EE" w:rsidP="009768EE"/>
    <w:p w:rsidR="009768EE" w:rsidP="009768EE">
      <w:pPr>
        <w:ind w:firstLine="0"/>
      </w:pPr>
    </w:p>
    <w:p w:rsidR="009768EE" w:rsidP="009768EE">
      <w:pPr>
        <w:ind w:firstLine="0"/>
        <w:rPr>
          <w:i/>
          <w:iCs/>
        </w:rPr>
      </w:pPr>
    </w:p>
    <w:p w:rsidR="009768EE">
      <w:pPr>
        <w:rPr>
          <w:i/>
          <w:iCs/>
        </w:rPr>
      </w:pPr>
    </w:p>
    <w:p w:rsidR="0052681A">
      <w:pPr>
        <w:rPr>
          <w:i/>
          <w:iCs/>
        </w:rPr>
      </w:pPr>
    </w:p>
    <w:p w:rsidR="0052681A" w:rsidRPr="00B86BBD" w:rsidP="0052681A">
      <w:pPr>
        <w:spacing w:before="280" w:after="280" w:line="240" w:lineRule="auto"/>
        <w:jc w:val="center"/>
        <w:rPr>
          <w:rFonts w:eastAsia="Times New Roman"/>
          <w:b/>
          <w:bCs/>
          <w:color w:val="000000"/>
        </w:rPr>
      </w:pPr>
      <w:r w:rsidRPr="00B86BBD">
        <w:rPr>
          <w:rFonts w:eastAsia="Times New Roman"/>
          <w:b/>
          <w:bCs/>
          <w:color w:val="000000"/>
        </w:rPr>
        <w:t xml:space="preserve">Discussion: literature </w:t>
      </w:r>
    </w:p>
    <w:p w:rsidR="00FB7F88" w:rsidRPr="0052681A" w:rsidP="0052681A">
      <w:pPr>
        <w:jc w:val="center"/>
        <w:rPr>
          <w:b/>
          <w:i/>
          <w:iCs/>
        </w:rPr>
      </w:pPr>
      <w:r w:rsidRPr="0052681A">
        <w:rPr>
          <w:b/>
          <w:i/>
          <w:iCs/>
        </w:rPr>
        <w:t>Back then, the hunger artist captured the attention of the entire city.</w:t>
      </w:r>
    </w:p>
    <w:p w:rsidR="000471B7">
      <w:r>
        <w:t>I have chosen the quote since the</w:t>
      </w:r>
      <w:r w:rsidRPr="000471B7">
        <w:t xml:space="preserve"> narrative is told from a potential perspective, and here the writer reflects when the public's faith in the hunger artist started to </w:t>
      </w:r>
      <w:r w:rsidRPr="000471B7">
        <w:t>vanish</w:t>
      </w:r>
      <w:r w:rsidRPr="000471B7">
        <w:t>. To demonstrate how fickle the public's focus is and how the hunger artist was seen as a product that went contrary to his sense of himself as an artist, he juxtaposes the fading of this desire against the background a profitable market it once was</w:t>
      </w:r>
      <w:r w:rsidR="009768EE">
        <w:t xml:space="preserve"> (</w:t>
      </w:r>
      <w:r w:rsidRPr="004A2093" w:rsidR="009768EE">
        <w:t>Arivovna, 2019)</w:t>
      </w:r>
      <w:r w:rsidRPr="000471B7">
        <w:t xml:space="preserve">. The </w:t>
      </w:r>
      <w:r w:rsidR="0041115A">
        <w:t xml:space="preserve">information in the quote contributes to my understanding of the short story “A Hunger Artist by indicating </w:t>
      </w:r>
      <w:r w:rsidRPr="000471B7">
        <w:t>starving artist simultaneously desires and resents the viewer to live.</w:t>
      </w:r>
    </w:p>
    <w:p w:rsidR="00204A62" w:rsidRPr="0052681A" w:rsidP="0052681A">
      <w:pPr>
        <w:jc w:val="center"/>
        <w:rPr>
          <w:b/>
          <w:i/>
          <w:iCs/>
        </w:rPr>
      </w:pPr>
      <w:r w:rsidRPr="0052681A">
        <w:rPr>
          <w:b/>
          <w:i/>
          <w:iCs/>
        </w:rPr>
        <w:t>Nothing was more excruciating to the hunger artist than such watchers. They depressed him</w:t>
      </w:r>
    </w:p>
    <w:p w:rsidR="00204A62">
      <w:r>
        <w:t xml:space="preserve">This quote stands out as it demonstrates that minding other people's activities for the hunger artist is proof of lack of work. </w:t>
      </w:r>
      <w:r w:rsidRPr="0018149E" w:rsidR="0018149E">
        <w:t>Rather than getting energized by the viewers who are supposed to guarantee that the hunger artist does not eat, he finds it troubling that they</w:t>
      </w:r>
      <w:r>
        <w:t xml:space="preserve"> don't take their job seriously. T</w:t>
      </w:r>
      <w:r w:rsidRPr="0018149E" w:rsidR="0018149E">
        <w:t>hey don't believe the hunger artist is fasting, so they sit away from him, preferring to look the other direction out of courtesy</w:t>
      </w:r>
      <w:r w:rsidR="009768EE">
        <w:t xml:space="preserve"> (</w:t>
      </w:r>
      <w:r w:rsidRPr="004A2093" w:rsidR="009768EE">
        <w:t>Arivovna, 2019)</w:t>
      </w:r>
      <w:r w:rsidRPr="0018149E" w:rsidR="0018149E">
        <w:t xml:space="preserve">. However, since the hunger artist takes his fasting seriously, they don't trust him makes him feel cut off from the whole experience. </w:t>
      </w:r>
      <w:r w:rsidR="00170425">
        <w:t>It contributes to my understanding That g</w:t>
      </w:r>
      <w:r w:rsidRPr="0018149E" w:rsidR="0018149E">
        <w:t>iven the tremendous efforts he expends to maintain his fast work, the hunger artist wishes to be taken seriously.</w:t>
      </w:r>
    </w:p>
    <w:p w:rsidR="0018149E" w:rsidRPr="0052681A" w:rsidP="0052681A">
      <w:pPr>
        <w:jc w:val="center"/>
        <w:rPr>
          <w:b/>
          <w:i/>
          <w:iCs/>
        </w:rPr>
      </w:pPr>
      <w:r w:rsidRPr="0052681A">
        <w:rPr>
          <w:b/>
          <w:i/>
          <w:iCs/>
        </w:rPr>
        <w:t>And at this moment, the hunger artist always fought back.</w:t>
      </w:r>
    </w:p>
    <w:p w:rsidR="007677D7">
      <w:r w:rsidRPr="008477F9">
        <w:t>The</w:t>
      </w:r>
      <w:r w:rsidR="00170425">
        <w:t xml:space="preserve"> quote is interesting that</w:t>
      </w:r>
      <w:r w:rsidRPr="008477F9">
        <w:t xml:space="preserve"> the hunger artist cannot enforce his fasting limits; instead, the impresario sets a maximum of 40 days, during which the audience lacks motivation. </w:t>
      </w:r>
      <w:r w:rsidRPr="008477F9">
        <w:t>The impresario drags the hunger artist out of his cell after 40 days, but the hunger artist fights back because he wants to keep working. He is, though, so vulnerable as a consequence of the short that fighting back is pointless</w:t>
      </w:r>
      <w:r w:rsidR="009768EE">
        <w:t xml:space="preserve"> (</w:t>
      </w:r>
      <w:r w:rsidRPr="004A2093" w:rsidR="009768EE">
        <w:t>Arivovna, 2019)</w:t>
      </w:r>
      <w:r w:rsidRPr="008477F9">
        <w:t>. The</w:t>
      </w:r>
      <w:r w:rsidR="00170425">
        <w:t xml:space="preserve"> information </w:t>
      </w:r>
      <w:r w:rsidR="009768EE">
        <w:t>helps</w:t>
      </w:r>
      <w:r w:rsidR="00170425">
        <w:t xml:space="preserve"> me understand the story from the perspective of the </w:t>
      </w:r>
      <w:r w:rsidRPr="008477F9">
        <w:t>hunger artist's sense of despair and isolation is heightened by the realization that no one understands him or what he is capable of.</w:t>
      </w:r>
    </w:p>
    <w:p w:rsidR="00BF32E5" w:rsidRPr="0052681A" w:rsidP="0052681A">
      <w:pPr>
        <w:jc w:val="center"/>
        <w:rPr>
          <w:b/>
          <w:i/>
          <w:iCs/>
        </w:rPr>
      </w:pPr>
      <w:r w:rsidRPr="0052681A">
        <w:rPr>
          <w:b/>
          <w:i/>
          <w:iCs/>
        </w:rPr>
        <w:t>Why did people want to rob him of the fame of fasting longer?</w:t>
      </w:r>
    </w:p>
    <w:p w:rsidR="00BF32E5">
      <w:r>
        <w:t xml:space="preserve">The </w:t>
      </w:r>
      <w:r w:rsidR="00490C01">
        <w:t>quote is interesting and stands out because i</w:t>
      </w:r>
      <w:r w:rsidRPr="00BF32E5">
        <w:t xml:space="preserve">t's worth recalling that the hunger artist's celebrity is based on his or her willingness to fast over extended periods. As a consequence, he's baffled as to why people like the </w:t>
      </w:r>
      <w:r w:rsidRPr="00BF32E5" w:rsidR="00490C01">
        <w:t>entertainer</w:t>
      </w:r>
      <w:r w:rsidRPr="00BF32E5">
        <w:t xml:space="preserve"> suddenly stop him. He also doesn't seem to grasp why the audience lacks faith in his quick after a while or why people like the two young women selected from the audience find him frightening</w:t>
      </w:r>
      <w:r w:rsidR="009768EE">
        <w:t xml:space="preserve"> (</w:t>
      </w:r>
      <w:r w:rsidRPr="004A2093" w:rsidR="009768EE">
        <w:t>Arivovna, 2019)</w:t>
      </w:r>
      <w:r w:rsidRPr="00BF32E5">
        <w:t>. According to Franz Kafka, the hunger artist can only achieve real satisfaction by fasting as long as he can</w:t>
      </w:r>
      <w:r w:rsidR="00490C01">
        <w:t>, increasing my understanding of the short story that some individuals lack trust for others</w:t>
      </w:r>
      <w:r w:rsidRPr="00BF32E5">
        <w:t>.</w:t>
      </w:r>
    </w:p>
    <w:p w:rsidR="00BF32E5" w:rsidRPr="0052681A" w:rsidP="0052681A">
      <w:pPr>
        <w:jc w:val="center"/>
        <w:rPr>
          <w:b/>
          <w:i/>
          <w:iCs/>
        </w:rPr>
      </w:pPr>
      <w:r w:rsidRPr="0052681A">
        <w:rPr>
          <w:b/>
          <w:i/>
          <w:iCs/>
        </w:rPr>
        <w:t>He felt there were no limits to his capacity for fasting.</w:t>
      </w:r>
    </w:p>
    <w:p w:rsidR="00081083" w:rsidP="00905A22">
      <w:r>
        <w:t>The quote stands out, illustratin</w:t>
      </w:r>
      <w:r w:rsidR="00A975DA">
        <w:t>g</w:t>
      </w:r>
      <w:r>
        <w:t xml:space="preserve"> that limits can only exist when </w:t>
      </w:r>
      <w:r w:rsidR="00A975DA">
        <w:t xml:space="preserve">one accepts their imposition. </w:t>
      </w:r>
      <w:r w:rsidRPr="007215DF" w:rsidR="007215DF">
        <w:t>The hunger artist seems to believe that if no limits are put on him, he can fast for as long as he wishes. Here, Franz Kafka stresses the hunger artist's idealism and how it undermines both the desires of those around him and human biology. Since the hunger artist will die due to his fasting, he will be constrained on what he can do</w:t>
      </w:r>
      <w:r w:rsidRPr="009768EE" w:rsidR="009768EE">
        <w:t xml:space="preserve"> </w:t>
      </w:r>
      <w:r w:rsidR="009768EE">
        <w:t>(</w:t>
      </w:r>
      <w:r w:rsidRPr="004A2093" w:rsidR="009768EE">
        <w:t>Arivovna, 2019)</w:t>
      </w:r>
      <w:r w:rsidRPr="007215DF" w:rsidR="007215DF">
        <w:t xml:space="preserve">. On the other side, Fasting seems to be a way for him to overcome his physical limitations. Concerning the fact that he never seems to be at peace or content with his performance, he continues to push it along </w:t>
      </w:r>
      <w:r w:rsidRPr="007215DF" w:rsidR="007215DF">
        <w:t>because it provides him with the hope of satisfaction.</w:t>
      </w:r>
      <w:r w:rsidR="00A975DA">
        <w:t xml:space="preserve"> </w:t>
      </w:r>
      <w:r w:rsidR="00716A4E">
        <w:t xml:space="preserve">This information helps in understanding the short story by increasing the various aspects of the story. </w:t>
      </w:r>
    </w:p>
    <w:p w:rsidR="0052681A">
      <w:r>
        <w:br w:type="page"/>
      </w:r>
    </w:p>
    <w:p w:rsidR="00905A22" w:rsidP="009768EE">
      <w:pPr>
        <w:jc w:val="center"/>
      </w:pPr>
      <w:r>
        <w:t>References</w:t>
      </w:r>
    </w:p>
    <w:p w:rsidR="00905A22" w:rsidP="00905A22">
      <w:pPr>
        <w:ind w:left="720" w:hanging="720"/>
      </w:pPr>
      <w:r w:rsidRPr="004A2093">
        <w:t xml:space="preserve">Arivovna, K. N. (2019). Parallelism in transformation motives of Strange Case of Dr. Jekyll and Mr. </w:t>
      </w:r>
      <w:bookmarkStart w:id="0" w:name="_GoBack"/>
      <w:bookmarkEnd w:id="0"/>
      <w:r w:rsidRPr="004A2093">
        <w:t>Hyde by Stevenson and The Metamorphosis by Kafka. </w:t>
      </w:r>
      <w:r w:rsidRPr="004A2093">
        <w:rPr>
          <w:i/>
          <w:iCs/>
        </w:rPr>
        <w:t>International Journal on Integrated Education</w:t>
      </w:r>
      <w:r w:rsidRPr="004A2093">
        <w:t>, </w:t>
      </w:r>
      <w:r w:rsidRPr="004A2093">
        <w:rPr>
          <w:i/>
          <w:iCs/>
        </w:rPr>
        <w:t>2</w:t>
      </w:r>
      <w:r w:rsidRPr="004A2093">
        <w:t>(6), 23-27.</w:t>
      </w:r>
    </w:p>
    <w:p w:rsidR="007215DF" w:rsidRPr="007215DF"/>
    <w:p w:rsidR="00BF32E5" w:rsidRPr="008477F9"/>
    <w:sectPr>
      <w:headerReference w:type="default" r:id="rI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825715001"/>
      <w:docPartObj>
        <w:docPartGallery w:val="Page Numbers (Top of Page)"/>
        <w:docPartUnique/>
      </w:docPartObj>
    </w:sdtPr>
    <w:sdtEndPr>
      <w:rPr>
        <w:noProof/>
      </w:rPr>
    </w:sdtEndPr>
    <w:sdtContent>
      <w:p w:rsidR="009768EE">
        <w:pPr>
          <w:pStyle w:val="Header"/>
          <w:jc w:val="right"/>
        </w:pPr>
        <w:r>
          <w:fldChar w:fldCharType="begin"/>
        </w:r>
        <w:r>
          <w:instrText xml:space="preserve"> PAGE   \* MERGEFORMAT </w:instrText>
        </w:r>
        <w:r>
          <w:fldChar w:fldCharType="separate"/>
        </w:r>
        <w:r w:rsidR="00B86BBD">
          <w:rPr>
            <w:noProof/>
          </w:rPr>
          <w:t>4</w:t>
        </w:r>
        <w:r>
          <w:rPr>
            <w:noProof/>
          </w:rPr>
          <w:fldChar w:fldCharType="end"/>
        </w:r>
      </w:p>
    </w:sdtContent>
  </w:sdt>
  <w:p w:rsidR="009768E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71B7"/>
    <w:rsid w:val="000471B7"/>
    <w:rsid w:val="00081083"/>
    <w:rsid w:val="00170425"/>
    <w:rsid w:val="0018149E"/>
    <w:rsid w:val="00204A62"/>
    <w:rsid w:val="002764BC"/>
    <w:rsid w:val="00311C10"/>
    <w:rsid w:val="0041115A"/>
    <w:rsid w:val="00490C01"/>
    <w:rsid w:val="004A2093"/>
    <w:rsid w:val="0052681A"/>
    <w:rsid w:val="00716A4E"/>
    <w:rsid w:val="007215DF"/>
    <w:rsid w:val="007677D7"/>
    <w:rsid w:val="007A5EAB"/>
    <w:rsid w:val="008477F9"/>
    <w:rsid w:val="00905A22"/>
    <w:rsid w:val="009768EE"/>
    <w:rsid w:val="00A975DA"/>
    <w:rsid w:val="00B86BBD"/>
    <w:rsid w:val="00BF32E5"/>
    <w:rsid w:val="00C87B2B"/>
    <w:rsid w:val="00CB0425"/>
    <w:rsid w:val="00D72502"/>
    <w:rsid w:val="00FA5A8A"/>
    <w:rsid w:val="00FB7F88"/>
  </w:rsid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15:docId w15:val="{4E394D3E-DD22-4834-9FF0-BD9BE23B3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hAnsi="Times New Roman" w:eastAsiaTheme="minorHAnsi" w:cs="Times New Roman"/>
        <w:sz w:val="24"/>
        <w:szCs w:val="27"/>
        <w:lang w:val="en-US" w:eastAsia="en-US" w:bidi="ar-SA"/>
      </w:rPr>
    </w:rPrDefault>
    <w:pPrDefault>
      <w:pPr>
        <w:spacing w:after="160" w:line="480" w:lineRule="auto"/>
        <w:ind w:firstLine="7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768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68EE"/>
  </w:style>
  <w:style w:type="paragraph" w:styleId="Footer">
    <w:name w:val="footer"/>
    <w:basedOn w:val="Normal"/>
    <w:link w:val="FooterChar"/>
    <w:uiPriority w:val="99"/>
    <w:unhideWhenUsed/>
    <w:rsid w:val="009768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68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TotalTime>
  <Pages>5</Pages>
  <Words>637</Words>
  <Characters>3632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user</cp:lastModifiedBy>
  <cp:revision>22</cp:revision>
  <dcterms:created xsi:type="dcterms:W3CDTF">2021-05-05T19:23:00Z</dcterms:created>
  <dcterms:modified xsi:type="dcterms:W3CDTF">2021-05-05T22:45:00Z</dcterms:modified>
</cp:coreProperties>
</file>