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A8BB82" w14:textId="77777777" w:rsidR="00D82F26" w:rsidRPr="00D82F26" w:rsidRDefault="00D82F26" w:rsidP="00D82F26">
      <w:pPr>
        <w:numPr>
          <w:ilvl w:val="0"/>
          <w:numId w:val="1"/>
        </w:numPr>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plot below gives quarterly auto sales (in millions) for the first quarter of 2000 through the last quarter of 2001.</w:t>
      </w:r>
    </w:p>
    <w:p w14:paraId="152E5D65" w14:textId="4D7F6072" w:rsidR="00D82F26" w:rsidRPr="00D82F26" w:rsidRDefault="00D82F26" w:rsidP="00D82F26">
      <w:pPr>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4D3313D2" wp14:editId="2AE926B9">
            <wp:extent cx="3322320" cy="242316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22320" cy="2423160"/>
                    </a:xfrm>
                    <a:prstGeom prst="rect">
                      <a:avLst/>
                    </a:prstGeom>
                    <a:noFill/>
                    <a:ln>
                      <a:noFill/>
                    </a:ln>
                  </pic:spPr>
                </pic:pic>
              </a:graphicData>
            </a:graphic>
          </wp:inline>
        </w:drawing>
      </w:r>
    </w:p>
    <w:p w14:paraId="2EC1A623" w14:textId="77777777" w:rsidR="00D82F26" w:rsidRPr="00D82F26" w:rsidRDefault="00D82F26" w:rsidP="00D82F26">
      <w:pPr>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Using regression software, the estimated linear trend model is:</w:t>
      </w:r>
    </w:p>
    <w:p w14:paraId="560F5A44" w14:textId="77777777" w:rsidR="00D82F26" w:rsidRPr="00D82F26" w:rsidRDefault="00D82F26" w:rsidP="00D82F26">
      <w:pPr>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Sales = 1.60 – 0.0482x</w:t>
      </w:r>
    </w:p>
    <w:p w14:paraId="2606BC78" w14:textId="77777777" w:rsidR="00D82F26" w:rsidRPr="00D82F26" w:rsidRDefault="00D82F26" w:rsidP="00D82F26">
      <w:pPr>
        <w:spacing w:after="4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where x is the number of quarters elapsed since the beginning of the series. Using this trend-only model, the predicted sales for the first quarter of 2002 are</w:t>
      </w:r>
      <w:r w:rsidRPr="00D82F26">
        <w:rPr>
          <w:rFonts w:ascii="Open Sans" w:eastAsia="Times New Roman" w:hAnsi="Open Sans" w:cs="Open Sans"/>
          <w:color w:val="000000"/>
          <w:sz w:val="20"/>
          <w:szCs w:val="20"/>
          <w:u w:val="single"/>
        </w:rPr>
        <w:t> </w:t>
      </w:r>
      <w:r w:rsidRPr="00D82F26">
        <w:rPr>
          <w:rFonts w:ascii="inherit" w:eastAsia="Times New Roman" w:hAnsi="inherit" w:cs="Open Sans"/>
          <w:color w:val="000000"/>
          <w:sz w:val="20"/>
          <w:szCs w:val="20"/>
          <w:u w:val="single"/>
          <w:bdr w:val="none" w:sz="0" w:space="0" w:color="auto" w:frame="1"/>
        </w:rPr>
        <w:t>     </w:t>
      </w:r>
      <w:r w:rsidRPr="00D82F26">
        <w:rPr>
          <w:rFonts w:ascii="Open Sans" w:eastAsia="Times New Roman" w:hAnsi="Open Sans" w:cs="Open Sans"/>
          <w:color w:val="000000"/>
          <w:sz w:val="20"/>
          <w:szCs w:val="20"/>
          <w:u w:val="single"/>
        </w:rPr>
        <w:t> </w:t>
      </w:r>
      <w:r w:rsidRPr="00D82F26">
        <w:rPr>
          <w:rFonts w:ascii="inherit" w:eastAsia="Times New Roman" w:hAnsi="inherit" w:cs="Open Sans"/>
          <w:color w:val="000000"/>
          <w:sz w:val="20"/>
          <w:szCs w:val="20"/>
        </w:rPr>
        <w:t>million cars.</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404"/>
      </w:tblGrid>
      <w:tr w:rsidR="00D82F26" w:rsidRPr="00D82F26" w14:paraId="2D2252C9" w14:textId="77777777" w:rsidTr="00D82F26">
        <w:tc>
          <w:tcPr>
            <w:tcW w:w="0" w:type="auto"/>
            <w:hideMark/>
          </w:tcPr>
          <w:p w14:paraId="6B79124C" w14:textId="0651D25B" w:rsidR="00D82F26" w:rsidRPr="003505D5" w:rsidRDefault="00D82F26" w:rsidP="00D82F26">
            <w:pPr>
              <w:spacing w:after="0" w:line="240" w:lineRule="auto"/>
              <w:rPr>
                <w:rFonts w:ascii="inherit" w:eastAsia="Times New Roman" w:hAnsi="inherit" w:cs="Times New Roman"/>
                <w:sz w:val="19"/>
                <w:szCs w:val="19"/>
                <w:highlight w:val="yellow"/>
              </w:rPr>
            </w:pPr>
            <w:r w:rsidRPr="003505D5">
              <w:rPr>
                <w:rFonts w:ascii="inherit" w:eastAsia="Times New Roman" w:hAnsi="inherit" w:cs="Times New Roman"/>
                <w:sz w:val="19"/>
                <w:szCs w:val="19"/>
                <w:highlight w:val="yellow"/>
              </w:rPr>
              <w:object w:dxaOrig="225" w:dyaOrig="225" w14:anchorId="3B8C36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59" type="#_x0000_t75" style="width:20.05pt;height:17.55pt" o:ole="">
                  <v:imagedata r:id="rId6" o:title=""/>
                </v:shape>
                <w:control r:id="rId7" w:name="DefaultOcxName" w:shapeid="_x0000_i1559"/>
              </w:object>
            </w:r>
          </w:p>
        </w:tc>
        <w:tc>
          <w:tcPr>
            <w:tcW w:w="0" w:type="auto"/>
            <w:hideMark/>
          </w:tcPr>
          <w:p w14:paraId="1EBFCB1F" w14:textId="77777777" w:rsidR="00D82F26" w:rsidRPr="003505D5" w:rsidRDefault="00D82F26" w:rsidP="00D82F26">
            <w:pPr>
              <w:spacing w:after="0" w:line="240" w:lineRule="auto"/>
              <w:rPr>
                <w:rFonts w:ascii="inherit" w:eastAsia="Times New Roman" w:hAnsi="inherit" w:cs="Times New Roman"/>
                <w:sz w:val="19"/>
                <w:szCs w:val="19"/>
                <w:highlight w:val="yellow"/>
              </w:rPr>
            </w:pPr>
            <w:r w:rsidRPr="003505D5">
              <w:rPr>
                <w:rFonts w:ascii="inherit" w:eastAsia="Times New Roman" w:hAnsi="inherit" w:cs="Times New Roman"/>
                <w:sz w:val="19"/>
                <w:szCs w:val="19"/>
                <w:highlight w:val="yellow"/>
              </w:rPr>
              <w:t>A.</w:t>
            </w:r>
          </w:p>
        </w:tc>
        <w:tc>
          <w:tcPr>
            <w:tcW w:w="0" w:type="auto"/>
            <w:hideMark/>
          </w:tcPr>
          <w:p w14:paraId="3EE0321D" w14:textId="77777777" w:rsidR="00D82F26" w:rsidRPr="00D82F26" w:rsidRDefault="00D82F26" w:rsidP="00D82F26">
            <w:pPr>
              <w:spacing w:after="75" w:line="240" w:lineRule="auto"/>
              <w:rPr>
                <w:rFonts w:ascii="inherit" w:eastAsia="Times New Roman" w:hAnsi="inherit" w:cs="Open Sans"/>
                <w:sz w:val="20"/>
                <w:szCs w:val="20"/>
              </w:rPr>
            </w:pPr>
            <w:r w:rsidRPr="003505D5">
              <w:rPr>
                <w:rFonts w:ascii="inherit" w:eastAsia="Times New Roman" w:hAnsi="inherit" w:cs="Open Sans"/>
                <w:sz w:val="20"/>
                <w:szCs w:val="20"/>
                <w:highlight w:val="yellow"/>
              </w:rPr>
              <w:t>1.17</w:t>
            </w:r>
          </w:p>
          <w:p w14:paraId="39EF51CF"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02B337D9" w14:textId="77777777" w:rsidTr="00D82F26">
        <w:tc>
          <w:tcPr>
            <w:tcW w:w="0" w:type="auto"/>
            <w:hideMark/>
          </w:tcPr>
          <w:p w14:paraId="18CEA1AB" w14:textId="4A3BCC4C"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D029DF7">
                <v:shape id="_x0000_i1186" type="#_x0000_t75" style="width:20.05pt;height:17.55pt" o:ole="">
                  <v:imagedata r:id="rId8" o:title=""/>
                </v:shape>
                <w:control r:id="rId9" w:name="DefaultOcxName1" w:shapeid="_x0000_i1186"/>
              </w:object>
            </w:r>
          </w:p>
        </w:tc>
        <w:tc>
          <w:tcPr>
            <w:tcW w:w="0" w:type="auto"/>
            <w:hideMark/>
          </w:tcPr>
          <w:p w14:paraId="4A1CDCE3"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5052BA0B"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1.36</w:t>
            </w:r>
          </w:p>
          <w:p w14:paraId="10B82013"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0504000" w14:textId="77777777" w:rsidTr="00D82F26">
        <w:tc>
          <w:tcPr>
            <w:tcW w:w="0" w:type="auto"/>
            <w:hideMark/>
          </w:tcPr>
          <w:p w14:paraId="30722320" w14:textId="625152DB"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3872CF45">
                <v:shape id="_x0000_i1189" type="#_x0000_t75" style="width:20.05pt;height:17.55pt" o:ole="">
                  <v:imagedata r:id="rId8" o:title=""/>
                </v:shape>
                <w:control r:id="rId10" w:name="DefaultOcxName2" w:shapeid="_x0000_i1189"/>
              </w:object>
            </w:r>
          </w:p>
        </w:tc>
        <w:tc>
          <w:tcPr>
            <w:tcW w:w="0" w:type="auto"/>
            <w:hideMark/>
          </w:tcPr>
          <w:p w14:paraId="25BA4B4F"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76E7E785"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1.55</w:t>
            </w:r>
          </w:p>
          <w:p w14:paraId="39A9C0A5"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AC01391" w14:textId="77777777" w:rsidTr="00D82F26">
        <w:tc>
          <w:tcPr>
            <w:tcW w:w="0" w:type="auto"/>
            <w:hideMark/>
          </w:tcPr>
          <w:p w14:paraId="61B41378" w14:textId="2EAB3E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78648EF">
                <v:shape id="_x0000_i1192" type="#_x0000_t75" style="width:20.05pt;height:17.55pt" o:ole="">
                  <v:imagedata r:id="rId8" o:title=""/>
                </v:shape>
                <w:control r:id="rId11" w:name="DefaultOcxName3" w:shapeid="_x0000_i1192"/>
              </w:object>
            </w:r>
          </w:p>
        </w:tc>
        <w:tc>
          <w:tcPr>
            <w:tcW w:w="0" w:type="auto"/>
            <w:hideMark/>
          </w:tcPr>
          <w:p w14:paraId="545BC9C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605868F9"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1.60</w:t>
            </w:r>
          </w:p>
        </w:tc>
      </w:tr>
    </w:tbl>
    <w:p w14:paraId="6A094312" w14:textId="2B95CA55" w:rsidR="000D214F" w:rsidRDefault="000D214F" w:rsidP="00D82F26">
      <w:pPr>
        <w:spacing w:line="240" w:lineRule="auto"/>
      </w:pPr>
    </w:p>
    <w:p w14:paraId="0013F430" w14:textId="6B0532EE" w:rsidR="00D82F26" w:rsidRPr="00D82F26" w:rsidRDefault="00D82F26" w:rsidP="00D82F26">
      <w:pPr>
        <w:pStyle w:val="ListParagraph"/>
        <w:numPr>
          <w:ilvl w:val="0"/>
          <w:numId w:val="1"/>
        </w:numPr>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plot below gives quarterly auto sales (in millions) for the first quarter of 2000 through the last quarter of 2001.</w:t>
      </w:r>
    </w:p>
    <w:p w14:paraId="188B8C96" w14:textId="7FBA9E91" w:rsidR="00D82F26" w:rsidRPr="00D82F26" w:rsidRDefault="00D82F26" w:rsidP="00D82F26">
      <w:pPr>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78303E1B" wp14:editId="0C75012C">
            <wp:extent cx="3322320" cy="24231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22320" cy="2423160"/>
                    </a:xfrm>
                    <a:prstGeom prst="rect">
                      <a:avLst/>
                    </a:prstGeom>
                    <a:noFill/>
                    <a:ln>
                      <a:noFill/>
                    </a:ln>
                  </pic:spPr>
                </pic:pic>
              </a:graphicData>
            </a:graphic>
          </wp:inline>
        </w:drawing>
      </w:r>
    </w:p>
    <w:p w14:paraId="3C9D2458" w14:textId="77777777" w:rsidR="00D82F26" w:rsidRPr="00D82F26" w:rsidRDefault="00D82F26" w:rsidP="00D82F26">
      <w:pPr>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This two-year time series of sales exhibits:</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3687"/>
      </w:tblGrid>
      <w:tr w:rsidR="00D82F26" w:rsidRPr="00D82F26" w14:paraId="49604418" w14:textId="77777777" w:rsidTr="00D82F26">
        <w:tc>
          <w:tcPr>
            <w:tcW w:w="0" w:type="auto"/>
            <w:hideMark/>
          </w:tcPr>
          <w:p w14:paraId="738820E5" w14:textId="6F9F288C"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DCB7BE8">
                <v:shape id="_x0000_i1567" type="#_x0000_t75" style="width:20.05pt;height:17.55pt" o:ole="">
                  <v:imagedata r:id="rId8" o:title=""/>
                </v:shape>
                <w:control r:id="rId12" w:name="DefaultOcxName4" w:shapeid="_x0000_i1567"/>
              </w:object>
            </w:r>
          </w:p>
        </w:tc>
        <w:tc>
          <w:tcPr>
            <w:tcW w:w="0" w:type="auto"/>
            <w:hideMark/>
          </w:tcPr>
          <w:p w14:paraId="4862F284"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16FE9F9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seasonal variation.</w:t>
            </w:r>
          </w:p>
          <w:p w14:paraId="413C9A47" w14:textId="77777777" w:rsidR="00D82F26" w:rsidRPr="00D82F26" w:rsidRDefault="00D82F26" w:rsidP="00D82F26">
            <w:pPr>
              <w:spacing w:after="75" w:line="240" w:lineRule="auto"/>
              <w:rPr>
                <w:rFonts w:ascii="inherit" w:eastAsia="Times New Roman" w:hAnsi="inherit" w:cs="Open Sans"/>
                <w:sz w:val="20"/>
                <w:szCs w:val="20"/>
              </w:rPr>
            </w:pPr>
          </w:p>
          <w:p w14:paraId="4CF76165"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 </w:t>
            </w:r>
          </w:p>
        </w:tc>
      </w:tr>
      <w:tr w:rsidR="00D82F26" w:rsidRPr="00D82F26" w14:paraId="7873F1B7" w14:textId="77777777" w:rsidTr="00D82F26">
        <w:tc>
          <w:tcPr>
            <w:tcW w:w="0" w:type="auto"/>
            <w:hideMark/>
          </w:tcPr>
          <w:p w14:paraId="0D2135D9" w14:textId="0F92FD3A"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lastRenderedPageBreak/>
              <w:object w:dxaOrig="225" w:dyaOrig="225" w14:anchorId="325D54EA">
                <v:shape id="_x0000_i1198" type="#_x0000_t75" style="width:20.05pt;height:17.55pt" o:ole="">
                  <v:imagedata r:id="rId8" o:title=""/>
                </v:shape>
                <w:control r:id="rId13" w:name="DefaultOcxName11" w:shapeid="_x0000_i1198"/>
              </w:object>
            </w:r>
          </w:p>
        </w:tc>
        <w:tc>
          <w:tcPr>
            <w:tcW w:w="0" w:type="auto"/>
            <w:hideMark/>
          </w:tcPr>
          <w:p w14:paraId="4E1B733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0E20C7DA"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an increasing trend.</w:t>
            </w:r>
          </w:p>
          <w:p w14:paraId="1A9F9DC3"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A5D61A1" w14:textId="77777777" w:rsidTr="00D82F26">
        <w:tc>
          <w:tcPr>
            <w:tcW w:w="0" w:type="auto"/>
            <w:hideMark/>
          </w:tcPr>
          <w:p w14:paraId="130CFC4F" w14:textId="3CF41D65"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18F628F">
                <v:shape id="_x0000_i1201" type="#_x0000_t75" style="width:20.05pt;height:17.55pt" o:ole="">
                  <v:imagedata r:id="rId8" o:title=""/>
                </v:shape>
                <w:control r:id="rId14" w:name="DefaultOcxName21" w:shapeid="_x0000_i1201"/>
              </w:object>
            </w:r>
          </w:p>
        </w:tc>
        <w:tc>
          <w:tcPr>
            <w:tcW w:w="0" w:type="auto"/>
            <w:hideMark/>
          </w:tcPr>
          <w:p w14:paraId="74381BDE"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27920431"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biannual variation.</w:t>
            </w:r>
          </w:p>
          <w:p w14:paraId="27B79F0C"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655BE11" w14:textId="77777777" w:rsidTr="00D82F26">
        <w:tc>
          <w:tcPr>
            <w:tcW w:w="0" w:type="auto"/>
            <w:hideMark/>
          </w:tcPr>
          <w:p w14:paraId="7B774842" w14:textId="27C5F6F8" w:rsidR="00D82F26" w:rsidRPr="00C53501" w:rsidRDefault="00D82F26" w:rsidP="00D82F26">
            <w:pPr>
              <w:spacing w:after="0" w:line="240" w:lineRule="auto"/>
              <w:rPr>
                <w:rFonts w:ascii="inherit" w:eastAsia="Times New Roman" w:hAnsi="inherit" w:cs="Times New Roman"/>
                <w:sz w:val="19"/>
                <w:szCs w:val="19"/>
                <w:highlight w:val="yellow"/>
              </w:rPr>
            </w:pPr>
            <w:r w:rsidRPr="00C53501">
              <w:rPr>
                <w:rFonts w:ascii="inherit" w:eastAsia="Times New Roman" w:hAnsi="inherit" w:cs="Times New Roman"/>
                <w:sz w:val="19"/>
                <w:szCs w:val="19"/>
                <w:highlight w:val="yellow"/>
              </w:rPr>
              <w:object w:dxaOrig="225" w:dyaOrig="225" w14:anchorId="34C4E1B7">
                <v:shape id="_x0000_i1568" type="#_x0000_t75" style="width:20.05pt;height:17.55pt" o:ole="">
                  <v:imagedata r:id="rId6" o:title=""/>
                </v:shape>
                <w:control r:id="rId15" w:name="DefaultOcxName31" w:shapeid="_x0000_i1568"/>
              </w:object>
            </w:r>
          </w:p>
        </w:tc>
        <w:tc>
          <w:tcPr>
            <w:tcW w:w="0" w:type="auto"/>
            <w:hideMark/>
          </w:tcPr>
          <w:p w14:paraId="2A1C05F6" w14:textId="77777777" w:rsidR="00D82F26" w:rsidRPr="00C53501" w:rsidRDefault="00D82F26" w:rsidP="00D82F26">
            <w:pPr>
              <w:spacing w:after="0" w:line="240" w:lineRule="auto"/>
              <w:rPr>
                <w:rFonts w:ascii="inherit" w:eastAsia="Times New Roman" w:hAnsi="inherit" w:cs="Times New Roman"/>
                <w:sz w:val="19"/>
                <w:szCs w:val="19"/>
                <w:highlight w:val="yellow"/>
              </w:rPr>
            </w:pPr>
            <w:r w:rsidRPr="00C53501">
              <w:rPr>
                <w:rFonts w:ascii="inherit" w:eastAsia="Times New Roman" w:hAnsi="inherit" w:cs="Times New Roman"/>
                <w:sz w:val="19"/>
                <w:szCs w:val="19"/>
                <w:highlight w:val="yellow"/>
              </w:rPr>
              <w:t>D.</w:t>
            </w:r>
          </w:p>
        </w:tc>
        <w:tc>
          <w:tcPr>
            <w:tcW w:w="0" w:type="auto"/>
            <w:hideMark/>
          </w:tcPr>
          <w:p w14:paraId="101D7D1F" w14:textId="77777777" w:rsidR="00D82F26" w:rsidRPr="00D82F26" w:rsidRDefault="00D82F26" w:rsidP="00D82F26">
            <w:pPr>
              <w:spacing w:after="75" w:line="240" w:lineRule="auto"/>
              <w:rPr>
                <w:rFonts w:ascii="inherit" w:eastAsia="Times New Roman" w:hAnsi="inherit" w:cs="Open Sans"/>
                <w:sz w:val="20"/>
                <w:szCs w:val="20"/>
              </w:rPr>
            </w:pPr>
            <w:r w:rsidRPr="00C53501">
              <w:rPr>
                <w:rFonts w:ascii="inherit" w:eastAsia="Times New Roman" w:hAnsi="inherit" w:cs="Open Sans"/>
                <w:sz w:val="20"/>
                <w:szCs w:val="20"/>
                <w:highlight w:val="yellow"/>
              </w:rPr>
              <w:t>seasonal variation with a decreasing trend.</w:t>
            </w:r>
          </w:p>
        </w:tc>
      </w:tr>
    </w:tbl>
    <w:p w14:paraId="2C7FDC8C" w14:textId="1215A9CE" w:rsidR="00D82F26" w:rsidRDefault="00D82F26" w:rsidP="00D82F26">
      <w:pPr>
        <w:spacing w:line="240" w:lineRule="auto"/>
      </w:pPr>
    </w:p>
    <w:p w14:paraId="715DE6EC"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3</w:t>
      </w:r>
    </w:p>
    <w:p w14:paraId="3A70EE56" w14:textId="77777777" w:rsidR="00D82F26" w:rsidRPr="00D82F26" w:rsidRDefault="00D82F26" w:rsidP="00D82F26">
      <w:pPr>
        <w:numPr>
          <w:ilvl w:val="0"/>
          <w:numId w:val="3"/>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Determining the sale price of a home is an important task for city assessors as it helps the city project future tax revenue. Regression models using the physical characteristics of a home to predict the sale price is standard practice for many assessors. A random sample of 724 homes sold in Ames, Iowa, between 2006 and 2010 was obtained to build such a model for the city of Ames. The assessor considered the following variables in their initial model:</w:t>
      </w:r>
    </w:p>
    <w:p w14:paraId="197423CC"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178E18B0"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Variable      </w:t>
      </w:r>
      <w:r w:rsidRPr="00D82F26">
        <w:rPr>
          <w:rFonts w:ascii="inherit" w:eastAsia="Times New Roman" w:hAnsi="inherit" w:cs="Open Sans"/>
          <w:color w:val="000000"/>
          <w:sz w:val="20"/>
          <w:szCs w:val="20"/>
        </w:rPr>
        <w:t> Description</w:t>
      </w:r>
    </w:p>
    <w:p w14:paraId="4155C7AB"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7AFD213C">
          <v:rect id="_x0000_i1033" style="width:0;height:1.5pt" o:hralign="center" o:hrstd="t" o:hr="t" fillcolor="#a0a0a0" stroked="f"/>
        </w:pict>
      </w:r>
    </w:p>
    <w:p w14:paraId="12D9B9A6"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proofErr w:type="spellStart"/>
      <w:r w:rsidRPr="00D82F26">
        <w:rPr>
          <w:rFonts w:ascii="inherit" w:eastAsia="Times New Roman" w:hAnsi="inherit" w:cs="Open Sans"/>
          <w:color w:val="000000"/>
          <w:sz w:val="20"/>
          <w:szCs w:val="20"/>
          <w:bdr w:val="none" w:sz="0" w:space="0" w:color="auto" w:frame="1"/>
        </w:rPr>
        <w:t>LotArea</w:t>
      </w:r>
      <w:proofErr w:type="spellEnd"/>
      <w:r w:rsidRPr="00D82F26">
        <w:rPr>
          <w:rFonts w:ascii="inherit" w:eastAsia="Times New Roman" w:hAnsi="inherit" w:cs="Open Sans"/>
          <w:color w:val="000000"/>
          <w:sz w:val="20"/>
          <w:szCs w:val="20"/>
          <w:bdr w:val="none" w:sz="0" w:space="0" w:color="auto" w:frame="1"/>
        </w:rPr>
        <w:t>       </w:t>
      </w:r>
      <w:r w:rsidRPr="00D82F26">
        <w:rPr>
          <w:rFonts w:ascii="inherit" w:eastAsia="Times New Roman" w:hAnsi="inherit" w:cs="Open Sans"/>
          <w:color w:val="000000"/>
          <w:sz w:val="20"/>
          <w:szCs w:val="20"/>
        </w:rPr>
        <w:t> Lot size (in thousands of square feet)</w:t>
      </w:r>
    </w:p>
    <w:p w14:paraId="45B3D69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roofErr w:type="spellStart"/>
      <w:r w:rsidRPr="00D82F26">
        <w:rPr>
          <w:rFonts w:ascii="inherit" w:eastAsia="Times New Roman" w:hAnsi="inherit" w:cs="Open Sans"/>
          <w:color w:val="000000"/>
          <w:sz w:val="20"/>
          <w:szCs w:val="20"/>
        </w:rPr>
        <w:t>LivingArea</w:t>
      </w:r>
      <w:proofErr w:type="spellEnd"/>
      <w:r w:rsidRPr="00D82F26">
        <w:rPr>
          <w:rFonts w:ascii="inherit" w:eastAsia="Times New Roman" w:hAnsi="inherit" w:cs="Open Sans"/>
          <w:color w:val="000000"/>
          <w:sz w:val="20"/>
          <w:szCs w:val="20"/>
        </w:rPr>
        <w:t>   Living space (in thousands of square feet)</w:t>
      </w:r>
    </w:p>
    <w:p w14:paraId="1F3B5A89"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Bedrooms    </w:t>
      </w:r>
      <w:r w:rsidRPr="00D82F26">
        <w:rPr>
          <w:rFonts w:ascii="inherit" w:eastAsia="Times New Roman" w:hAnsi="inherit" w:cs="Open Sans"/>
          <w:color w:val="000000"/>
          <w:sz w:val="20"/>
          <w:szCs w:val="20"/>
        </w:rPr>
        <w:t> Number of bedrooms</w:t>
      </w:r>
    </w:p>
    <w:p w14:paraId="430CF5CA"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Rooms         </w:t>
      </w:r>
      <w:r w:rsidRPr="00D82F26">
        <w:rPr>
          <w:rFonts w:ascii="inherit" w:eastAsia="Times New Roman" w:hAnsi="inherit" w:cs="Open Sans"/>
          <w:color w:val="000000"/>
          <w:sz w:val="20"/>
          <w:szCs w:val="20"/>
        </w:rPr>
        <w:t> Number of rooms</w:t>
      </w:r>
    </w:p>
    <w:p w14:paraId="633E0CD0"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Fireplaces    </w:t>
      </w:r>
      <w:r w:rsidRPr="00D82F26">
        <w:rPr>
          <w:rFonts w:ascii="inherit" w:eastAsia="Times New Roman" w:hAnsi="inherit" w:cs="Open Sans"/>
          <w:color w:val="000000"/>
          <w:sz w:val="20"/>
          <w:szCs w:val="20"/>
        </w:rPr>
        <w:t> Number of fireplaces</w:t>
      </w:r>
    </w:p>
    <w:p w14:paraId="5E7E7DDF"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Bath             </w:t>
      </w:r>
      <w:r w:rsidRPr="00D82F26">
        <w:rPr>
          <w:rFonts w:ascii="inherit" w:eastAsia="Times New Roman" w:hAnsi="inherit" w:cs="Open Sans"/>
          <w:color w:val="000000"/>
          <w:sz w:val="20"/>
          <w:szCs w:val="20"/>
        </w:rPr>
        <w:t> Number of bathrooms</w:t>
      </w:r>
    </w:p>
    <w:p w14:paraId="35AFCCF2"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Age              </w:t>
      </w:r>
      <w:r w:rsidRPr="00D82F26">
        <w:rPr>
          <w:rFonts w:ascii="inherit" w:eastAsia="Times New Roman" w:hAnsi="inherit" w:cs="Open Sans"/>
          <w:color w:val="000000"/>
          <w:sz w:val="20"/>
          <w:szCs w:val="20"/>
        </w:rPr>
        <w:t> </w:t>
      </w:r>
      <w:proofErr w:type="spellStart"/>
      <w:r w:rsidRPr="00D82F26">
        <w:rPr>
          <w:rFonts w:ascii="inherit" w:eastAsia="Times New Roman" w:hAnsi="inherit" w:cs="Open Sans"/>
          <w:color w:val="000000"/>
          <w:sz w:val="20"/>
          <w:szCs w:val="20"/>
        </w:rPr>
        <w:t>Age</w:t>
      </w:r>
      <w:proofErr w:type="spellEnd"/>
      <w:r w:rsidRPr="00D82F26">
        <w:rPr>
          <w:rFonts w:ascii="inherit" w:eastAsia="Times New Roman" w:hAnsi="inherit" w:cs="Open Sans"/>
          <w:color w:val="000000"/>
          <w:sz w:val="20"/>
          <w:szCs w:val="20"/>
        </w:rPr>
        <w:t xml:space="preserve"> of the home (in years)</w:t>
      </w:r>
    </w:p>
    <w:p w14:paraId="34564033"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Price            </w:t>
      </w:r>
      <w:r w:rsidRPr="00D82F26">
        <w:rPr>
          <w:rFonts w:ascii="inherit" w:eastAsia="Times New Roman" w:hAnsi="inherit" w:cs="Open Sans"/>
          <w:color w:val="000000"/>
          <w:sz w:val="20"/>
          <w:szCs w:val="20"/>
        </w:rPr>
        <w:t> Sale price of the home (in thousands of Below is</w:t>
      </w:r>
    </w:p>
    <w:p w14:paraId="6BE9A7A9"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5BF0FE98">
          <v:rect id="_x0000_i1034" style="width:0;height:1.5pt" o:hralign="center" o:hrstd="t" o:hr="t" fillcolor="#a0a0a0" stroked="f"/>
        </w:pict>
      </w:r>
    </w:p>
    <w:p w14:paraId="7DD1F50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AB115E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output obtained from the statistical software:</w:t>
      </w:r>
    </w:p>
    <w:p w14:paraId="76A155F1" w14:textId="660D5F8B"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4763FA8A" wp14:editId="1821DC4E">
            <wp:extent cx="3970020" cy="2362200"/>
            <wp:effectExtent l="0" t="0" r="0" b="0"/>
            <wp:docPr id="32" name="Picture 3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Tabl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70020" cy="2362200"/>
                    </a:xfrm>
                    <a:prstGeom prst="rect">
                      <a:avLst/>
                    </a:prstGeom>
                    <a:noFill/>
                    <a:ln>
                      <a:noFill/>
                    </a:ln>
                  </pic:spPr>
                </pic:pic>
              </a:graphicData>
            </a:graphic>
          </wp:inline>
        </w:drawing>
      </w:r>
    </w:p>
    <w:p w14:paraId="266AEC7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EFEA36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39D001F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BE7F5EF"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0CD2BB2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0B636FD0"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00C5367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28C713A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84AA04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1F38D42"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77F0DE4"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044D9C4"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2C630A4C"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E8ED422"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86D03F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093E6FC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Suppose the assessor wanted to add a variable for the type of dwelling into the model. The possible dwelling types include single-family detached, two-family conversion, duplex, townhouse end unit, and townhouse inside unit. How can this variable be used as a predictor?</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4343"/>
      </w:tblGrid>
      <w:tr w:rsidR="00D82F26" w:rsidRPr="00D82F26" w14:paraId="2FE519BA" w14:textId="77777777" w:rsidTr="00D82F26">
        <w:tc>
          <w:tcPr>
            <w:tcW w:w="0" w:type="auto"/>
            <w:hideMark/>
          </w:tcPr>
          <w:p w14:paraId="3B52022D" w14:textId="67C0D701"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18F5A7F">
                <v:shape id="_x0000_i1207" type="#_x0000_t75" style="width:20.05pt;height:17.55pt" o:ole="">
                  <v:imagedata r:id="rId8" o:title=""/>
                </v:shape>
                <w:control r:id="rId17" w:name="DefaultOcxName114" w:shapeid="_x0000_i1207"/>
              </w:object>
            </w:r>
          </w:p>
        </w:tc>
        <w:tc>
          <w:tcPr>
            <w:tcW w:w="0" w:type="auto"/>
            <w:hideMark/>
          </w:tcPr>
          <w:p w14:paraId="542A41A0"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742489B0"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by using a numeric scale from 1 to 5</w:t>
            </w:r>
          </w:p>
          <w:p w14:paraId="38C31ABA"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FF10BBC" w14:textId="77777777" w:rsidTr="00D82F26">
        <w:tc>
          <w:tcPr>
            <w:tcW w:w="0" w:type="auto"/>
            <w:hideMark/>
          </w:tcPr>
          <w:p w14:paraId="0318CB57" w14:textId="36A3B4A2"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38F9639">
                <v:shape id="_x0000_i1212" type="#_x0000_t75" style="width:20.05pt;height:17.55pt" o:ole="">
                  <v:imagedata r:id="rId8" o:title=""/>
                </v:shape>
                <w:control r:id="rId18" w:name="DefaultOcxName113" w:shapeid="_x0000_i1212"/>
              </w:object>
            </w:r>
          </w:p>
        </w:tc>
        <w:tc>
          <w:tcPr>
            <w:tcW w:w="0" w:type="auto"/>
            <w:hideMark/>
          </w:tcPr>
          <w:p w14:paraId="693D891E"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78C22CCC"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by using the original labels</w:t>
            </w:r>
          </w:p>
          <w:p w14:paraId="4C3D8A57"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D204C16" w14:textId="77777777" w:rsidTr="00D82F26">
        <w:tc>
          <w:tcPr>
            <w:tcW w:w="0" w:type="auto"/>
            <w:hideMark/>
          </w:tcPr>
          <w:p w14:paraId="0D5C2D3A" w14:textId="1D36EF06" w:rsidR="00D82F26" w:rsidRPr="00E1590A" w:rsidRDefault="00D82F26" w:rsidP="00D82F26">
            <w:pPr>
              <w:spacing w:after="0" w:line="240" w:lineRule="auto"/>
              <w:rPr>
                <w:rFonts w:ascii="inherit" w:eastAsia="Times New Roman" w:hAnsi="inherit" w:cs="Times New Roman"/>
                <w:sz w:val="19"/>
                <w:szCs w:val="19"/>
                <w:highlight w:val="yellow"/>
              </w:rPr>
            </w:pPr>
            <w:r w:rsidRPr="00E1590A">
              <w:rPr>
                <w:rFonts w:ascii="inherit" w:eastAsia="Times New Roman" w:hAnsi="inherit" w:cs="Times New Roman"/>
                <w:sz w:val="19"/>
                <w:szCs w:val="19"/>
                <w:highlight w:val="yellow"/>
              </w:rPr>
              <w:object w:dxaOrig="225" w:dyaOrig="225" w14:anchorId="4682EB9D">
                <v:shape id="_x0000_i1570" type="#_x0000_t75" style="width:20.05pt;height:17.55pt" o:ole="">
                  <v:imagedata r:id="rId6" o:title=""/>
                </v:shape>
                <w:control r:id="rId19" w:name="DefaultOcxName210" w:shapeid="_x0000_i1570"/>
              </w:object>
            </w:r>
          </w:p>
        </w:tc>
        <w:tc>
          <w:tcPr>
            <w:tcW w:w="0" w:type="auto"/>
            <w:hideMark/>
          </w:tcPr>
          <w:p w14:paraId="243FBC59" w14:textId="77777777" w:rsidR="00D82F26" w:rsidRPr="00E1590A" w:rsidRDefault="00D82F26" w:rsidP="00D82F26">
            <w:pPr>
              <w:spacing w:after="0" w:line="240" w:lineRule="auto"/>
              <w:rPr>
                <w:rFonts w:ascii="inherit" w:eastAsia="Times New Roman" w:hAnsi="inherit" w:cs="Times New Roman"/>
                <w:sz w:val="19"/>
                <w:szCs w:val="19"/>
                <w:highlight w:val="yellow"/>
              </w:rPr>
            </w:pPr>
            <w:r w:rsidRPr="00E1590A">
              <w:rPr>
                <w:rFonts w:ascii="inherit" w:eastAsia="Times New Roman" w:hAnsi="inherit" w:cs="Times New Roman"/>
                <w:sz w:val="19"/>
                <w:szCs w:val="19"/>
                <w:highlight w:val="yellow"/>
              </w:rPr>
              <w:t>C.</w:t>
            </w:r>
          </w:p>
        </w:tc>
        <w:tc>
          <w:tcPr>
            <w:tcW w:w="0" w:type="auto"/>
            <w:hideMark/>
          </w:tcPr>
          <w:p w14:paraId="3C29779A" w14:textId="77777777" w:rsidR="00D82F26" w:rsidRPr="00D82F26" w:rsidRDefault="00D82F26" w:rsidP="00D82F26">
            <w:pPr>
              <w:spacing w:after="75" w:line="240" w:lineRule="auto"/>
              <w:rPr>
                <w:rFonts w:ascii="inherit" w:eastAsia="Times New Roman" w:hAnsi="inherit" w:cs="Open Sans"/>
                <w:sz w:val="20"/>
                <w:szCs w:val="20"/>
              </w:rPr>
            </w:pPr>
            <w:r w:rsidRPr="00E1590A">
              <w:rPr>
                <w:rFonts w:ascii="inherit" w:eastAsia="Times New Roman" w:hAnsi="inherit" w:cs="Open Sans"/>
                <w:sz w:val="20"/>
                <w:szCs w:val="20"/>
                <w:highlight w:val="yellow"/>
              </w:rPr>
              <w:t>by using a set of four indicator variables</w:t>
            </w:r>
          </w:p>
          <w:p w14:paraId="1DDE1D8C"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DF48902" w14:textId="77777777" w:rsidTr="00D82F26">
        <w:tc>
          <w:tcPr>
            <w:tcW w:w="0" w:type="auto"/>
            <w:hideMark/>
          </w:tcPr>
          <w:p w14:paraId="0B13EC18" w14:textId="080EDB89"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795B6E2">
                <v:shape id="_x0000_i1218" type="#_x0000_t75" style="width:20.05pt;height:17.55pt" o:ole="">
                  <v:imagedata r:id="rId8" o:title=""/>
                </v:shape>
                <w:control r:id="rId20" w:name="DefaultOcxName310" w:shapeid="_x0000_i1218"/>
              </w:object>
            </w:r>
          </w:p>
        </w:tc>
        <w:tc>
          <w:tcPr>
            <w:tcW w:w="0" w:type="auto"/>
            <w:hideMark/>
          </w:tcPr>
          <w:p w14:paraId="16551130"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58812851"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Categorical variables cannot be used as predictors.</w:t>
            </w:r>
          </w:p>
        </w:tc>
      </w:tr>
    </w:tbl>
    <w:p w14:paraId="59390CE8"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7CB111CB"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4</w:t>
      </w:r>
    </w:p>
    <w:p w14:paraId="3004A011" w14:textId="77777777" w:rsidR="00D82F26" w:rsidRPr="00D82F26" w:rsidRDefault="00D82F26" w:rsidP="00D82F26">
      <w:pPr>
        <w:numPr>
          <w:ilvl w:val="0"/>
          <w:numId w:val="4"/>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xml:space="preserve">Moneyball tells the story of the 2002 Oakland Athletics, a Major League Baseball (MLB) team, and how they found ways to improve despite being one of the poorest teams in baseball. To do this, Billy Beane (the general manager) and Paul </w:t>
      </w:r>
      <w:proofErr w:type="spellStart"/>
      <w:r w:rsidRPr="00D82F26">
        <w:rPr>
          <w:rFonts w:ascii="inherit" w:eastAsia="Times New Roman" w:hAnsi="inherit" w:cs="Open Sans"/>
          <w:color w:val="000000"/>
          <w:sz w:val="20"/>
          <w:szCs w:val="20"/>
        </w:rPr>
        <w:t>DePodesta</w:t>
      </w:r>
      <w:proofErr w:type="spellEnd"/>
      <w:r w:rsidRPr="00D82F26">
        <w:rPr>
          <w:rFonts w:ascii="inherit" w:eastAsia="Times New Roman" w:hAnsi="inherit" w:cs="Open Sans"/>
          <w:color w:val="000000"/>
          <w:sz w:val="20"/>
          <w:szCs w:val="20"/>
        </w:rPr>
        <w:t xml:space="preserve"> (a Harvard graduate) analyzed available data on what made teams successful. After their initial analysis, they determined that scoring runs was very important to a team's success. In this problem you will explore what variables can be used to predict how many runs a team will score in a season.</w:t>
      </w:r>
    </w:p>
    <w:p w14:paraId="3C7D87D0"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36D0160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data set you will use contains information on all MLB teams between 1999 and 2012 (420 total observations). The variables available include</w:t>
      </w:r>
    </w:p>
    <w:p w14:paraId="67E9A763" w14:textId="77777777" w:rsidR="00D82F26" w:rsidRPr="00D82F26" w:rsidRDefault="00D82F26" w:rsidP="00D82F26">
      <w:pPr>
        <w:shd w:val="clear" w:color="auto" w:fill="FFFFFF"/>
        <w:spacing w:after="0" w:line="240" w:lineRule="auto"/>
        <w:ind w:left="720"/>
        <w:rPr>
          <w:rFonts w:ascii="Open Sans" w:eastAsia="Times New Roman" w:hAnsi="Open Sans" w:cs="Open Sans"/>
          <w:color w:val="000000"/>
          <w:sz w:val="24"/>
          <w:szCs w:val="24"/>
        </w:rPr>
      </w:pPr>
      <w:r w:rsidRPr="00D82F26">
        <w:rPr>
          <w:rFonts w:ascii="Open Sans" w:eastAsia="Times New Roman" w:hAnsi="Open Sans" w:cs="Open Sans"/>
          <w:color w:val="000000"/>
          <w:sz w:val="24"/>
          <w:szCs w:val="24"/>
        </w:rPr>
        <w:br w:type="textWrapping" w:clear="all"/>
      </w:r>
    </w:p>
    <w:p w14:paraId="09C77E8C"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54E84D2"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Variable                  </w:t>
      </w:r>
      <w:r w:rsidRPr="00D82F26">
        <w:rPr>
          <w:rFonts w:ascii="inherit" w:eastAsia="Times New Roman" w:hAnsi="inherit" w:cs="Open Sans"/>
          <w:color w:val="000000"/>
          <w:sz w:val="20"/>
          <w:szCs w:val="20"/>
        </w:rPr>
        <w:t> Description</w:t>
      </w:r>
    </w:p>
    <w:p w14:paraId="704A3C76"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3595D591">
          <v:rect id="_x0000_i1039" style="width:0;height:1.5pt" o:hralign="center" o:hrstd="t" o:hr="t" fillcolor="#a0a0a0" stroked="f"/>
        </w:pict>
      </w:r>
    </w:p>
    <w:p w14:paraId="6AFE6257"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Team                       </w:t>
      </w:r>
      <w:r w:rsidRPr="00D82F26">
        <w:rPr>
          <w:rFonts w:ascii="inherit" w:eastAsia="Times New Roman" w:hAnsi="inherit" w:cs="Open Sans"/>
          <w:color w:val="000000"/>
          <w:sz w:val="20"/>
          <w:szCs w:val="20"/>
        </w:rPr>
        <w:t> Abbreviated team name</w:t>
      </w:r>
    </w:p>
    <w:p w14:paraId="3C0F9DF7"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League                    </w:t>
      </w:r>
      <w:r w:rsidRPr="00D82F26">
        <w:rPr>
          <w:rFonts w:ascii="inherit" w:eastAsia="Times New Roman" w:hAnsi="inherit" w:cs="Open Sans"/>
          <w:color w:val="000000"/>
          <w:sz w:val="20"/>
          <w:szCs w:val="20"/>
        </w:rPr>
        <w:t> What league the team belongs to (0 = AL, 1 = NL)</w:t>
      </w:r>
    </w:p>
    <w:p w14:paraId="3E2BD809"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Year                        </w:t>
      </w:r>
      <w:r w:rsidRPr="00D82F26">
        <w:rPr>
          <w:rFonts w:ascii="inherit" w:eastAsia="Times New Roman" w:hAnsi="inherit" w:cs="Open Sans"/>
          <w:color w:val="000000"/>
          <w:sz w:val="20"/>
          <w:szCs w:val="20"/>
        </w:rPr>
        <w:t> </w:t>
      </w:r>
      <w:proofErr w:type="spellStart"/>
      <w:r w:rsidRPr="00D82F26">
        <w:rPr>
          <w:rFonts w:ascii="inherit" w:eastAsia="Times New Roman" w:hAnsi="inherit" w:cs="Open Sans"/>
          <w:color w:val="000000"/>
          <w:sz w:val="20"/>
          <w:szCs w:val="20"/>
        </w:rPr>
        <w:t>Year</w:t>
      </w:r>
      <w:proofErr w:type="spellEnd"/>
    </w:p>
    <w:p w14:paraId="330B99CD"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RS                           </w:t>
      </w:r>
      <w:r w:rsidRPr="00D82F26">
        <w:rPr>
          <w:rFonts w:ascii="inherit" w:eastAsia="Times New Roman" w:hAnsi="inherit" w:cs="Open Sans"/>
          <w:color w:val="000000"/>
          <w:sz w:val="20"/>
          <w:szCs w:val="20"/>
        </w:rPr>
        <w:t> Runs scored</w:t>
      </w:r>
    </w:p>
    <w:p w14:paraId="5F1820B7"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RA                           </w:t>
      </w:r>
      <w:r w:rsidRPr="00D82F26">
        <w:rPr>
          <w:rFonts w:ascii="inherit" w:eastAsia="Times New Roman" w:hAnsi="inherit" w:cs="Open Sans"/>
          <w:color w:val="000000"/>
          <w:sz w:val="20"/>
          <w:szCs w:val="20"/>
        </w:rPr>
        <w:t> Runs allowed</w:t>
      </w:r>
    </w:p>
    <w:p w14:paraId="3BAC051E"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OBP                        </w:t>
      </w:r>
      <w:r w:rsidRPr="00D82F26">
        <w:rPr>
          <w:rFonts w:ascii="inherit" w:eastAsia="Times New Roman" w:hAnsi="inherit" w:cs="Open Sans"/>
          <w:color w:val="000000"/>
          <w:sz w:val="20"/>
          <w:szCs w:val="20"/>
        </w:rPr>
        <w:t> On-base percentage</w:t>
      </w:r>
    </w:p>
    <w:p w14:paraId="514D144F"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SLG                         </w:t>
      </w:r>
      <w:r w:rsidRPr="00D82F26">
        <w:rPr>
          <w:rFonts w:ascii="inherit" w:eastAsia="Times New Roman" w:hAnsi="inherit" w:cs="Open Sans"/>
          <w:color w:val="000000"/>
          <w:sz w:val="20"/>
          <w:szCs w:val="20"/>
        </w:rPr>
        <w:t> Slugging percentage</w:t>
      </w:r>
    </w:p>
    <w:p w14:paraId="1510EE52"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BA                           </w:t>
      </w:r>
      <w:r w:rsidRPr="00D82F26">
        <w:rPr>
          <w:rFonts w:ascii="inherit" w:eastAsia="Times New Roman" w:hAnsi="inherit" w:cs="Open Sans"/>
          <w:color w:val="000000"/>
          <w:sz w:val="20"/>
          <w:szCs w:val="20"/>
        </w:rPr>
        <w:t> Batting average</w:t>
      </w:r>
    </w:p>
    <w:p w14:paraId="45938E8A"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502EF0DE">
          <v:rect id="_x0000_i1040" style="width:0;height:1.5pt" o:hralign="center" o:hrstd="t" o:hr="t" fillcolor="#a0a0a0" stroked="f"/>
        </w:pict>
      </w:r>
    </w:p>
    <w:p w14:paraId="48D01A4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728DD17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following models were fit using statistical software:</w:t>
      </w:r>
    </w:p>
    <w:tbl>
      <w:tblPr>
        <w:tblW w:w="6555" w:type="dxa"/>
        <w:tblCellSpacing w:w="0" w:type="dxa"/>
        <w:tblInd w:w="720" w:type="dxa"/>
        <w:tblCellMar>
          <w:left w:w="0" w:type="dxa"/>
          <w:right w:w="0" w:type="dxa"/>
        </w:tblCellMar>
        <w:tblLook w:val="04A0" w:firstRow="1" w:lastRow="0" w:firstColumn="1" w:lastColumn="0" w:noHBand="0" w:noVBand="1"/>
      </w:tblPr>
      <w:tblGrid>
        <w:gridCol w:w="468"/>
        <w:gridCol w:w="2908"/>
        <w:gridCol w:w="1838"/>
        <w:gridCol w:w="1341"/>
      </w:tblGrid>
      <w:tr w:rsidR="00D82F26" w:rsidRPr="00D82F26" w14:paraId="1847FF88" w14:textId="77777777" w:rsidTr="00D82F26">
        <w:trPr>
          <w:trHeight w:val="280"/>
          <w:tblCellSpacing w:w="0" w:type="dxa"/>
        </w:trPr>
        <w:tc>
          <w:tcPr>
            <w:tcW w:w="6525" w:type="dxa"/>
            <w:gridSpan w:val="4"/>
            <w:hideMark/>
          </w:tcPr>
          <w:p w14:paraId="45A9A5BC"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        Model Predictors                               R2                   Adj. R2</w:t>
            </w:r>
          </w:p>
        </w:tc>
      </w:tr>
      <w:tr w:rsidR="00D82F26" w:rsidRPr="00D82F26" w14:paraId="3B00B9EE" w14:textId="77777777" w:rsidTr="00D82F26">
        <w:trPr>
          <w:trHeight w:val="270"/>
          <w:tblCellSpacing w:w="0" w:type="dxa"/>
        </w:trPr>
        <w:tc>
          <w:tcPr>
            <w:tcW w:w="465" w:type="dxa"/>
            <w:hideMark/>
          </w:tcPr>
          <w:p w14:paraId="1D22BCE8"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w:t>
            </w:r>
          </w:p>
        </w:tc>
        <w:tc>
          <w:tcPr>
            <w:tcW w:w="2895" w:type="dxa"/>
            <w:hideMark/>
          </w:tcPr>
          <w:p w14:paraId="58B5C21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League, RA, OBP, SLG, BA</w:t>
            </w:r>
          </w:p>
        </w:tc>
        <w:tc>
          <w:tcPr>
            <w:tcW w:w="1830" w:type="dxa"/>
            <w:hideMark/>
          </w:tcPr>
          <w:p w14:paraId="4FE47DF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0.9285</w:t>
            </w:r>
          </w:p>
        </w:tc>
        <w:tc>
          <w:tcPr>
            <w:tcW w:w="1335" w:type="dxa"/>
            <w:hideMark/>
          </w:tcPr>
          <w:p w14:paraId="0BC2609A"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0.9276</w:t>
            </w:r>
          </w:p>
        </w:tc>
      </w:tr>
      <w:tr w:rsidR="00D82F26" w:rsidRPr="00D82F26" w14:paraId="09FCD1E2" w14:textId="77777777" w:rsidTr="00D82F26">
        <w:trPr>
          <w:trHeight w:val="275"/>
          <w:tblCellSpacing w:w="0" w:type="dxa"/>
        </w:trPr>
        <w:tc>
          <w:tcPr>
            <w:tcW w:w="465" w:type="dxa"/>
            <w:hideMark/>
          </w:tcPr>
          <w:p w14:paraId="25E9ABF7"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w:t>
            </w:r>
          </w:p>
        </w:tc>
        <w:tc>
          <w:tcPr>
            <w:tcW w:w="2895" w:type="dxa"/>
            <w:hideMark/>
          </w:tcPr>
          <w:p w14:paraId="1076E7A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League, OBP, SLG</w:t>
            </w:r>
          </w:p>
        </w:tc>
        <w:tc>
          <w:tcPr>
            <w:tcW w:w="1830" w:type="dxa"/>
            <w:hideMark/>
          </w:tcPr>
          <w:p w14:paraId="3CA242C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0.9281</w:t>
            </w:r>
          </w:p>
        </w:tc>
        <w:tc>
          <w:tcPr>
            <w:tcW w:w="1335" w:type="dxa"/>
            <w:hideMark/>
          </w:tcPr>
          <w:p w14:paraId="37E93E03"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0.9276</w:t>
            </w:r>
          </w:p>
        </w:tc>
      </w:tr>
      <w:tr w:rsidR="00D82F26" w:rsidRPr="00D82F26" w14:paraId="1D7E5AA7" w14:textId="77777777" w:rsidTr="00D82F26">
        <w:trPr>
          <w:trHeight w:val="275"/>
          <w:tblCellSpacing w:w="0" w:type="dxa"/>
        </w:trPr>
        <w:tc>
          <w:tcPr>
            <w:tcW w:w="465" w:type="dxa"/>
            <w:hideMark/>
          </w:tcPr>
          <w:p w14:paraId="430C87F2"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3</w:t>
            </w:r>
          </w:p>
        </w:tc>
        <w:tc>
          <w:tcPr>
            <w:tcW w:w="2895" w:type="dxa"/>
            <w:hideMark/>
          </w:tcPr>
          <w:p w14:paraId="52C81545"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OBP, SLG</w:t>
            </w:r>
          </w:p>
        </w:tc>
        <w:tc>
          <w:tcPr>
            <w:tcW w:w="1830" w:type="dxa"/>
            <w:hideMark/>
          </w:tcPr>
          <w:p w14:paraId="60E4E768"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0.9198</w:t>
            </w:r>
          </w:p>
        </w:tc>
        <w:tc>
          <w:tcPr>
            <w:tcW w:w="1335" w:type="dxa"/>
            <w:hideMark/>
          </w:tcPr>
          <w:p w14:paraId="488E7DD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0.9194</w:t>
            </w:r>
          </w:p>
        </w:tc>
      </w:tr>
      <w:tr w:rsidR="00D82F26" w:rsidRPr="00D82F26" w14:paraId="2C0EDA5F" w14:textId="77777777" w:rsidTr="00D82F26">
        <w:trPr>
          <w:trHeight w:val="275"/>
          <w:tblCellSpacing w:w="0" w:type="dxa"/>
        </w:trPr>
        <w:tc>
          <w:tcPr>
            <w:tcW w:w="465" w:type="dxa"/>
            <w:hideMark/>
          </w:tcPr>
          <w:p w14:paraId="13687F54"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4</w:t>
            </w:r>
          </w:p>
        </w:tc>
        <w:tc>
          <w:tcPr>
            <w:tcW w:w="2895" w:type="dxa"/>
            <w:hideMark/>
          </w:tcPr>
          <w:p w14:paraId="2AE97802"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OBP</w:t>
            </w:r>
          </w:p>
        </w:tc>
        <w:tc>
          <w:tcPr>
            <w:tcW w:w="1830" w:type="dxa"/>
            <w:hideMark/>
          </w:tcPr>
          <w:p w14:paraId="59ADAAE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0.8024</w:t>
            </w:r>
          </w:p>
        </w:tc>
        <w:tc>
          <w:tcPr>
            <w:tcW w:w="1335" w:type="dxa"/>
            <w:hideMark/>
          </w:tcPr>
          <w:p w14:paraId="7683743A"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0.8019</w:t>
            </w:r>
          </w:p>
        </w:tc>
      </w:tr>
      <w:tr w:rsidR="00D82F26" w:rsidRPr="00D82F26" w14:paraId="09156BD2" w14:textId="77777777" w:rsidTr="00D82F26">
        <w:trPr>
          <w:trHeight w:val="276"/>
          <w:tblCellSpacing w:w="0" w:type="dxa"/>
        </w:trPr>
        <w:tc>
          <w:tcPr>
            <w:tcW w:w="465" w:type="dxa"/>
            <w:hideMark/>
          </w:tcPr>
          <w:p w14:paraId="50DC2762"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5</w:t>
            </w:r>
          </w:p>
        </w:tc>
        <w:tc>
          <w:tcPr>
            <w:tcW w:w="2895" w:type="dxa"/>
            <w:hideMark/>
          </w:tcPr>
          <w:p w14:paraId="28DFAF4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SLG</w:t>
            </w:r>
          </w:p>
        </w:tc>
        <w:tc>
          <w:tcPr>
            <w:tcW w:w="1830" w:type="dxa"/>
            <w:hideMark/>
          </w:tcPr>
          <w:p w14:paraId="2853CDA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0.8285</w:t>
            </w:r>
          </w:p>
        </w:tc>
        <w:tc>
          <w:tcPr>
            <w:tcW w:w="1335" w:type="dxa"/>
            <w:hideMark/>
          </w:tcPr>
          <w:p w14:paraId="32051C24"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0.8281</w:t>
            </w:r>
          </w:p>
        </w:tc>
      </w:tr>
      <w:tr w:rsidR="00D82F26" w:rsidRPr="00D82F26" w14:paraId="3C39A771" w14:textId="77777777" w:rsidTr="00D82F26">
        <w:trPr>
          <w:trHeight w:val="278"/>
          <w:tblCellSpacing w:w="0" w:type="dxa"/>
        </w:trPr>
        <w:tc>
          <w:tcPr>
            <w:tcW w:w="465" w:type="dxa"/>
            <w:hideMark/>
          </w:tcPr>
          <w:p w14:paraId="15D6097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6</w:t>
            </w:r>
          </w:p>
        </w:tc>
        <w:tc>
          <w:tcPr>
            <w:tcW w:w="2895" w:type="dxa"/>
            <w:hideMark/>
          </w:tcPr>
          <w:p w14:paraId="4F36F513"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BA</w:t>
            </w:r>
          </w:p>
        </w:tc>
        <w:tc>
          <w:tcPr>
            <w:tcW w:w="1830" w:type="dxa"/>
            <w:hideMark/>
          </w:tcPr>
          <w:p w14:paraId="0A64ACA0"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0.6506</w:t>
            </w:r>
          </w:p>
        </w:tc>
        <w:tc>
          <w:tcPr>
            <w:tcW w:w="1335" w:type="dxa"/>
            <w:hideMark/>
          </w:tcPr>
          <w:p w14:paraId="533F3DF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0.6498</w:t>
            </w:r>
          </w:p>
        </w:tc>
      </w:tr>
    </w:tbl>
    <w:p w14:paraId="0AD96B0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1EC92C2"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BC70FC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What is the proportion of the variation in runs scored (RS) does model 1 explain?</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625"/>
      </w:tblGrid>
      <w:tr w:rsidR="00D82F26" w:rsidRPr="00D82F26" w14:paraId="3BE8F697" w14:textId="77777777" w:rsidTr="00D82F26">
        <w:tc>
          <w:tcPr>
            <w:tcW w:w="0" w:type="auto"/>
            <w:hideMark/>
          </w:tcPr>
          <w:p w14:paraId="1EB5A721" w14:textId="53DDF5B9" w:rsidR="00D82F26" w:rsidRPr="00AA09AF" w:rsidRDefault="00D82F26" w:rsidP="00D82F26">
            <w:pPr>
              <w:spacing w:after="0" w:line="240" w:lineRule="auto"/>
              <w:rPr>
                <w:rFonts w:ascii="inherit" w:eastAsia="Times New Roman" w:hAnsi="inherit" w:cs="Times New Roman"/>
                <w:sz w:val="19"/>
                <w:szCs w:val="19"/>
                <w:highlight w:val="yellow"/>
              </w:rPr>
            </w:pPr>
            <w:r w:rsidRPr="00AA09AF">
              <w:rPr>
                <w:rFonts w:ascii="inherit" w:eastAsia="Times New Roman" w:hAnsi="inherit" w:cs="Times New Roman"/>
                <w:sz w:val="19"/>
                <w:szCs w:val="19"/>
                <w:highlight w:val="yellow"/>
              </w:rPr>
              <w:object w:dxaOrig="225" w:dyaOrig="225" w14:anchorId="33DB62A5">
                <v:shape id="_x0000_i1572" type="#_x0000_t75" style="width:20.05pt;height:17.55pt" o:ole="">
                  <v:imagedata r:id="rId6" o:title=""/>
                </v:shape>
                <w:control r:id="rId21" w:name="DefaultOcxName410" w:shapeid="_x0000_i1572"/>
              </w:object>
            </w:r>
          </w:p>
        </w:tc>
        <w:tc>
          <w:tcPr>
            <w:tcW w:w="0" w:type="auto"/>
            <w:hideMark/>
          </w:tcPr>
          <w:p w14:paraId="39D96273" w14:textId="77777777" w:rsidR="00D82F26" w:rsidRPr="00AA09AF" w:rsidRDefault="00D82F26" w:rsidP="00D82F26">
            <w:pPr>
              <w:spacing w:after="0" w:line="240" w:lineRule="auto"/>
              <w:rPr>
                <w:rFonts w:ascii="inherit" w:eastAsia="Times New Roman" w:hAnsi="inherit" w:cs="Times New Roman"/>
                <w:sz w:val="19"/>
                <w:szCs w:val="19"/>
                <w:highlight w:val="yellow"/>
              </w:rPr>
            </w:pPr>
            <w:r w:rsidRPr="00AA09AF">
              <w:rPr>
                <w:rFonts w:ascii="inherit" w:eastAsia="Times New Roman" w:hAnsi="inherit" w:cs="Times New Roman"/>
                <w:sz w:val="19"/>
                <w:szCs w:val="19"/>
                <w:highlight w:val="yellow"/>
              </w:rPr>
              <w:t>A.</w:t>
            </w:r>
          </w:p>
        </w:tc>
        <w:tc>
          <w:tcPr>
            <w:tcW w:w="0" w:type="auto"/>
            <w:hideMark/>
          </w:tcPr>
          <w:p w14:paraId="63A297DD" w14:textId="77777777" w:rsidR="00D82F26" w:rsidRPr="00D82F26" w:rsidRDefault="00D82F26" w:rsidP="00D82F26">
            <w:pPr>
              <w:spacing w:after="75" w:line="240" w:lineRule="auto"/>
              <w:rPr>
                <w:rFonts w:ascii="inherit" w:eastAsia="Times New Roman" w:hAnsi="inherit" w:cs="Open Sans"/>
                <w:sz w:val="20"/>
                <w:szCs w:val="20"/>
              </w:rPr>
            </w:pPr>
            <w:r w:rsidRPr="00AA09AF">
              <w:rPr>
                <w:rFonts w:ascii="inherit" w:eastAsia="Times New Roman" w:hAnsi="inherit" w:cs="Open Sans"/>
                <w:sz w:val="20"/>
                <w:szCs w:val="20"/>
                <w:highlight w:val="yellow"/>
              </w:rPr>
              <w:t>0.9285</w:t>
            </w:r>
          </w:p>
          <w:p w14:paraId="6FA8DB10"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19E0A86" w14:textId="77777777" w:rsidTr="00D82F26">
        <w:tc>
          <w:tcPr>
            <w:tcW w:w="0" w:type="auto"/>
            <w:hideMark/>
          </w:tcPr>
          <w:p w14:paraId="7348C968" w14:textId="636A48A3"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264204C">
                <v:shape id="_x0000_i1226" type="#_x0000_t75" style="width:20.05pt;height:17.55pt" o:ole="">
                  <v:imagedata r:id="rId8" o:title=""/>
                </v:shape>
                <w:control r:id="rId22" w:name="DefaultOcxName5" w:shapeid="_x0000_i1226"/>
              </w:object>
            </w:r>
          </w:p>
        </w:tc>
        <w:tc>
          <w:tcPr>
            <w:tcW w:w="0" w:type="auto"/>
            <w:hideMark/>
          </w:tcPr>
          <w:p w14:paraId="4A6390B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68B3B916"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0.9276</w:t>
            </w:r>
          </w:p>
          <w:p w14:paraId="51D05D74"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3785375" w14:textId="77777777" w:rsidTr="00D82F26">
        <w:tc>
          <w:tcPr>
            <w:tcW w:w="0" w:type="auto"/>
            <w:hideMark/>
          </w:tcPr>
          <w:p w14:paraId="67069949" w14:textId="572770D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637BA9B">
                <v:shape id="_x0000_i1229" type="#_x0000_t75" style="width:20.05pt;height:17.55pt" o:ole="">
                  <v:imagedata r:id="rId8" o:title=""/>
                </v:shape>
                <w:control r:id="rId23" w:name="DefaultOcxName6" w:shapeid="_x0000_i1229"/>
              </w:object>
            </w:r>
          </w:p>
        </w:tc>
        <w:tc>
          <w:tcPr>
            <w:tcW w:w="0" w:type="auto"/>
            <w:hideMark/>
          </w:tcPr>
          <w:p w14:paraId="033360DC"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65179B81"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0.2247</w:t>
            </w:r>
          </w:p>
          <w:p w14:paraId="55B59DEC"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1B02CB3" w14:textId="77777777" w:rsidTr="00D82F26">
        <w:tc>
          <w:tcPr>
            <w:tcW w:w="0" w:type="auto"/>
            <w:hideMark/>
          </w:tcPr>
          <w:p w14:paraId="2A26787C" w14:textId="2385644B"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32FEB297">
                <v:shape id="_x0000_i1232" type="#_x0000_t75" style="width:20.05pt;height:17.55pt" o:ole="">
                  <v:imagedata r:id="rId8" o:title=""/>
                </v:shape>
                <w:control r:id="rId24" w:name="DefaultOcxName7" w:shapeid="_x0000_i1232"/>
              </w:object>
            </w:r>
          </w:p>
        </w:tc>
        <w:tc>
          <w:tcPr>
            <w:tcW w:w="0" w:type="auto"/>
            <w:hideMark/>
          </w:tcPr>
          <w:p w14:paraId="20E903BE"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26414992"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0.3814</w:t>
            </w:r>
          </w:p>
        </w:tc>
      </w:tr>
    </w:tbl>
    <w:p w14:paraId="4EAF8D84"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3FD4ED86"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5</w:t>
      </w:r>
    </w:p>
    <w:p w14:paraId="66A90F16" w14:textId="77777777" w:rsidR="00D82F26" w:rsidRPr="00D82F26" w:rsidRDefault="00D82F26" w:rsidP="00D82F26">
      <w:pPr>
        <w:numPr>
          <w:ilvl w:val="0"/>
          <w:numId w:val="5"/>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Determining the sale price of a home is an important task for city assessors as it helps the city project future tax revenue. Regression models using the physical characteristics of a home to predict the sale price is standard practice for many assessors. A random sample of 724 homes sold in Ames, Iowa, between 2006 and 2010 was obtained to build such a model for the city of Ames. The assessor considered the following variables in their initial model:</w:t>
      </w:r>
    </w:p>
    <w:p w14:paraId="7EB49DEC"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721B6C41"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Variable      </w:t>
      </w:r>
      <w:r w:rsidRPr="00D82F26">
        <w:rPr>
          <w:rFonts w:ascii="inherit" w:eastAsia="Times New Roman" w:hAnsi="inherit" w:cs="Open Sans"/>
          <w:color w:val="000000"/>
          <w:sz w:val="20"/>
          <w:szCs w:val="20"/>
        </w:rPr>
        <w:t> Description</w:t>
      </w:r>
    </w:p>
    <w:p w14:paraId="2114EDD4"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70161302">
          <v:rect id="_x0000_i1045" style="width:0;height:1.5pt" o:hralign="center" o:hrstd="t" o:hr="t" fillcolor="#a0a0a0" stroked="f"/>
        </w:pict>
      </w:r>
    </w:p>
    <w:p w14:paraId="3AF4AD5E"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proofErr w:type="spellStart"/>
      <w:r w:rsidRPr="00D82F26">
        <w:rPr>
          <w:rFonts w:ascii="inherit" w:eastAsia="Times New Roman" w:hAnsi="inherit" w:cs="Open Sans"/>
          <w:color w:val="000000"/>
          <w:sz w:val="20"/>
          <w:szCs w:val="20"/>
          <w:bdr w:val="none" w:sz="0" w:space="0" w:color="auto" w:frame="1"/>
        </w:rPr>
        <w:t>LotArea</w:t>
      </w:r>
      <w:proofErr w:type="spellEnd"/>
      <w:r w:rsidRPr="00D82F26">
        <w:rPr>
          <w:rFonts w:ascii="inherit" w:eastAsia="Times New Roman" w:hAnsi="inherit" w:cs="Open Sans"/>
          <w:color w:val="000000"/>
          <w:sz w:val="20"/>
          <w:szCs w:val="20"/>
          <w:bdr w:val="none" w:sz="0" w:space="0" w:color="auto" w:frame="1"/>
        </w:rPr>
        <w:t>       </w:t>
      </w:r>
      <w:r w:rsidRPr="00D82F26">
        <w:rPr>
          <w:rFonts w:ascii="inherit" w:eastAsia="Times New Roman" w:hAnsi="inherit" w:cs="Open Sans"/>
          <w:color w:val="000000"/>
          <w:sz w:val="20"/>
          <w:szCs w:val="20"/>
        </w:rPr>
        <w:t> Lot size (in thousands of square feet)</w:t>
      </w:r>
    </w:p>
    <w:p w14:paraId="57ABB05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roofErr w:type="spellStart"/>
      <w:r w:rsidRPr="00D82F26">
        <w:rPr>
          <w:rFonts w:ascii="inherit" w:eastAsia="Times New Roman" w:hAnsi="inherit" w:cs="Open Sans"/>
          <w:color w:val="000000"/>
          <w:sz w:val="20"/>
          <w:szCs w:val="20"/>
        </w:rPr>
        <w:t>LivingArea</w:t>
      </w:r>
      <w:proofErr w:type="spellEnd"/>
      <w:r w:rsidRPr="00D82F26">
        <w:rPr>
          <w:rFonts w:ascii="inherit" w:eastAsia="Times New Roman" w:hAnsi="inherit" w:cs="Open Sans"/>
          <w:color w:val="000000"/>
          <w:sz w:val="20"/>
          <w:szCs w:val="20"/>
        </w:rPr>
        <w:t>   Living space (in thousands of square feet)</w:t>
      </w:r>
    </w:p>
    <w:p w14:paraId="7098AE21"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Bedrooms    </w:t>
      </w:r>
      <w:r w:rsidRPr="00D82F26">
        <w:rPr>
          <w:rFonts w:ascii="inherit" w:eastAsia="Times New Roman" w:hAnsi="inherit" w:cs="Open Sans"/>
          <w:color w:val="000000"/>
          <w:sz w:val="20"/>
          <w:szCs w:val="20"/>
        </w:rPr>
        <w:t> Number of bedrooms</w:t>
      </w:r>
    </w:p>
    <w:p w14:paraId="2C5D0E7E"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Rooms         </w:t>
      </w:r>
      <w:r w:rsidRPr="00D82F26">
        <w:rPr>
          <w:rFonts w:ascii="inherit" w:eastAsia="Times New Roman" w:hAnsi="inherit" w:cs="Open Sans"/>
          <w:color w:val="000000"/>
          <w:sz w:val="20"/>
          <w:szCs w:val="20"/>
        </w:rPr>
        <w:t> Number of rooms</w:t>
      </w:r>
    </w:p>
    <w:p w14:paraId="0901BDD6"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Fireplaces    </w:t>
      </w:r>
      <w:r w:rsidRPr="00D82F26">
        <w:rPr>
          <w:rFonts w:ascii="inherit" w:eastAsia="Times New Roman" w:hAnsi="inherit" w:cs="Open Sans"/>
          <w:color w:val="000000"/>
          <w:sz w:val="20"/>
          <w:szCs w:val="20"/>
        </w:rPr>
        <w:t> Number of fireplaces</w:t>
      </w:r>
    </w:p>
    <w:p w14:paraId="22DC67DA"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Bath             </w:t>
      </w:r>
      <w:r w:rsidRPr="00D82F26">
        <w:rPr>
          <w:rFonts w:ascii="inherit" w:eastAsia="Times New Roman" w:hAnsi="inherit" w:cs="Open Sans"/>
          <w:color w:val="000000"/>
          <w:sz w:val="20"/>
          <w:szCs w:val="20"/>
        </w:rPr>
        <w:t> Number of bathrooms</w:t>
      </w:r>
    </w:p>
    <w:p w14:paraId="7C88D701"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Age              </w:t>
      </w:r>
      <w:r w:rsidRPr="00D82F26">
        <w:rPr>
          <w:rFonts w:ascii="inherit" w:eastAsia="Times New Roman" w:hAnsi="inherit" w:cs="Open Sans"/>
          <w:color w:val="000000"/>
          <w:sz w:val="20"/>
          <w:szCs w:val="20"/>
        </w:rPr>
        <w:t> </w:t>
      </w:r>
      <w:proofErr w:type="spellStart"/>
      <w:r w:rsidRPr="00D82F26">
        <w:rPr>
          <w:rFonts w:ascii="inherit" w:eastAsia="Times New Roman" w:hAnsi="inherit" w:cs="Open Sans"/>
          <w:color w:val="000000"/>
          <w:sz w:val="20"/>
          <w:szCs w:val="20"/>
        </w:rPr>
        <w:t>Age</w:t>
      </w:r>
      <w:proofErr w:type="spellEnd"/>
      <w:r w:rsidRPr="00D82F26">
        <w:rPr>
          <w:rFonts w:ascii="inherit" w:eastAsia="Times New Roman" w:hAnsi="inherit" w:cs="Open Sans"/>
          <w:color w:val="000000"/>
          <w:sz w:val="20"/>
          <w:szCs w:val="20"/>
        </w:rPr>
        <w:t xml:space="preserve"> of the home (in years)</w:t>
      </w:r>
    </w:p>
    <w:p w14:paraId="28AD4623"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Price            </w:t>
      </w:r>
      <w:r w:rsidRPr="00D82F26">
        <w:rPr>
          <w:rFonts w:ascii="inherit" w:eastAsia="Times New Roman" w:hAnsi="inherit" w:cs="Open Sans"/>
          <w:color w:val="000000"/>
          <w:sz w:val="20"/>
          <w:szCs w:val="20"/>
        </w:rPr>
        <w:t> Sale price of the home (in thousands of Below is</w:t>
      </w:r>
    </w:p>
    <w:p w14:paraId="1A688176"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19E430DC">
          <v:rect id="_x0000_i1046" style="width:0;height:1.5pt" o:hralign="center" o:hrstd="t" o:hr="t" fillcolor="#a0a0a0" stroked="f"/>
        </w:pict>
      </w:r>
    </w:p>
    <w:p w14:paraId="363B500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C7AE7C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output obtained from the statistical software:</w:t>
      </w:r>
    </w:p>
    <w:p w14:paraId="321B7E96" w14:textId="38BB61F5"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62332895" wp14:editId="5554FEAF">
            <wp:extent cx="3970020" cy="2362200"/>
            <wp:effectExtent l="0" t="0" r="0" b="0"/>
            <wp:docPr id="31" name="Picture 3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Tabl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70020" cy="2362200"/>
                    </a:xfrm>
                    <a:prstGeom prst="rect">
                      <a:avLst/>
                    </a:prstGeom>
                    <a:noFill/>
                    <a:ln>
                      <a:noFill/>
                    </a:ln>
                  </pic:spPr>
                </pic:pic>
              </a:graphicData>
            </a:graphic>
          </wp:inline>
        </w:drawing>
      </w:r>
    </w:p>
    <w:p w14:paraId="63D4158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A4B08D4"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0B9E819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ADF1A4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3C00297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D4407A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5E7A0A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020B566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07FD78B2"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220BF3A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3F8EED8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93A400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AB6F35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7A2C75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AC65A5B"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685114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xml:space="preserve">What proportion of the variation in sale price does this multiple </w:t>
      </w:r>
      <w:proofErr w:type="gramStart"/>
      <w:r w:rsidRPr="00D82F26">
        <w:rPr>
          <w:rFonts w:ascii="inherit" w:eastAsia="Times New Roman" w:hAnsi="inherit" w:cs="Open Sans"/>
          <w:color w:val="000000"/>
          <w:sz w:val="20"/>
          <w:szCs w:val="20"/>
        </w:rPr>
        <w:t>regression  model</w:t>
      </w:r>
      <w:proofErr w:type="gramEnd"/>
      <w:r w:rsidRPr="00D82F26">
        <w:rPr>
          <w:rFonts w:ascii="inherit" w:eastAsia="Times New Roman" w:hAnsi="inherit" w:cs="Open Sans"/>
          <w:color w:val="000000"/>
          <w:sz w:val="20"/>
          <w:szCs w:val="20"/>
        </w:rPr>
        <w:t xml:space="preserve"> explain?</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625"/>
      </w:tblGrid>
      <w:tr w:rsidR="00D82F26" w:rsidRPr="00D82F26" w14:paraId="6230DFAB" w14:textId="77777777" w:rsidTr="00D82F26">
        <w:tc>
          <w:tcPr>
            <w:tcW w:w="0" w:type="auto"/>
            <w:hideMark/>
          </w:tcPr>
          <w:p w14:paraId="79F5924F" w14:textId="26BB9975"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FA8D2F7">
                <v:shape id="_x0000_i1235" type="#_x0000_t75" style="width:20.05pt;height:17.55pt" o:ole="">
                  <v:imagedata r:id="rId8" o:title=""/>
                </v:shape>
                <w:control r:id="rId25" w:name="DefaultOcxName8" w:shapeid="_x0000_i1235"/>
              </w:object>
            </w:r>
          </w:p>
        </w:tc>
        <w:tc>
          <w:tcPr>
            <w:tcW w:w="0" w:type="auto"/>
            <w:hideMark/>
          </w:tcPr>
          <w:p w14:paraId="5CFACAA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1C3D1627"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0.3369</w:t>
            </w:r>
          </w:p>
          <w:p w14:paraId="6E879375"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7DDB4F7" w14:textId="77777777" w:rsidTr="00D82F26">
        <w:tc>
          <w:tcPr>
            <w:tcW w:w="0" w:type="auto"/>
            <w:hideMark/>
          </w:tcPr>
          <w:p w14:paraId="0801A02E" w14:textId="11D81AE0" w:rsidR="00D82F26" w:rsidRPr="004F2147" w:rsidRDefault="00D82F26" w:rsidP="00D82F26">
            <w:pPr>
              <w:spacing w:after="0" w:line="240" w:lineRule="auto"/>
              <w:rPr>
                <w:rFonts w:ascii="inherit" w:eastAsia="Times New Roman" w:hAnsi="inherit" w:cs="Times New Roman"/>
                <w:sz w:val="19"/>
                <w:szCs w:val="19"/>
                <w:highlight w:val="yellow"/>
              </w:rPr>
            </w:pPr>
            <w:r w:rsidRPr="004F2147">
              <w:rPr>
                <w:rFonts w:ascii="inherit" w:eastAsia="Times New Roman" w:hAnsi="inherit" w:cs="Times New Roman"/>
                <w:sz w:val="19"/>
                <w:szCs w:val="19"/>
                <w:highlight w:val="yellow"/>
              </w:rPr>
              <w:object w:dxaOrig="225" w:dyaOrig="225" w14:anchorId="6AB22AB7">
                <v:shape id="_x0000_i1574" type="#_x0000_t75" style="width:20.05pt;height:17.55pt" o:ole="">
                  <v:imagedata r:id="rId6" o:title=""/>
                </v:shape>
                <w:control r:id="rId26" w:name="DefaultOcxName9" w:shapeid="_x0000_i1574"/>
              </w:object>
            </w:r>
          </w:p>
        </w:tc>
        <w:tc>
          <w:tcPr>
            <w:tcW w:w="0" w:type="auto"/>
            <w:hideMark/>
          </w:tcPr>
          <w:p w14:paraId="416ABE42" w14:textId="77777777" w:rsidR="00D82F26" w:rsidRPr="004F2147" w:rsidRDefault="00D82F26" w:rsidP="00D82F26">
            <w:pPr>
              <w:spacing w:after="0" w:line="240" w:lineRule="auto"/>
              <w:rPr>
                <w:rFonts w:ascii="inherit" w:eastAsia="Times New Roman" w:hAnsi="inherit" w:cs="Times New Roman"/>
                <w:sz w:val="19"/>
                <w:szCs w:val="19"/>
                <w:highlight w:val="yellow"/>
              </w:rPr>
            </w:pPr>
            <w:r w:rsidRPr="004F2147">
              <w:rPr>
                <w:rFonts w:ascii="inherit" w:eastAsia="Times New Roman" w:hAnsi="inherit" w:cs="Times New Roman"/>
                <w:sz w:val="19"/>
                <w:szCs w:val="19"/>
                <w:highlight w:val="yellow"/>
              </w:rPr>
              <w:t>B.</w:t>
            </w:r>
          </w:p>
        </w:tc>
        <w:tc>
          <w:tcPr>
            <w:tcW w:w="0" w:type="auto"/>
            <w:hideMark/>
          </w:tcPr>
          <w:p w14:paraId="3711B0A3" w14:textId="77777777" w:rsidR="00D82F26" w:rsidRPr="00D82F26" w:rsidRDefault="00D82F26" w:rsidP="00D82F26">
            <w:pPr>
              <w:spacing w:after="75" w:line="240" w:lineRule="auto"/>
              <w:rPr>
                <w:rFonts w:ascii="inherit" w:eastAsia="Times New Roman" w:hAnsi="inherit" w:cs="Open Sans"/>
                <w:sz w:val="20"/>
                <w:szCs w:val="20"/>
              </w:rPr>
            </w:pPr>
            <w:r w:rsidRPr="004F2147">
              <w:rPr>
                <w:rFonts w:ascii="inherit" w:eastAsia="Times New Roman" w:hAnsi="inherit" w:cs="Open Sans"/>
                <w:sz w:val="20"/>
                <w:szCs w:val="20"/>
                <w:highlight w:val="yellow"/>
              </w:rPr>
              <w:t>0.7686</w:t>
            </w:r>
          </w:p>
          <w:p w14:paraId="3CB21BB5"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BA5D03D" w14:textId="77777777" w:rsidTr="00D82F26">
        <w:tc>
          <w:tcPr>
            <w:tcW w:w="0" w:type="auto"/>
            <w:hideMark/>
          </w:tcPr>
          <w:p w14:paraId="2F7422C6" w14:textId="771EC41A"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01D9847">
                <v:shape id="_x0000_i1243" type="#_x0000_t75" style="width:20.05pt;height:17.55pt" o:ole="">
                  <v:imagedata r:id="rId8" o:title=""/>
                </v:shape>
                <w:control r:id="rId27" w:name="DefaultOcxName10" w:shapeid="_x0000_i1243"/>
              </w:object>
            </w:r>
          </w:p>
        </w:tc>
        <w:tc>
          <w:tcPr>
            <w:tcW w:w="0" w:type="auto"/>
            <w:hideMark/>
          </w:tcPr>
          <w:p w14:paraId="1566E4DE"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2766D172"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0.7663</w:t>
            </w:r>
          </w:p>
          <w:p w14:paraId="2E7DD01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A184256" w14:textId="77777777" w:rsidTr="00D82F26">
        <w:tc>
          <w:tcPr>
            <w:tcW w:w="0" w:type="auto"/>
            <w:hideMark/>
          </w:tcPr>
          <w:p w14:paraId="133276A0" w14:textId="3F9E2162"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A67C7EB">
                <v:shape id="_x0000_i1246" type="#_x0000_t75" style="width:20.05pt;height:17.55pt" o:ole="">
                  <v:imagedata r:id="rId8" o:title=""/>
                </v:shape>
                <w:control r:id="rId28" w:name="DefaultOcxName112" w:shapeid="_x0000_i1246"/>
              </w:object>
            </w:r>
          </w:p>
        </w:tc>
        <w:tc>
          <w:tcPr>
            <w:tcW w:w="0" w:type="auto"/>
            <w:hideMark/>
          </w:tcPr>
          <w:p w14:paraId="11FD9006"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478AFCFD"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0.2314</w:t>
            </w:r>
          </w:p>
        </w:tc>
      </w:tr>
    </w:tbl>
    <w:p w14:paraId="4FB5C192"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0ACFE033"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6</w:t>
      </w:r>
    </w:p>
    <w:p w14:paraId="63D8B60E" w14:textId="7007779F" w:rsidR="00D82F26" w:rsidRPr="00D82F26" w:rsidRDefault="00D82F26" w:rsidP="00D82F26">
      <w:pPr>
        <w:numPr>
          <w:ilvl w:val="0"/>
          <w:numId w:val="6"/>
        </w:numPr>
        <w:shd w:val="clear" w:color="auto" w:fill="FFFFFF"/>
        <w:spacing w:before="75" w:after="75" w:line="240" w:lineRule="auto"/>
        <w:rPr>
          <w:rFonts w:ascii="inherit" w:eastAsia="Times New Roman" w:hAnsi="inherit" w:cs="Open Sans"/>
          <w:color w:val="000000"/>
          <w:sz w:val="20"/>
          <w:szCs w:val="20"/>
        </w:rPr>
      </w:pPr>
      <w:r w:rsidRPr="00D82F26">
        <w:rPr>
          <w:noProof/>
        </w:rPr>
        <w:drawing>
          <wp:inline distT="0" distB="0" distL="0" distR="0" wp14:anchorId="1A6D39F8" wp14:editId="4205B542">
            <wp:extent cx="3108960" cy="2133600"/>
            <wp:effectExtent l="0" t="0" r="0" b="0"/>
            <wp:docPr id="30" name="Picture 3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08960" cy="2133600"/>
                    </a:xfrm>
                    <a:prstGeom prst="rect">
                      <a:avLst/>
                    </a:prstGeom>
                    <a:noFill/>
                    <a:ln>
                      <a:noFill/>
                    </a:ln>
                  </pic:spPr>
                </pic:pic>
              </a:graphicData>
            </a:graphic>
          </wp:inline>
        </w:drawing>
      </w:r>
    </w:p>
    <w:p w14:paraId="0BCD136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Indicator variables corresponding to first, second, and third quarters were added to the linear trend model. These indicator variables are X1, X2, and X3. The estimated trend- and-season model is</w:t>
      </w:r>
    </w:p>
    <w:p w14:paraId="556E0180"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Sales = 3096 + 26.6x – 1971X1 – 2300X2 – 1818X3</w:t>
      </w:r>
    </w:p>
    <w:p w14:paraId="783C765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where x is the number of quarters elapsed since the beginning of the series. Using this estimated trend-and-season model, the predicted sales for the second quarter of 2003 are:</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1415"/>
      </w:tblGrid>
      <w:tr w:rsidR="00D82F26" w:rsidRPr="00D82F26" w14:paraId="35CD4E83" w14:textId="77777777" w:rsidTr="00D82F26">
        <w:tc>
          <w:tcPr>
            <w:tcW w:w="0" w:type="auto"/>
            <w:hideMark/>
          </w:tcPr>
          <w:p w14:paraId="42950EEC" w14:textId="5189934B"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B55B063">
                <v:shape id="_x0000_i1249" type="#_x0000_t75" style="width:20.05pt;height:17.55pt" o:ole="">
                  <v:imagedata r:id="rId8" o:title=""/>
                </v:shape>
                <w:control r:id="rId30" w:name="DefaultOcxName12" w:shapeid="_x0000_i1249"/>
              </w:object>
            </w:r>
          </w:p>
        </w:tc>
        <w:tc>
          <w:tcPr>
            <w:tcW w:w="0" w:type="auto"/>
            <w:hideMark/>
          </w:tcPr>
          <w:p w14:paraId="6B6A3E70"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65EA2C32"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$849.2 million.</w:t>
            </w:r>
          </w:p>
          <w:p w14:paraId="63AE6E60"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92742B6" w14:textId="77777777" w:rsidTr="00D82F26">
        <w:tc>
          <w:tcPr>
            <w:tcW w:w="0" w:type="auto"/>
            <w:hideMark/>
          </w:tcPr>
          <w:p w14:paraId="2049D82D" w14:textId="778D9CA5" w:rsidR="00D82F26" w:rsidRPr="008A050B" w:rsidRDefault="00D82F26" w:rsidP="00D82F26">
            <w:pPr>
              <w:spacing w:after="0" w:line="240" w:lineRule="auto"/>
              <w:rPr>
                <w:rFonts w:ascii="inherit" w:eastAsia="Times New Roman" w:hAnsi="inherit" w:cs="Times New Roman"/>
                <w:sz w:val="19"/>
                <w:szCs w:val="19"/>
                <w:highlight w:val="yellow"/>
              </w:rPr>
            </w:pPr>
            <w:r w:rsidRPr="008A050B">
              <w:rPr>
                <w:rFonts w:ascii="inherit" w:eastAsia="Times New Roman" w:hAnsi="inherit" w:cs="Times New Roman"/>
                <w:sz w:val="19"/>
                <w:szCs w:val="19"/>
                <w:highlight w:val="yellow"/>
              </w:rPr>
              <w:object w:dxaOrig="225" w:dyaOrig="225" w14:anchorId="515CC93D">
                <v:shape id="_x0000_i1576" type="#_x0000_t75" style="width:20.05pt;height:17.55pt" o:ole="">
                  <v:imagedata r:id="rId6" o:title=""/>
                </v:shape>
                <w:control r:id="rId31" w:name="DefaultOcxName13" w:shapeid="_x0000_i1576"/>
              </w:object>
            </w:r>
          </w:p>
        </w:tc>
        <w:tc>
          <w:tcPr>
            <w:tcW w:w="0" w:type="auto"/>
            <w:hideMark/>
          </w:tcPr>
          <w:p w14:paraId="4BF6EEFE" w14:textId="77777777" w:rsidR="00D82F26" w:rsidRPr="008A050B" w:rsidRDefault="00D82F26" w:rsidP="00D82F26">
            <w:pPr>
              <w:spacing w:after="0" w:line="240" w:lineRule="auto"/>
              <w:rPr>
                <w:rFonts w:ascii="inherit" w:eastAsia="Times New Roman" w:hAnsi="inherit" w:cs="Times New Roman"/>
                <w:sz w:val="19"/>
                <w:szCs w:val="19"/>
                <w:highlight w:val="yellow"/>
              </w:rPr>
            </w:pPr>
            <w:r w:rsidRPr="008A050B">
              <w:rPr>
                <w:rFonts w:ascii="inherit" w:eastAsia="Times New Roman" w:hAnsi="inherit" w:cs="Times New Roman"/>
                <w:sz w:val="19"/>
                <w:szCs w:val="19"/>
                <w:highlight w:val="yellow"/>
              </w:rPr>
              <w:t>B.</w:t>
            </w:r>
          </w:p>
        </w:tc>
        <w:tc>
          <w:tcPr>
            <w:tcW w:w="0" w:type="auto"/>
            <w:hideMark/>
          </w:tcPr>
          <w:p w14:paraId="5B3B6C66" w14:textId="77777777" w:rsidR="00D82F26" w:rsidRPr="00D82F26" w:rsidRDefault="00D82F26" w:rsidP="00D82F26">
            <w:pPr>
              <w:spacing w:after="75" w:line="240" w:lineRule="auto"/>
              <w:rPr>
                <w:rFonts w:ascii="inherit" w:eastAsia="Times New Roman" w:hAnsi="inherit" w:cs="Open Sans"/>
                <w:sz w:val="20"/>
                <w:szCs w:val="20"/>
              </w:rPr>
            </w:pPr>
            <w:r w:rsidRPr="008A050B">
              <w:rPr>
                <w:rFonts w:ascii="inherit" w:eastAsia="Times New Roman" w:hAnsi="inherit" w:cs="Open Sans"/>
                <w:sz w:val="20"/>
                <w:szCs w:val="20"/>
                <w:highlight w:val="yellow"/>
              </w:rPr>
              <w:t>$1381.2 million.</w:t>
            </w:r>
          </w:p>
          <w:p w14:paraId="11BA7500"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7202CA2C" w14:textId="77777777" w:rsidTr="00D82F26">
        <w:tc>
          <w:tcPr>
            <w:tcW w:w="0" w:type="auto"/>
            <w:hideMark/>
          </w:tcPr>
          <w:p w14:paraId="3237256C" w14:textId="2769A74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FA10BFD">
                <v:shape id="_x0000_i1255" type="#_x0000_t75" style="width:20.05pt;height:17.55pt" o:ole="">
                  <v:imagedata r:id="rId8" o:title=""/>
                </v:shape>
                <w:control r:id="rId32" w:name="DefaultOcxName14" w:shapeid="_x0000_i1255"/>
              </w:object>
            </w:r>
          </w:p>
        </w:tc>
        <w:tc>
          <w:tcPr>
            <w:tcW w:w="0" w:type="auto"/>
            <w:hideMark/>
          </w:tcPr>
          <w:p w14:paraId="08A369E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0022188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$3096 million.</w:t>
            </w:r>
          </w:p>
          <w:p w14:paraId="37131469"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8D09745" w14:textId="77777777" w:rsidTr="00D82F26">
        <w:tc>
          <w:tcPr>
            <w:tcW w:w="0" w:type="auto"/>
            <w:hideMark/>
          </w:tcPr>
          <w:p w14:paraId="7012F3E4" w14:textId="439C55D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055D928">
                <v:shape id="_x0000_i1258" type="#_x0000_t75" style="width:20.05pt;height:17.55pt" o:ole="">
                  <v:imagedata r:id="rId8" o:title=""/>
                </v:shape>
                <w:control r:id="rId33" w:name="DefaultOcxName15" w:shapeid="_x0000_i1258"/>
              </w:object>
            </w:r>
          </w:p>
        </w:tc>
        <w:tc>
          <w:tcPr>
            <w:tcW w:w="0" w:type="auto"/>
            <w:hideMark/>
          </w:tcPr>
          <w:p w14:paraId="2223600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42288DB1"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$3681.2 million.</w:t>
            </w:r>
          </w:p>
        </w:tc>
      </w:tr>
    </w:tbl>
    <w:p w14:paraId="6547EEFB"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13A806E0"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7</w:t>
      </w:r>
    </w:p>
    <w:p w14:paraId="301C843C" w14:textId="77777777" w:rsidR="00D82F26" w:rsidRPr="00D82F26" w:rsidRDefault="00D82F26" w:rsidP="00D82F26">
      <w:pPr>
        <w:numPr>
          <w:ilvl w:val="0"/>
          <w:numId w:val="7"/>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Determining the sale price of a home is an important task for city assessors as it helps the city project future tax revenue. Regression models using the physical characteristics of a home to predict the sale price is standard practice for many assessors. A random sample of 724 homes sold in Ames, Iowa, between 2006 and 2010 was obtained to build such a model for the city of Ames. The assessor considered the following variables in their initial model:</w:t>
      </w:r>
    </w:p>
    <w:p w14:paraId="5109C8D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7F6BA2AB"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Variable      </w:t>
      </w:r>
      <w:r w:rsidRPr="00D82F26">
        <w:rPr>
          <w:rFonts w:ascii="inherit" w:eastAsia="Times New Roman" w:hAnsi="inherit" w:cs="Open Sans"/>
          <w:color w:val="000000"/>
          <w:sz w:val="20"/>
          <w:szCs w:val="20"/>
        </w:rPr>
        <w:t> Description</w:t>
      </w:r>
    </w:p>
    <w:p w14:paraId="5F4C78E6"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48788AE7">
          <v:rect id="_x0000_i1055" style="width:0;height:1.5pt" o:hralign="center" o:hrstd="t" o:hr="t" fillcolor="#a0a0a0" stroked="f"/>
        </w:pict>
      </w:r>
    </w:p>
    <w:p w14:paraId="13C6F649"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proofErr w:type="spellStart"/>
      <w:r w:rsidRPr="00D82F26">
        <w:rPr>
          <w:rFonts w:ascii="inherit" w:eastAsia="Times New Roman" w:hAnsi="inherit" w:cs="Open Sans"/>
          <w:color w:val="000000"/>
          <w:sz w:val="20"/>
          <w:szCs w:val="20"/>
          <w:bdr w:val="none" w:sz="0" w:space="0" w:color="auto" w:frame="1"/>
        </w:rPr>
        <w:t>LotArea</w:t>
      </w:r>
      <w:proofErr w:type="spellEnd"/>
      <w:r w:rsidRPr="00D82F26">
        <w:rPr>
          <w:rFonts w:ascii="inherit" w:eastAsia="Times New Roman" w:hAnsi="inherit" w:cs="Open Sans"/>
          <w:color w:val="000000"/>
          <w:sz w:val="20"/>
          <w:szCs w:val="20"/>
          <w:bdr w:val="none" w:sz="0" w:space="0" w:color="auto" w:frame="1"/>
        </w:rPr>
        <w:t>       </w:t>
      </w:r>
      <w:r w:rsidRPr="00D82F26">
        <w:rPr>
          <w:rFonts w:ascii="inherit" w:eastAsia="Times New Roman" w:hAnsi="inherit" w:cs="Open Sans"/>
          <w:color w:val="000000"/>
          <w:sz w:val="20"/>
          <w:szCs w:val="20"/>
        </w:rPr>
        <w:t> Lot size (in thousands of square feet)</w:t>
      </w:r>
    </w:p>
    <w:p w14:paraId="52E3031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roofErr w:type="spellStart"/>
      <w:r w:rsidRPr="00D82F26">
        <w:rPr>
          <w:rFonts w:ascii="inherit" w:eastAsia="Times New Roman" w:hAnsi="inherit" w:cs="Open Sans"/>
          <w:color w:val="000000"/>
          <w:sz w:val="20"/>
          <w:szCs w:val="20"/>
        </w:rPr>
        <w:t>LivingArea</w:t>
      </w:r>
      <w:proofErr w:type="spellEnd"/>
      <w:r w:rsidRPr="00D82F26">
        <w:rPr>
          <w:rFonts w:ascii="inherit" w:eastAsia="Times New Roman" w:hAnsi="inherit" w:cs="Open Sans"/>
          <w:color w:val="000000"/>
          <w:sz w:val="20"/>
          <w:szCs w:val="20"/>
        </w:rPr>
        <w:t>   Living space (in thousands of square feet)</w:t>
      </w:r>
    </w:p>
    <w:p w14:paraId="69FB835E"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Bedrooms    </w:t>
      </w:r>
      <w:r w:rsidRPr="00D82F26">
        <w:rPr>
          <w:rFonts w:ascii="inherit" w:eastAsia="Times New Roman" w:hAnsi="inherit" w:cs="Open Sans"/>
          <w:color w:val="000000"/>
          <w:sz w:val="20"/>
          <w:szCs w:val="20"/>
        </w:rPr>
        <w:t> Number of bedrooms</w:t>
      </w:r>
    </w:p>
    <w:p w14:paraId="70EB9572"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Rooms         </w:t>
      </w:r>
      <w:r w:rsidRPr="00D82F26">
        <w:rPr>
          <w:rFonts w:ascii="inherit" w:eastAsia="Times New Roman" w:hAnsi="inherit" w:cs="Open Sans"/>
          <w:color w:val="000000"/>
          <w:sz w:val="20"/>
          <w:szCs w:val="20"/>
        </w:rPr>
        <w:t> Number of rooms</w:t>
      </w:r>
    </w:p>
    <w:p w14:paraId="18D130A0"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Fireplaces    </w:t>
      </w:r>
      <w:r w:rsidRPr="00D82F26">
        <w:rPr>
          <w:rFonts w:ascii="inherit" w:eastAsia="Times New Roman" w:hAnsi="inherit" w:cs="Open Sans"/>
          <w:color w:val="000000"/>
          <w:sz w:val="20"/>
          <w:szCs w:val="20"/>
        </w:rPr>
        <w:t> Number of fireplaces</w:t>
      </w:r>
    </w:p>
    <w:p w14:paraId="2C43277E"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Bath             </w:t>
      </w:r>
      <w:r w:rsidRPr="00D82F26">
        <w:rPr>
          <w:rFonts w:ascii="inherit" w:eastAsia="Times New Roman" w:hAnsi="inherit" w:cs="Open Sans"/>
          <w:color w:val="000000"/>
          <w:sz w:val="20"/>
          <w:szCs w:val="20"/>
        </w:rPr>
        <w:t> Number of bathrooms</w:t>
      </w:r>
    </w:p>
    <w:p w14:paraId="274EDD8C"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Age              </w:t>
      </w:r>
      <w:r w:rsidRPr="00D82F26">
        <w:rPr>
          <w:rFonts w:ascii="inherit" w:eastAsia="Times New Roman" w:hAnsi="inherit" w:cs="Open Sans"/>
          <w:color w:val="000000"/>
          <w:sz w:val="20"/>
          <w:szCs w:val="20"/>
        </w:rPr>
        <w:t> </w:t>
      </w:r>
      <w:proofErr w:type="spellStart"/>
      <w:r w:rsidRPr="00D82F26">
        <w:rPr>
          <w:rFonts w:ascii="inherit" w:eastAsia="Times New Roman" w:hAnsi="inherit" w:cs="Open Sans"/>
          <w:color w:val="000000"/>
          <w:sz w:val="20"/>
          <w:szCs w:val="20"/>
        </w:rPr>
        <w:t>Age</w:t>
      </w:r>
      <w:proofErr w:type="spellEnd"/>
      <w:r w:rsidRPr="00D82F26">
        <w:rPr>
          <w:rFonts w:ascii="inherit" w:eastAsia="Times New Roman" w:hAnsi="inherit" w:cs="Open Sans"/>
          <w:color w:val="000000"/>
          <w:sz w:val="20"/>
          <w:szCs w:val="20"/>
        </w:rPr>
        <w:t xml:space="preserve"> of the home (in years)</w:t>
      </w:r>
    </w:p>
    <w:p w14:paraId="1796165C"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Price            </w:t>
      </w:r>
      <w:r w:rsidRPr="00D82F26">
        <w:rPr>
          <w:rFonts w:ascii="inherit" w:eastAsia="Times New Roman" w:hAnsi="inherit" w:cs="Open Sans"/>
          <w:color w:val="000000"/>
          <w:sz w:val="20"/>
          <w:szCs w:val="20"/>
        </w:rPr>
        <w:t> Sale price of the home (in thousands of Below is</w:t>
      </w:r>
    </w:p>
    <w:p w14:paraId="73E47A5F"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5375A2AC">
          <v:rect id="_x0000_i1056" style="width:0;height:1.5pt" o:hralign="center" o:hrstd="t" o:hr="t" fillcolor="#a0a0a0" stroked="f"/>
        </w:pict>
      </w:r>
    </w:p>
    <w:p w14:paraId="1F377C22"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2EA1F44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output obtained from the statistical software:</w:t>
      </w:r>
    </w:p>
    <w:p w14:paraId="1626008C" w14:textId="0FC1F3FD"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62EE89C2" wp14:editId="3EE26ED0">
            <wp:extent cx="3970020" cy="2362200"/>
            <wp:effectExtent l="0" t="0" r="0" b="0"/>
            <wp:docPr id="29" name="Picture 2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Tabl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70020" cy="2362200"/>
                    </a:xfrm>
                    <a:prstGeom prst="rect">
                      <a:avLst/>
                    </a:prstGeom>
                    <a:noFill/>
                    <a:ln>
                      <a:noFill/>
                    </a:ln>
                  </pic:spPr>
                </pic:pic>
              </a:graphicData>
            </a:graphic>
          </wp:inline>
        </w:drawing>
      </w:r>
    </w:p>
    <w:p w14:paraId="4AEFB4C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8F71FC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B8B7EF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193C4B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CEE96C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81BBC5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0B144FD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25487BFF"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8C9ADA4"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C175BC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72883AF"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850B8B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BCB7D7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8999D4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834164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21472E9C"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2D3CC7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What is the interpretation of the slope associated with Bedrooms?</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8010"/>
      </w:tblGrid>
      <w:tr w:rsidR="00D82F26" w:rsidRPr="00D82F26" w14:paraId="14181C49" w14:textId="77777777" w:rsidTr="00D82F26">
        <w:tc>
          <w:tcPr>
            <w:tcW w:w="0" w:type="auto"/>
            <w:hideMark/>
          </w:tcPr>
          <w:p w14:paraId="52580177" w14:textId="63FB03D3"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427B92E">
                <v:shape id="_x0000_i1261" type="#_x0000_t75" style="width:20.05pt;height:17.55pt" o:ole="">
                  <v:imagedata r:id="rId8" o:title=""/>
                </v:shape>
                <w:control r:id="rId34" w:name="DefaultOcxName16" w:shapeid="_x0000_i1261"/>
              </w:object>
            </w:r>
          </w:p>
        </w:tc>
        <w:tc>
          <w:tcPr>
            <w:tcW w:w="0" w:type="auto"/>
            <w:hideMark/>
          </w:tcPr>
          <w:p w14:paraId="153D2553"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65CD94A0"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For each additional bedroom, the sales price of the house will decrease by $16,350.</w:t>
            </w:r>
          </w:p>
          <w:p w14:paraId="1ACBB62A"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C745773" w14:textId="77777777" w:rsidTr="00D82F26">
        <w:tc>
          <w:tcPr>
            <w:tcW w:w="0" w:type="auto"/>
            <w:hideMark/>
          </w:tcPr>
          <w:p w14:paraId="7C01EABE" w14:textId="52D60C25" w:rsidR="00D82F26" w:rsidRPr="00F925D1" w:rsidRDefault="00D82F26" w:rsidP="00D82F26">
            <w:pPr>
              <w:spacing w:after="0" w:line="240" w:lineRule="auto"/>
              <w:rPr>
                <w:rFonts w:ascii="inherit" w:eastAsia="Times New Roman" w:hAnsi="inherit" w:cs="Times New Roman"/>
                <w:sz w:val="19"/>
                <w:szCs w:val="19"/>
                <w:highlight w:val="yellow"/>
              </w:rPr>
            </w:pPr>
            <w:r w:rsidRPr="00F925D1">
              <w:rPr>
                <w:rFonts w:ascii="inherit" w:eastAsia="Times New Roman" w:hAnsi="inherit" w:cs="Times New Roman"/>
                <w:sz w:val="19"/>
                <w:szCs w:val="19"/>
                <w:highlight w:val="yellow"/>
              </w:rPr>
              <w:object w:dxaOrig="225" w:dyaOrig="225" w14:anchorId="32F81485">
                <v:shape id="_x0000_i1582" type="#_x0000_t75" style="width:20.05pt;height:17.55pt" o:ole="">
                  <v:imagedata r:id="rId6" o:title=""/>
                </v:shape>
                <w:control r:id="rId35" w:name="DefaultOcxName17" w:shapeid="_x0000_i1582"/>
              </w:object>
            </w:r>
          </w:p>
        </w:tc>
        <w:tc>
          <w:tcPr>
            <w:tcW w:w="0" w:type="auto"/>
            <w:hideMark/>
          </w:tcPr>
          <w:p w14:paraId="70976D23" w14:textId="77777777" w:rsidR="00D82F26" w:rsidRPr="00F925D1" w:rsidRDefault="00D82F26" w:rsidP="00D82F26">
            <w:pPr>
              <w:spacing w:after="0" w:line="240" w:lineRule="auto"/>
              <w:rPr>
                <w:rFonts w:ascii="inherit" w:eastAsia="Times New Roman" w:hAnsi="inherit" w:cs="Times New Roman"/>
                <w:sz w:val="19"/>
                <w:szCs w:val="19"/>
                <w:highlight w:val="yellow"/>
              </w:rPr>
            </w:pPr>
            <w:r w:rsidRPr="00F925D1">
              <w:rPr>
                <w:rFonts w:ascii="inherit" w:eastAsia="Times New Roman" w:hAnsi="inherit" w:cs="Times New Roman"/>
                <w:sz w:val="19"/>
                <w:szCs w:val="19"/>
                <w:highlight w:val="yellow"/>
              </w:rPr>
              <w:t>B.</w:t>
            </w:r>
          </w:p>
        </w:tc>
        <w:tc>
          <w:tcPr>
            <w:tcW w:w="0" w:type="auto"/>
            <w:hideMark/>
          </w:tcPr>
          <w:p w14:paraId="7C42CA21" w14:textId="77777777" w:rsidR="00D82F26" w:rsidRPr="00F925D1" w:rsidRDefault="00D82F26" w:rsidP="00D82F26">
            <w:pPr>
              <w:spacing w:after="75" w:line="240" w:lineRule="auto"/>
              <w:rPr>
                <w:rFonts w:ascii="inherit" w:eastAsia="Times New Roman" w:hAnsi="inherit" w:cs="Open Sans"/>
                <w:sz w:val="20"/>
                <w:szCs w:val="20"/>
                <w:highlight w:val="yellow"/>
              </w:rPr>
            </w:pPr>
            <w:r w:rsidRPr="00F925D1">
              <w:rPr>
                <w:rFonts w:ascii="inherit" w:eastAsia="Times New Roman" w:hAnsi="inherit" w:cs="Open Sans"/>
                <w:sz w:val="20"/>
                <w:szCs w:val="20"/>
                <w:highlight w:val="yellow"/>
              </w:rPr>
              <w:t>For each additional bedroom, the sales price of the house will decrease by $16,350, holding all other variables constant.</w:t>
            </w:r>
          </w:p>
          <w:p w14:paraId="29513BEA" w14:textId="77777777" w:rsidR="00D82F26" w:rsidRPr="00F925D1" w:rsidRDefault="00D82F26" w:rsidP="00D82F26">
            <w:pPr>
              <w:spacing w:after="75" w:line="240" w:lineRule="auto"/>
              <w:rPr>
                <w:rFonts w:ascii="inherit" w:eastAsia="Times New Roman" w:hAnsi="inherit" w:cs="Open Sans"/>
                <w:sz w:val="20"/>
                <w:szCs w:val="20"/>
                <w:highlight w:val="yellow"/>
              </w:rPr>
            </w:pPr>
          </w:p>
        </w:tc>
      </w:tr>
      <w:tr w:rsidR="00D82F26" w:rsidRPr="00D82F26" w14:paraId="14C421F9" w14:textId="77777777" w:rsidTr="00D82F26">
        <w:tc>
          <w:tcPr>
            <w:tcW w:w="0" w:type="auto"/>
            <w:hideMark/>
          </w:tcPr>
          <w:p w14:paraId="064BAFA5" w14:textId="0B96163B"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2380110">
                <v:shape id="_x0000_i1581" type="#_x0000_t75" style="width:20.05pt;height:17.55pt" o:ole="">
                  <v:imagedata r:id="rId8" o:title=""/>
                </v:shape>
                <w:control r:id="rId36" w:name="DefaultOcxName18" w:shapeid="_x0000_i1581"/>
              </w:object>
            </w:r>
          </w:p>
        </w:tc>
        <w:tc>
          <w:tcPr>
            <w:tcW w:w="0" w:type="auto"/>
            <w:hideMark/>
          </w:tcPr>
          <w:p w14:paraId="209E10C1"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6AF57E59"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For each additional bedroom, the expected sales price of the house will decrease $16,350, holding all other variables constant.</w:t>
            </w:r>
          </w:p>
          <w:p w14:paraId="66FD0C0C"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38153CB" w14:textId="77777777" w:rsidTr="00D82F26">
        <w:tc>
          <w:tcPr>
            <w:tcW w:w="0" w:type="auto"/>
            <w:hideMark/>
          </w:tcPr>
          <w:p w14:paraId="4357F95D" w14:textId="12F94F5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98DBF57">
                <v:shape id="_x0000_i1272" type="#_x0000_t75" style="width:20.05pt;height:17.55pt" o:ole="">
                  <v:imagedata r:id="rId8" o:title=""/>
                </v:shape>
                <w:control r:id="rId37" w:name="DefaultOcxName19" w:shapeid="_x0000_i1272"/>
              </w:object>
            </w:r>
          </w:p>
        </w:tc>
        <w:tc>
          <w:tcPr>
            <w:tcW w:w="0" w:type="auto"/>
            <w:hideMark/>
          </w:tcPr>
          <w:p w14:paraId="21064F8F"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0A26F49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For each additional $1,000 in sales price, the average number of bedrooms in the house decreases by 16.35, holding all other variables constant.</w:t>
            </w:r>
          </w:p>
        </w:tc>
      </w:tr>
    </w:tbl>
    <w:p w14:paraId="6378428C"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179DF0B8"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8</w:t>
      </w:r>
    </w:p>
    <w:p w14:paraId="21287FFD" w14:textId="77777777" w:rsidR="00D82F26" w:rsidRPr="00D82F26" w:rsidRDefault="00D82F26" w:rsidP="00D82F26">
      <w:pPr>
        <w:numPr>
          <w:ilvl w:val="0"/>
          <w:numId w:val="8"/>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xml:space="preserve">Moneyball tells the story of the 2002 Oakland Athletics, a Major League Baseball (MLB) team, and how they found ways to improve despite being one of the poorest teams in baseball. To do this, Billy Beane (the general manager) and Paul </w:t>
      </w:r>
      <w:proofErr w:type="spellStart"/>
      <w:r w:rsidRPr="00D82F26">
        <w:rPr>
          <w:rFonts w:ascii="inherit" w:eastAsia="Times New Roman" w:hAnsi="inherit" w:cs="Open Sans"/>
          <w:color w:val="000000"/>
          <w:sz w:val="20"/>
          <w:szCs w:val="20"/>
        </w:rPr>
        <w:t>DePodesta</w:t>
      </w:r>
      <w:proofErr w:type="spellEnd"/>
      <w:r w:rsidRPr="00D82F26">
        <w:rPr>
          <w:rFonts w:ascii="inherit" w:eastAsia="Times New Roman" w:hAnsi="inherit" w:cs="Open Sans"/>
          <w:color w:val="000000"/>
          <w:sz w:val="20"/>
          <w:szCs w:val="20"/>
        </w:rPr>
        <w:t xml:space="preserve"> (a Harvard graduate) analyzed available data on what made teams successful. After their initial analysis, they determined that scoring runs was very important to a team's success. In this problem you will explore what variables can be used to predict how many runs a team will score in a season.</w:t>
      </w:r>
    </w:p>
    <w:p w14:paraId="29C2C8C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309D592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data set you will use contains information on all MLB teams between 1999 and 2012 (420 total observations). The variables available include</w:t>
      </w:r>
    </w:p>
    <w:p w14:paraId="1F72055C" w14:textId="77777777" w:rsidR="00D82F26" w:rsidRPr="00D82F26" w:rsidRDefault="00D82F26" w:rsidP="00D82F26">
      <w:pPr>
        <w:shd w:val="clear" w:color="auto" w:fill="FFFFFF"/>
        <w:spacing w:after="0" w:line="240" w:lineRule="auto"/>
        <w:ind w:left="720"/>
        <w:rPr>
          <w:rFonts w:ascii="Open Sans" w:eastAsia="Times New Roman" w:hAnsi="Open Sans" w:cs="Open Sans"/>
          <w:color w:val="000000"/>
          <w:sz w:val="24"/>
          <w:szCs w:val="24"/>
        </w:rPr>
      </w:pPr>
      <w:r w:rsidRPr="00D82F26">
        <w:rPr>
          <w:rFonts w:ascii="Open Sans" w:eastAsia="Times New Roman" w:hAnsi="Open Sans" w:cs="Open Sans"/>
          <w:color w:val="000000"/>
          <w:sz w:val="24"/>
          <w:szCs w:val="24"/>
        </w:rPr>
        <w:br w:type="textWrapping" w:clear="all"/>
      </w:r>
    </w:p>
    <w:p w14:paraId="74446C3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FF96DD9"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Variable                  </w:t>
      </w:r>
      <w:r w:rsidRPr="00D82F26">
        <w:rPr>
          <w:rFonts w:ascii="inherit" w:eastAsia="Times New Roman" w:hAnsi="inherit" w:cs="Open Sans"/>
          <w:color w:val="000000"/>
          <w:sz w:val="20"/>
          <w:szCs w:val="20"/>
        </w:rPr>
        <w:t> Description</w:t>
      </w:r>
    </w:p>
    <w:p w14:paraId="1EF80A41"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7DF2689C">
          <v:rect id="_x0000_i1061" style="width:0;height:1.5pt" o:hralign="center" o:hrstd="t" o:hr="t" fillcolor="#a0a0a0" stroked="f"/>
        </w:pict>
      </w:r>
    </w:p>
    <w:p w14:paraId="2CAE3329"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Team                       </w:t>
      </w:r>
      <w:r w:rsidRPr="00D82F26">
        <w:rPr>
          <w:rFonts w:ascii="inherit" w:eastAsia="Times New Roman" w:hAnsi="inherit" w:cs="Open Sans"/>
          <w:color w:val="000000"/>
          <w:sz w:val="20"/>
          <w:szCs w:val="20"/>
        </w:rPr>
        <w:t> Abbreviated team name</w:t>
      </w:r>
    </w:p>
    <w:p w14:paraId="31ED73AD"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League                    </w:t>
      </w:r>
      <w:r w:rsidRPr="00D82F26">
        <w:rPr>
          <w:rFonts w:ascii="inherit" w:eastAsia="Times New Roman" w:hAnsi="inherit" w:cs="Open Sans"/>
          <w:color w:val="000000"/>
          <w:sz w:val="20"/>
          <w:szCs w:val="20"/>
        </w:rPr>
        <w:t> What league the team belongs to (0 = AL, 1 = NL)</w:t>
      </w:r>
    </w:p>
    <w:p w14:paraId="7D7B8E22"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Year                        </w:t>
      </w:r>
      <w:r w:rsidRPr="00D82F26">
        <w:rPr>
          <w:rFonts w:ascii="inherit" w:eastAsia="Times New Roman" w:hAnsi="inherit" w:cs="Open Sans"/>
          <w:color w:val="000000"/>
          <w:sz w:val="20"/>
          <w:szCs w:val="20"/>
        </w:rPr>
        <w:t> </w:t>
      </w:r>
      <w:proofErr w:type="spellStart"/>
      <w:r w:rsidRPr="00D82F26">
        <w:rPr>
          <w:rFonts w:ascii="inherit" w:eastAsia="Times New Roman" w:hAnsi="inherit" w:cs="Open Sans"/>
          <w:color w:val="000000"/>
          <w:sz w:val="20"/>
          <w:szCs w:val="20"/>
        </w:rPr>
        <w:t>Year</w:t>
      </w:r>
      <w:proofErr w:type="spellEnd"/>
    </w:p>
    <w:p w14:paraId="0808A9D6"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RS                           </w:t>
      </w:r>
      <w:r w:rsidRPr="00D82F26">
        <w:rPr>
          <w:rFonts w:ascii="inherit" w:eastAsia="Times New Roman" w:hAnsi="inherit" w:cs="Open Sans"/>
          <w:color w:val="000000"/>
          <w:sz w:val="20"/>
          <w:szCs w:val="20"/>
        </w:rPr>
        <w:t> Runs scored</w:t>
      </w:r>
    </w:p>
    <w:p w14:paraId="4F683768"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RA                           </w:t>
      </w:r>
      <w:r w:rsidRPr="00D82F26">
        <w:rPr>
          <w:rFonts w:ascii="inherit" w:eastAsia="Times New Roman" w:hAnsi="inherit" w:cs="Open Sans"/>
          <w:color w:val="000000"/>
          <w:sz w:val="20"/>
          <w:szCs w:val="20"/>
        </w:rPr>
        <w:t> Runs allowed</w:t>
      </w:r>
    </w:p>
    <w:p w14:paraId="6C226140"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OBP                        </w:t>
      </w:r>
      <w:r w:rsidRPr="00D82F26">
        <w:rPr>
          <w:rFonts w:ascii="inherit" w:eastAsia="Times New Roman" w:hAnsi="inherit" w:cs="Open Sans"/>
          <w:color w:val="000000"/>
          <w:sz w:val="20"/>
          <w:szCs w:val="20"/>
        </w:rPr>
        <w:t> On-base percentage</w:t>
      </w:r>
    </w:p>
    <w:p w14:paraId="7DF9D799"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SLG                         </w:t>
      </w:r>
      <w:r w:rsidRPr="00D82F26">
        <w:rPr>
          <w:rFonts w:ascii="inherit" w:eastAsia="Times New Roman" w:hAnsi="inherit" w:cs="Open Sans"/>
          <w:color w:val="000000"/>
          <w:sz w:val="20"/>
          <w:szCs w:val="20"/>
        </w:rPr>
        <w:t> Slugging percentage</w:t>
      </w:r>
    </w:p>
    <w:p w14:paraId="74D0F274"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BA                           </w:t>
      </w:r>
      <w:r w:rsidRPr="00D82F26">
        <w:rPr>
          <w:rFonts w:ascii="inherit" w:eastAsia="Times New Roman" w:hAnsi="inherit" w:cs="Open Sans"/>
          <w:color w:val="000000"/>
          <w:sz w:val="20"/>
          <w:szCs w:val="20"/>
        </w:rPr>
        <w:t> Batting average</w:t>
      </w:r>
    </w:p>
    <w:p w14:paraId="0EF23F4F"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57A41A1D">
          <v:rect id="_x0000_i1062" style="width:0;height:1.5pt" o:hralign="center" o:hrstd="t" o:hr="t" fillcolor="#a0a0a0" stroked="f"/>
        </w:pict>
      </w:r>
    </w:p>
    <w:p w14:paraId="7E73743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2E3E5CD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Note that these are average statistics for the entire team, not individual players.</w:t>
      </w:r>
    </w:p>
    <w:p w14:paraId="297D5FE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49D5F88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Below is a scatterplot matrix of the available quantitative variables. Notice that the lower triangle provides the pairwise correlations and that the diagonal displays a histogram of each variable.</w:t>
      </w:r>
    </w:p>
    <w:p w14:paraId="30ACA01F" w14:textId="7B8BFF51"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4D8AA4AC" wp14:editId="2A14D068">
            <wp:extent cx="4556760" cy="3078480"/>
            <wp:effectExtent l="0" t="0" r="0" b="7620"/>
            <wp:docPr id="28" name="Picture 2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 engineering drawing&#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56760" cy="3078480"/>
                    </a:xfrm>
                    <a:prstGeom prst="rect">
                      <a:avLst/>
                    </a:prstGeom>
                    <a:noFill/>
                    <a:ln>
                      <a:noFill/>
                    </a:ln>
                  </pic:spPr>
                </pic:pic>
              </a:graphicData>
            </a:graphic>
          </wp:inline>
        </w:drawing>
      </w:r>
    </w:p>
    <w:p w14:paraId="6987A4D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3CCD02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following models were fit using statistical software:</w:t>
      </w:r>
    </w:p>
    <w:tbl>
      <w:tblPr>
        <w:tblW w:w="6555" w:type="dxa"/>
        <w:tblCellSpacing w:w="0" w:type="dxa"/>
        <w:tblInd w:w="720" w:type="dxa"/>
        <w:tblCellMar>
          <w:left w:w="0" w:type="dxa"/>
          <w:right w:w="0" w:type="dxa"/>
        </w:tblCellMar>
        <w:tblLook w:val="04A0" w:firstRow="1" w:lastRow="0" w:firstColumn="1" w:lastColumn="0" w:noHBand="0" w:noVBand="1"/>
      </w:tblPr>
      <w:tblGrid>
        <w:gridCol w:w="468"/>
        <w:gridCol w:w="2908"/>
        <w:gridCol w:w="1838"/>
        <w:gridCol w:w="1341"/>
      </w:tblGrid>
      <w:tr w:rsidR="00D82F26" w:rsidRPr="00D82F26" w14:paraId="3281C6B9" w14:textId="77777777" w:rsidTr="00D82F26">
        <w:trPr>
          <w:trHeight w:val="280"/>
          <w:tblCellSpacing w:w="0" w:type="dxa"/>
        </w:trPr>
        <w:tc>
          <w:tcPr>
            <w:tcW w:w="6525" w:type="dxa"/>
            <w:gridSpan w:val="4"/>
            <w:hideMark/>
          </w:tcPr>
          <w:p w14:paraId="335A83D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        Model Predictors                               R2                   Adj. R2</w:t>
            </w:r>
          </w:p>
        </w:tc>
      </w:tr>
      <w:tr w:rsidR="00D82F26" w:rsidRPr="00D82F26" w14:paraId="048EE236" w14:textId="77777777" w:rsidTr="00D82F26">
        <w:trPr>
          <w:trHeight w:val="270"/>
          <w:tblCellSpacing w:w="0" w:type="dxa"/>
        </w:trPr>
        <w:tc>
          <w:tcPr>
            <w:tcW w:w="465" w:type="dxa"/>
            <w:hideMark/>
          </w:tcPr>
          <w:p w14:paraId="37B1705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w:t>
            </w:r>
          </w:p>
        </w:tc>
        <w:tc>
          <w:tcPr>
            <w:tcW w:w="2895" w:type="dxa"/>
            <w:hideMark/>
          </w:tcPr>
          <w:p w14:paraId="2D2F77D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League, RA, OBP, SLG, BA</w:t>
            </w:r>
          </w:p>
        </w:tc>
        <w:tc>
          <w:tcPr>
            <w:tcW w:w="1830" w:type="dxa"/>
            <w:hideMark/>
          </w:tcPr>
          <w:p w14:paraId="11167DA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0.9285</w:t>
            </w:r>
          </w:p>
        </w:tc>
        <w:tc>
          <w:tcPr>
            <w:tcW w:w="1335" w:type="dxa"/>
            <w:hideMark/>
          </w:tcPr>
          <w:p w14:paraId="26E0439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0.9276</w:t>
            </w:r>
          </w:p>
        </w:tc>
      </w:tr>
      <w:tr w:rsidR="00D82F26" w:rsidRPr="00D82F26" w14:paraId="65032D4C" w14:textId="77777777" w:rsidTr="00D82F26">
        <w:trPr>
          <w:trHeight w:val="275"/>
          <w:tblCellSpacing w:w="0" w:type="dxa"/>
        </w:trPr>
        <w:tc>
          <w:tcPr>
            <w:tcW w:w="465" w:type="dxa"/>
            <w:hideMark/>
          </w:tcPr>
          <w:p w14:paraId="7888F4F9"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w:t>
            </w:r>
          </w:p>
        </w:tc>
        <w:tc>
          <w:tcPr>
            <w:tcW w:w="2895" w:type="dxa"/>
            <w:hideMark/>
          </w:tcPr>
          <w:p w14:paraId="392AFFF9"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League, OBP, SLG</w:t>
            </w:r>
          </w:p>
        </w:tc>
        <w:tc>
          <w:tcPr>
            <w:tcW w:w="1830" w:type="dxa"/>
            <w:hideMark/>
          </w:tcPr>
          <w:p w14:paraId="41AAD5B0"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0.9281</w:t>
            </w:r>
          </w:p>
        </w:tc>
        <w:tc>
          <w:tcPr>
            <w:tcW w:w="1335" w:type="dxa"/>
            <w:hideMark/>
          </w:tcPr>
          <w:p w14:paraId="51D49FCC"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0.9276</w:t>
            </w:r>
          </w:p>
        </w:tc>
      </w:tr>
      <w:tr w:rsidR="00D82F26" w:rsidRPr="00D82F26" w14:paraId="1B292008" w14:textId="77777777" w:rsidTr="00D82F26">
        <w:trPr>
          <w:trHeight w:val="275"/>
          <w:tblCellSpacing w:w="0" w:type="dxa"/>
        </w:trPr>
        <w:tc>
          <w:tcPr>
            <w:tcW w:w="465" w:type="dxa"/>
            <w:hideMark/>
          </w:tcPr>
          <w:p w14:paraId="45EDB4C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3</w:t>
            </w:r>
          </w:p>
        </w:tc>
        <w:tc>
          <w:tcPr>
            <w:tcW w:w="2895" w:type="dxa"/>
            <w:hideMark/>
          </w:tcPr>
          <w:p w14:paraId="4B3DB712"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OBP, SLG</w:t>
            </w:r>
          </w:p>
        </w:tc>
        <w:tc>
          <w:tcPr>
            <w:tcW w:w="1830" w:type="dxa"/>
            <w:hideMark/>
          </w:tcPr>
          <w:p w14:paraId="19A519E3"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0.9198</w:t>
            </w:r>
          </w:p>
        </w:tc>
        <w:tc>
          <w:tcPr>
            <w:tcW w:w="1335" w:type="dxa"/>
            <w:hideMark/>
          </w:tcPr>
          <w:p w14:paraId="6DDEE5F7"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0.9194</w:t>
            </w:r>
          </w:p>
        </w:tc>
      </w:tr>
      <w:tr w:rsidR="00D82F26" w:rsidRPr="00D82F26" w14:paraId="07608F60" w14:textId="77777777" w:rsidTr="00D82F26">
        <w:trPr>
          <w:trHeight w:val="275"/>
          <w:tblCellSpacing w:w="0" w:type="dxa"/>
        </w:trPr>
        <w:tc>
          <w:tcPr>
            <w:tcW w:w="465" w:type="dxa"/>
            <w:hideMark/>
          </w:tcPr>
          <w:p w14:paraId="13BE8A95"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4</w:t>
            </w:r>
          </w:p>
        </w:tc>
        <w:tc>
          <w:tcPr>
            <w:tcW w:w="2895" w:type="dxa"/>
            <w:hideMark/>
          </w:tcPr>
          <w:p w14:paraId="0FD72809"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OBP</w:t>
            </w:r>
          </w:p>
        </w:tc>
        <w:tc>
          <w:tcPr>
            <w:tcW w:w="1830" w:type="dxa"/>
            <w:hideMark/>
          </w:tcPr>
          <w:p w14:paraId="4C2793B2"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0.8024</w:t>
            </w:r>
          </w:p>
        </w:tc>
        <w:tc>
          <w:tcPr>
            <w:tcW w:w="1335" w:type="dxa"/>
            <w:hideMark/>
          </w:tcPr>
          <w:p w14:paraId="2559F6D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0.8019</w:t>
            </w:r>
          </w:p>
        </w:tc>
      </w:tr>
      <w:tr w:rsidR="00D82F26" w:rsidRPr="00D82F26" w14:paraId="2BBADD27" w14:textId="77777777" w:rsidTr="00D82F26">
        <w:trPr>
          <w:trHeight w:val="276"/>
          <w:tblCellSpacing w:w="0" w:type="dxa"/>
        </w:trPr>
        <w:tc>
          <w:tcPr>
            <w:tcW w:w="465" w:type="dxa"/>
            <w:hideMark/>
          </w:tcPr>
          <w:p w14:paraId="1E68F87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5</w:t>
            </w:r>
          </w:p>
        </w:tc>
        <w:tc>
          <w:tcPr>
            <w:tcW w:w="2895" w:type="dxa"/>
            <w:hideMark/>
          </w:tcPr>
          <w:p w14:paraId="3C11D077"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SLG</w:t>
            </w:r>
          </w:p>
        </w:tc>
        <w:tc>
          <w:tcPr>
            <w:tcW w:w="1830" w:type="dxa"/>
            <w:hideMark/>
          </w:tcPr>
          <w:p w14:paraId="12774524"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0.8285</w:t>
            </w:r>
          </w:p>
        </w:tc>
        <w:tc>
          <w:tcPr>
            <w:tcW w:w="1335" w:type="dxa"/>
            <w:hideMark/>
          </w:tcPr>
          <w:p w14:paraId="04A43CBD"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0.8281</w:t>
            </w:r>
          </w:p>
        </w:tc>
      </w:tr>
      <w:tr w:rsidR="00D82F26" w:rsidRPr="00D82F26" w14:paraId="55249EA7" w14:textId="77777777" w:rsidTr="00D82F26">
        <w:trPr>
          <w:trHeight w:val="278"/>
          <w:tblCellSpacing w:w="0" w:type="dxa"/>
        </w:trPr>
        <w:tc>
          <w:tcPr>
            <w:tcW w:w="465" w:type="dxa"/>
            <w:hideMark/>
          </w:tcPr>
          <w:p w14:paraId="3AC2E760"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6</w:t>
            </w:r>
          </w:p>
        </w:tc>
        <w:tc>
          <w:tcPr>
            <w:tcW w:w="2895" w:type="dxa"/>
            <w:hideMark/>
          </w:tcPr>
          <w:p w14:paraId="62332F48"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BA</w:t>
            </w:r>
          </w:p>
        </w:tc>
        <w:tc>
          <w:tcPr>
            <w:tcW w:w="1830" w:type="dxa"/>
            <w:hideMark/>
          </w:tcPr>
          <w:p w14:paraId="60A9BC17"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0.6506</w:t>
            </w:r>
          </w:p>
        </w:tc>
        <w:tc>
          <w:tcPr>
            <w:tcW w:w="1335" w:type="dxa"/>
            <w:hideMark/>
          </w:tcPr>
          <w:p w14:paraId="6AA19D83"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0.6498</w:t>
            </w:r>
          </w:p>
        </w:tc>
      </w:tr>
    </w:tbl>
    <w:p w14:paraId="78E7545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D9C82F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85968C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Rank the following variables with respect to their correlation with runs scored (RS) from most correlated to least correlated.</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1477"/>
      </w:tblGrid>
      <w:tr w:rsidR="00D82F26" w:rsidRPr="00D82F26" w14:paraId="2BABB7A5" w14:textId="77777777" w:rsidTr="00D82F26">
        <w:tc>
          <w:tcPr>
            <w:tcW w:w="0" w:type="auto"/>
            <w:hideMark/>
          </w:tcPr>
          <w:p w14:paraId="79160185" w14:textId="7F9153D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ADC4807">
                <v:shape id="_x0000_i1275" type="#_x0000_t75" style="width:20.05pt;height:17.55pt" o:ole="">
                  <v:imagedata r:id="rId8" o:title=""/>
                </v:shape>
                <w:control r:id="rId39" w:name="DefaultOcxName20" w:shapeid="_x0000_i1275"/>
              </w:object>
            </w:r>
          </w:p>
        </w:tc>
        <w:tc>
          <w:tcPr>
            <w:tcW w:w="0" w:type="auto"/>
            <w:hideMark/>
          </w:tcPr>
          <w:p w14:paraId="5C4539FC"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66CE5D5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RA, OBP, SLG, BA</w:t>
            </w:r>
          </w:p>
          <w:p w14:paraId="15DF1EC2"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E008531" w14:textId="77777777" w:rsidTr="00D82F26">
        <w:tc>
          <w:tcPr>
            <w:tcW w:w="0" w:type="auto"/>
            <w:hideMark/>
          </w:tcPr>
          <w:p w14:paraId="75B0ED22" w14:textId="2AEB043A"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FC423D0">
                <v:shape id="_x0000_i1280" type="#_x0000_t75" style="width:20.05pt;height:17.55pt" o:ole="">
                  <v:imagedata r:id="rId8" o:title=""/>
                </v:shape>
                <w:control r:id="rId40" w:name="DefaultOcxName211" w:shapeid="_x0000_i1280"/>
              </w:object>
            </w:r>
          </w:p>
        </w:tc>
        <w:tc>
          <w:tcPr>
            <w:tcW w:w="0" w:type="auto"/>
            <w:hideMark/>
          </w:tcPr>
          <w:p w14:paraId="1F863A66"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7B7B1712"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BA, RA, OBP, SLG</w:t>
            </w:r>
          </w:p>
          <w:p w14:paraId="3C30FA56"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D7F57CB" w14:textId="77777777" w:rsidTr="00D82F26">
        <w:tc>
          <w:tcPr>
            <w:tcW w:w="0" w:type="auto"/>
            <w:hideMark/>
          </w:tcPr>
          <w:p w14:paraId="35027B5F" w14:textId="4FE1AF02" w:rsidR="00D82F26" w:rsidRPr="00DE6119" w:rsidRDefault="00D82F26" w:rsidP="00D82F26">
            <w:pPr>
              <w:spacing w:after="0" w:line="240" w:lineRule="auto"/>
              <w:rPr>
                <w:rFonts w:ascii="inherit" w:eastAsia="Times New Roman" w:hAnsi="inherit" w:cs="Times New Roman"/>
                <w:sz w:val="19"/>
                <w:szCs w:val="19"/>
                <w:highlight w:val="yellow"/>
              </w:rPr>
            </w:pPr>
            <w:r w:rsidRPr="00DE6119">
              <w:rPr>
                <w:rFonts w:ascii="inherit" w:eastAsia="Times New Roman" w:hAnsi="inherit" w:cs="Times New Roman"/>
                <w:sz w:val="19"/>
                <w:szCs w:val="19"/>
                <w:highlight w:val="yellow"/>
              </w:rPr>
              <w:object w:dxaOrig="225" w:dyaOrig="225" w14:anchorId="329EB24A">
                <v:shape id="_x0000_i1584" type="#_x0000_t75" style="width:20.05pt;height:17.55pt" o:ole="">
                  <v:imagedata r:id="rId6" o:title=""/>
                </v:shape>
                <w:control r:id="rId41" w:name="DefaultOcxName22" w:shapeid="_x0000_i1584"/>
              </w:object>
            </w:r>
          </w:p>
        </w:tc>
        <w:tc>
          <w:tcPr>
            <w:tcW w:w="0" w:type="auto"/>
            <w:hideMark/>
          </w:tcPr>
          <w:p w14:paraId="3B43CBCC" w14:textId="77777777" w:rsidR="00D82F26" w:rsidRPr="00DE6119" w:rsidRDefault="00D82F26" w:rsidP="00D82F26">
            <w:pPr>
              <w:spacing w:after="0" w:line="240" w:lineRule="auto"/>
              <w:rPr>
                <w:rFonts w:ascii="inherit" w:eastAsia="Times New Roman" w:hAnsi="inherit" w:cs="Times New Roman"/>
                <w:sz w:val="19"/>
                <w:szCs w:val="19"/>
                <w:highlight w:val="yellow"/>
              </w:rPr>
            </w:pPr>
            <w:r w:rsidRPr="00DE6119">
              <w:rPr>
                <w:rFonts w:ascii="inherit" w:eastAsia="Times New Roman" w:hAnsi="inherit" w:cs="Times New Roman"/>
                <w:sz w:val="19"/>
                <w:szCs w:val="19"/>
                <w:highlight w:val="yellow"/>
              </w:rPr>
              <w:t>C.</w:t>
            </w:r>
          </w:p>
        </w:tc>
        <w:tc>
          <w:tcPr>
            <w:tcW w:w="0" w:type="auto"/>
            <w:hideMark/>
          </w:tcPr>
          <w:p w14:paraId="32EE143F" w14:textId="77777777" w:rsidR="00D82F26" w:rsidRPr="00D82F26" w:rsidRDefault="00D82F26" w:rsidP="00D82F26">
            <w:pPr>
              <w:spacing w:after="75" w:line="240" w:lineRule="auto"/>
              <w:rPr>
                <w:rFonts w:ascii="inherit" w:eastAsia="Times New Roman" w:hAnsi="inherit" w:cs="Open Sans"/>
                <w:sz w:val="20"/>
                <w:szCs w:val="20"/>
              </w:rPr>
            </w:pPr>
            <w:r w:rsidRPr="00DE6119">
              <w:rPr>
                <w:rFonts w:ascii="inherit" w:eastAsia="Times New Roman" w:hAnsi="inherit" w:cs="Open Sans"/>
                <w:sz w:val="20"/>
                <w:szCs w:val="20"/>
                <w:highlight w:val="yellow"/>
              </w:rPr>
              <w:t>SLG, OBP, BA, RA</w:t>
            </w:r>
          </w:p>
          <w:p w14:paraId="728B8522"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3894578" w14:textId="77777777" w:rsidTr="00D82F26">
        <w:tc>
          <w:tcPr>
            <w:tcW w:w="0" w:type="auto"/>
            <w:hideMark/>
          </w:tcPr>
          <w:p w14:paraId="4957FD0F" w14:textId="4588A08A"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D2A7E8D">
                <v:shape id="_x0000_i1286" type="#_x0000_t75" style="width:20.05pt;height:17.55pt" o:ole="">
                  <v:imagedata r:id="rId8" o:title=""/>
                </v:shape>
                <w:control r:id="rId42" w:name="DefaultOcxName23" w:shapeid="_x0000_i1286"/>
              </w:object>
            </w:r>
          </w:p>
        </w:tc>
        <w:tc>
          <w:tcPr>
            <w:tcW w:w="0" w:type="auto"/>
            <w:hideMark/>
          </w:tcPr>
          <w:p w14:paraId="4F93FB1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7B14AEF7"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OBP, RA, SLG, BA</w:t>
            </w:r>
          </w:p>
        </w:tc>
      </w:tr>
    </w:tbl>
    <w:p w14:paraId="243B03A8"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07080F90"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9</w:t>
      </w:r>
    </w:p>
    <w:p w14:paraId="5B49BE62" w14:textId="77777777" w:rsidR="00D82F26" w:rsidRPr="00D82F26" w:rsidRDefault="00D82F26" w:rsidP="00D82F26">
      <w:pPr>
        <w:numPr>
          <w:ilvl w:val="0"/>
          <w:numId w:val="9"/>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xml:space="preserve">Moneyball tells the story of the 2002 Oakland Athletics, a Major League Baseball (MLB) team, and how they found ways to improve despite being one of the poorest teams in baseball. To do this, Billy Beane (the general manager) and Paul </w:t>
      </w:r>
      <w:proofErr w:type="spellStart"/>
      <w:r w:rsidRPr="00D82F26">
        <w:rPr>
          <w:rFonts w:ascii="inherit" w:eastAsia="Times New Roman" w:hAnsi="inherit" w:cs="Open Sans"/>
          <w:color w:val="000000"/>
          <w:sz w:val="20"/>
          <w:szCs w:val="20"/>
        </w:rPr>
        <w:t>DePodesta</w:t>
      </w:r>
      <w:proofErr w:type="spellEnd"/>
      <w:r w:rsidRPr="00D82F26">
        <w:rPr>
          <w:rFonts w:ascii="inherit" w:eastAsia="Times New Roman" w:hAnsi="inherit" w:cs="Open Sans"/>
          <w:color w:val="000000"/>
          <w:sz w:val="20"/>
          <w:szCs w:val="20"/>
        </w:rPr>
        <w:t xml:space="preserve"> (a Harvard graduate) analyzed available data on what made teams successful. After their initial analysis, they determined that scoring runs was very important to a team's success. In this problem you will explore what variables can be used to predict how many runs a team will score in a season.</w:t>
      </w:r>
    </w:p>
    <w:p w14:paraId="3719A2D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6D89323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data set you will use contains information on all MLB teams between 1999 and 2012 (420 total observations). The variables available include</w:t>
      </w:r>
    </w:p>
    <w:p w14:paraId="4358BB47" w14:textId="77777777" w:rsidR="00D82F26" w:rsidRPr="00D82F26" w:rsidRDefault="00D82F26" w:rsidP="00D82F26">
      <w:pPr>
        <w:shd w:val="clear" w:color="auto" w:fill="FFFFFF"/>
        <w:spacing w:after="0" w:line="240" w:lineRule="auto"/>
        <w:ind w:left="720"/>
        <w:rPr>
          <w:rFonts w:ascii="Open Sans" w:eastAsia="Times New Roman" w:hAnsi="Open Sans" w:cs="Open Sans"/>
          <w:color w:val="000000"/>
          <w:sz w:val="24"/>
          <w:szCs w:val="24"/>
        </w:rPr>
      </w:pPr>
      <w:r w:rsidRPr="00D82F26">
        <w:rPr>
          <w:rFonts w:ascii="Open Sans" w:eastAsia="Times New Roman" w:hAnsi="Open Sans" w:cs="Open Sans"/>
          <w:color w:val="000000"/>
          <w:sz w:val="24"/>
          <w:szCs w:val="24"/>
        </w:rPr>
        <w:br w:type="textWrapping" w:clear="all"/>
      </w:r>
    </w:p>
    <w:p w14:paraId="3E15755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842C585"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Variable                  </w:t>
      </w:r>
      <w:r w:rsidRPr="00D82F26">
        <w:rPr>
          <w:rFonts w:ascii="inherit" w:eastAsia="Times New Roman" w:hAnsi="inherit" w:cs="Open Sans"/>
          <w:color w:val="000000"/>
          <w:sz w:val="20"/>
          <w:szCs w:val="20"/>
        </w:rPr>
        <w:t> Description</w:t>
      </w:r>
    </w:p>
    <w:p w14:paraId="14A06D64"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3245AD82">
          <v:rect id="_x0000_i1067" style="width:0;height:1.5pt" o:hralign="center" o:hrstd="t" o:hr="t" fillcolor="#a0a0a0" stroked="f"/>
        </w:pict>
      </w:r>
    </w:p>
    <w:p w14:paraId="69914248"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Team                       </w:t>
      </w:r>
      <w:r w:rsidRPr="00D82F26">
        <w:rPr>
          <w:rFonts w:ascii="inherit" w:eastAsia="Times New Roman" w:hAnsi="inherit" w:cs="Open Sans"/>
          <w:color w:val="000000"/>
          <w:sz w:val="20"/>
          <w:szCs w:val="20"/>
        </w:rPr>
        <w:t> Abbreviated team name</w:t>
      </w:r>
    </w:p>
    <w:p w14:paraId="04A8C3C3"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League                    </w:t>
      </w:r>
      <w:r w:rsidRPr="00D82F26">
        <w:rPr>
          <w:rFonts w:ascii="inherit" w:eastAsia="Times New Roman" w:hAnsi="inherit" w:cs="Open Sans"/>
          <w:color w:val="000000"/>
          <w:sz w:val="20"/>
          <w:szCs w:val="20"/>
        </w:rPr>
        <w:t> What league the team belongs to (0 = AL, 1 = NL)</w:t>
      </w:r>
    </w:p>
    <w:p w14:paraId="596AD021"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Year                        </w:t>
      </w:r>
      <w:r w:rsidRPr="00D82F26">
        <w:rPr>
          <w:rFonts w:ascii="inherit" w:eastAsia="Times New Roman" w:hAnsi="inherit" w:cs="Open Sans"/>
          <w:color w:val="000000"/>
          <w:sz w:val="20"/>
          <w:szCs w:val="20"/>
        </w:rPr>
        <w:t> </w:t>
      </w:r>
      <w:proofErr w:type="spellStart"/>
      <w:r w:rsidRPr="00D82F26">
        <w:rPr>
          <w:rFonts w:ascii="inherit" w:eastAsia="Times New Roman" w:hAnsi="inherit" w:cs="Open Sans"/>
          <w:color w:val="000000"/>
          <w:sz w:val="20"/>
          <w:szCs w:val="20"/>
        </w:rPr>
        <w:t>Year</w:t>
      </w:r>
      <w:proofErr w:type="spellEnd"/>
    </w:p>
    <w:p w14:paraId="71BF55FB"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RS                           </w:t>
      </w:r>
      <w:r w:rsidRPr="00D82F26">
        <w:rPr>
          <w:rFonts w:ascii="inherit" w:eastAsia="Times New Roman" w:hAnsi="inherit" w:cs="Open Sans"/>
          <w:color w:val="000000"/>
          <w:sz w:val="20"/>
          <w:szCs w:val="20"/>
        </w:rPr>
        <w:t> Runs scored</w:t>
      </w:r>
    </w:p>
    <w:p w14:paraId="54526FC6"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RA                           </w:t>
      </w:r>
      <w:r w:rsidRPr="00D82F26">
        <w:rPr>
          <w:rFonts w:ascii="inherit" w:eastAsia="Times New Roman" w:hAnsi="inherit" w:cs="Open Sans"/>
          <w:color w:val="000000"/>
          <w:sz w:val="20"/>
          <w:szCs w:val="20"/>
        </w:rPr>
        <w:t> Runs allowed</w:t>
      </w:r>
    </w:p>
    <w:p w14:paraId="7996E6DA"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OBP                        </w:t>
      </w:r>
      <w:r w:rsidRPr="00D82F26">
        <w:rPr>
          <w:rFonts w:ascii="inherit" w:eastAsia="Times New Roman" w:hAnsi="inherit" w:cs="Open Sans"/>
          <w:color w:val="000000"/>
          <w:sz w:val="20"/>
          <w:szCs w:val="20"/>
        </w:rPr>
        <w:t> On-base percentage</w:t>
      </w:r>
    </w:p>
    <w:p w14:paraId="2D2336ED"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SLG                         </w:t>
      </w:r>
      <w:r w:rsidRPr="00D82F26">
        <w:rPr>
          <w:rFonts w:ascii="inherit" w:eastAsia="Times New Roman" w:hAnsi="inherit" w:cs="Open Sans"/>
          <w:color w:val="000000"/>
          <w:sz w:val="20"/>
          <w:szCs w:val="20"/>
        </w:rPr>
        <w:t> Slugging percentage</w:t>
      </w:r>
    </w:p>
    <w:p w14:paraId="3AFEF425"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BA                           </w:t>
      </w:r>
      <w:r w:rsidRPr="00D82F26">
        <w:rPr>
          <w:rFonts w:ascii="inherit" w:eastAsia="Times New Roman" w:hAnsi="inherit" w:cs="Open Sans"/>
          <w:color w:val="000000"/>
          <w:sz w:val="20"/>
          <w:szCs w:val="20"/>
        </w:rPr>
        <w:t> Batting average</w:t>
      </w:r>
    </w:p>
    <w:p w14:paraId="61E9054F"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361E163D">
          <v:rect id="_x0000_i1068" style="width:0;height:1.5pt" o:hralign="center" o:hrstd="t" o:hr="t" fillcolor="#a0a0a0" stroked="f"/>
        </w:pict>
      </w:r>
    </w:p>
    <w:p w14:paraId="437D87AF"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41CB123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This question focuses on model 2. Below is the output from statistical software.</w:t>
      </w:r>
    </w:p>
    <w:p w14:paraId="26860F4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tbl>
      <w:tblPr>
        <w:tblW w:w="5730" w:type="dxa"/>
        <w:tblCellSpacing w:w="0" w:type="dxa"/>
        <w:tblInd w:w="720" w:type="dxa"/>
        <w:tblCellMar>
          <w:left w:w="0" w:type="dxa"/>
          <w:right w:w="0" w:type="dxa"/>
        </w:tblCellMar>
        <w:tblLook w:val="04A0" w:firstRow="1" w:lastRow="0" w:firstColumn="1" w:lastColumn="0" w:noHBand="0" w:noVBand="1"/>
      </w:tblPr>
      <w:tblGrid>
        <w:gridCol w:w="1810"/>
        <w:gridCol w:w="1372"/>
        <w:gridCol w:w="1417"/>
        <w:gridCol w:w="1131"/>
      </w:tblGrid>
      <w:tr w:rsidR="00D82F26" w:rsidRPr="00D82F26" w14:paraId="0A4E8F80" w14:textId="77777777" w:rsidTr="00D82F26">
        <w:trPr>
          <w:trHeight w:val="275"/>
          <w:tblCellSpacing w:w="0" w:type="dxa"/>
        </w:trPr>
        <w:tc>
          <w:tcPr>
            <w:tcW w:w="1800" w:type="dxa"/>
            <w:hideMark/>
          </w:tcPr>
          <w:p w14:paraId="000443ED"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 </w:t>
            </w:r>
          </w:p>
        </w:tc>
        <w:tc>
          <w:tcPr>
            <w:tcW w:w="1365" w:type="dxa"/>
            <w:hideMark/>
          </w:tcPr>
          <w:p w14:paraId="3EAE929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Estimate</w:t>
            </w:r>
          </w:p>
        </w:tc>
        <w:tc>
          <w:tcPr>
            <w:tcW w:w="1410" w:type="dxa"/>
            <w:hideMark/>
          </w:tcPr>
          <w:p w14:paraId="4A3BA817"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Std. Error</w:t>
            </w:r>
          </w:p>
        </w:tc>
        <w:tc>
          <w:tcPr>
            <w:tcW w:w="1125" w:type="dxa"/>
            <w:hideMark/>
          </w:tcPr>
          <w:p w14:paraId="6DAC693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t value</w:t>
            </w:r>
          </w:p>
        </w:tc>
      </w:tr>
      <w:tr w:rsidR="00D82F26" w:rsidRPr="00D82F26" w14:paraId="1FE41C33" w14:textId="77777777" w:rsidTr="00D82F26">
        <w:trPr>
          <w:trHeight w:val="275"/>
          <w:tblCellSpacing w:w="0" w:type="dxa"/>
        </w:trPr>
        <w:tc>
          <w:tcPr>
            <w:tcW w:w="1800" w:type="dxa"/>
            <w:hideMark/>
          </w:tcPr>
          <w:p w14:paraId="02E3CD7D"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(Intercept)</w:t>
            </w:r>
          </w:p>
        </w:tc>
        <w:tc>
          <w:tcPr>
            <w:tcW w:w="1365" w:type="dxa"/>
            <w:hideMark/>
          </w:tcPr>
          <w:p w14:paraId="784ED96C"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–885.8</w:t>
            </w:r>
          </w:p>
        </w:tc>
        <w:tc>
          <w:tcPr>
            <w:tcW w:w="1410" w:type="dxa"/>
            <w:hideMark/>
          </w:tcPr>
          <w:p w14:paraId="03F7FA1A"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26.658</w:t>
            </w:r>
          </w:p>
        </w:tc>
        <w:tc>
          <w:tcPr>
            <w:tcW w:w="1125" w:type="dxa"/>
            <w:hideMark/>
          </w:tcPr>
          <w:p w14:paraId="5B427735"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–33.23</w:t>
            </w:r>
          </w:p>
        </w:tc>
      </w:tr>
      <w:tr w:rsidR="00D82F26" w:rsidRPr="00D82F26" w14:paraId="021652A1" w14:textId="77777777" w:rsidTr="00D82F26">
        <w:trPr>
          <w:trHeight w:val="275"/>
          <w:tblCellSpacing w:w="0" w:type="dxa"/>
        </w:trPr>
        <w:tc>
          <w:tcPr>
            <w:tcW w:w="1800" w:type="dxa"/>
            <w:hideMark/>
          </w:tcPr>
          <w:p w14:paraId="0D1A923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League</w:t>
            </w:r>
          </w:p>
        </w:tc>
        <w:tc>
          <w:tcPr>
            <w:tcW w:w="1365" w:type="dxa"/>
            <w:hideMark/>
          </w:tcPr>
          <w:p w14:paraId="4F69137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–15.54</w:t>
            </w:r>
          </w:p>
        </w:tc>
        <w:tc>
          <w:tcPr>
            <w:tcW w:w="1410" w:type="dxa"/>
            <w:hideMark/>
          </w:tcPr>
          <w:p w14:paraId="0D1C85E3"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2.241</w:t>
            </w:r>
          </w:p>
        </w:tc>
        <w:tc>
          <w:tcPr>
            <w:tcW w:w="1125" w:type="dxa"/>
            <w:hideMark/>
          </w:tcPr>
          <w:p w14:paraId="1A491E2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–6.93</w:t>
            </w:r>
          </w:p>
        </w:tc>
      </w:tr>
      <w:tr w:rsidR="00D82F26" w:rsidRPr="00D82F26" w14:paraId="13CF1FEE" w14:textId="77777777" w:rsidTr="00D82F26">
        <w:trPr>
          <w:trHeight w:val="276"/>
          <w:tblCellSpacing w:w="0" w:type="dxa"/>
        </w:trPr>
        <w:tc>
          <w:tcPr>
            <w:tcW w:w="1800" w:type="dxa"/>
            <w:hideMark/>
          </w:tcPr>
          <w:p w14:paraId="2D6C8E28"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OBP</w:t>
            </w:r>
          </w:p>
        </w:tc>
        <w:tc>
          <w:tcPr>
            <w:tcW w:w="1365" w:type="dxa"/>
            <w:hideMark/>
          </w:tcPr>
          <w:p w14:paraId="389659B1"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28.78</w:t>
            </w:r>
          </w:p>
        </w:tc>
        <w:tc>
          <w:tcPr>
            <w:tcW w:w="1410" w:type="dxa"/>
            <w:hideMark/>
          </w:tcPr>
          <w:p w14:paraId="7AFBBEE1"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1.239</w:t>
            </w:r>
          </w:p>
        </w:tc>
        <w:tc>
          <w:tcPr>
            <w:tcW w:w="1125" w:type="dxa"/>
            <w:hideMark/>
          </w:tcPr>
          <w:p w14:paraId="26D6A6F1"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23.23</w:t>
            </w:r>
          </w:p>
        </w:tc>
      </w:tr>
      <w:tr w:rsidR="00D82F26" w:rsidRPr="00D82F26" w14:paraId="1171F55E" w14:textId="77777777" w:rsidTr="00D82F26">
        <w:trPr>
          <w:trHeight w:val="276"/>
          <w:tblCellSpacing w:w="0" w:type="dxa"/>
        </w:trPr>
        <w:tc>
          <w:tcPr>
            <w:tcW w:w="1800" w:type="dxa"/>
            <w:hideMark/>
          </w:tcPr>
          <w:p w14:paraId="0C089FA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SLG</w:t>
            </w:r>
          </w:p>
        </w:tc>
        <w:tc>
          <w:tcPr>
            <w:tcW w:w="1365" w:type="dxa"/>
            <w:hideMark/>
          </w:tcPr>
          <w:p w14:paraId="41E20B0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16.61</w:t>
            </w:r>
          </w:p>
        </w:tc>
        <w:tc>
          <w:tcPr>
            <w:tcW w:w="1410" w:type="dxa"/>
            <w:hideMark/>
          </w:tcPr>
          <w:p w14:paraId="17CF112C"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0.672</w:t>
            </w:r>
          </w:p>
        </w:tc>
        <w:tc>
          <w:tcPr>
            <w:tcW w:w="1125" w:type="dxa"/>
            <w:hideMark/>
          </w:tcPr>
          <w:p w14:paraId="7DD28CD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24.72</w:t>
            </w:r>
          </w:p>
        </w:tc>
      </w:tr>
    </w:tbl>
    <w:p w14:paraId="5BDEC1E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0BC2BCC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Consider two teams with identical on-base and slugging percentages, but one is in the National League (NL) while the other is in the American League (AL). How many more/fewer runs is the NL team expected to score than the AL team?</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5879"/>
      </w:tblGrid>
      <w:tr w:rsidR="00D82F26" w:rsidRPr="00D82F26" w14:paraId="10A3D174" w14:textId="77777777" w:rsidTr="00D82F26">
        <w:tc>
          <w:tcPr>
            <w:tcW w:w="0" w:type="auto"/>
            <w:hideMark/>
          </w:tcPr>
          <w:p w14:paraId="48D1C92F" w14:textId="6E55AD4A"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3B47FCF9">
                <v:shape id="_x0000_i1289" type="#_x0000_t75" style="width:20.05pt;height:17.55pt" o:ole="">
                  <v:imagedata r:id="rId8" o:title=""/>
                </v:shape>
                <w:control r:id="rId43" w:name="DefaultOcxName24" w:shapeid="_x0000_i1289"/>
              </w:object>
            </w:r>
          </w:p>
        </w:tc>
        <w:tc>
          <w:tcPr>
            <w:tcW w:w="0" w:type="auto"/>
            <w:hideMark/>
          </w:tcPr>
          <w:p w14:paraId="331FD93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67DC8484"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The NL team is expected to score 885.8 fewer runs than the AL team.</w:t>
            </w:r>
          </w:p>
          <w:p w14:paraId="11D4B9FC" w14:textId="77777777" w:rsidR="00D82F26" w:rsidRPr="00D82F26" w:rsidRDefault="00D82F26" w:rsidP="00D82F26">
            <w:pPr>
              <w:spacing w:after="75" w:line="240" w:lineRule="auto"/>
              <w:rPr>
                <w:rFonts w:ascii="inherit" w:eastAsia="Times New Roman" w:hAnsi="inherit" w:cs="Open Sans"/>
                <w:sz w:val="20"/>
                <w:szCs w:val="20"/>
              </w:rPr>
            </w:pPr>
          </w:p>
          <w:p w14:paraId="28EFBFF5"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 </w:t>
            </w:r>
          </w:p>
        </w:tc>
      </w:tr>
      <w:tr w:rsidR="00D82F26" w:rsidRPr="00D82F26" w14:paraId="4E3A31D9" w14:textId="77777777" w:rsidTr="00D82F26">
        <w:tc>
          <w:tcPr>
            <w:tcW w:w="0" w:type="auto"/>
            <w:hideMark/>
          </w:tcPr>
          <w:p w14:paraId="77A71280" w14:textId="6481FBEF"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3C0BBFD">
                <v:shape id="_x0000_i1294" type="#_x0000_t75" style="width:20.05pt;height:17.55pt" o:ole="">
                  <v:imagedata r:id="rId8" o:title=""/>
                </v:shape>
                <w:control r:id="rId44" w:name="DefaultOcxName25" w:shapeid="_x0000_i1294"/>
              </w:object>
            </w:r>
          </w:p>
        </w:tc>
        <w:tc>
          <w:tcPr>
            <w:tcW w:w="0" w:type="auto"/>
            <w:hideMark/>
          </w:tcPr>
          <w:p w14:paraId="5F7D9DA7"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7115F1E5"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The NL team is expected to score 2.241 more runs than the AL team.</w:t>
            </w:r>
          </w:p>
          <w:p w14:paraId="71EDE369"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51477A4" w14:textId="77777777" w:rsidTr="00D82F26">
        <w:tc>
          <w:tcPr>
            <w:tcW w:w="0" w:type="auto"/>
            <w:hideMark/>
          </w:tcPr>
          <w:p w14:paraId="299731AB" w14:textId="5BEBA213" w:rsidR="00D82F26" w:rsidRPr="00721D31" w:rsidRDefault="00D82F26" w:rsidP="00D82F26">
            <w:pPr>
              <w:spacing w:after="0" w:line="240" w:lineRule="auto"/>
              <w:rPr>
                <w:rFonts w:ascii="inherit" w:eastAsia="Times New Roman" w:hAnsi="inherit" w:cs="Times New Roman"/>
                <w:sz w:val="19"/>
                <w:szCs w:val="19"/>
                <w:highlight w:val="yellow"/>
              </w:rPr>
            </w:pPr>
            <w:r w:rsidRPr="00721D31">
              <w:rPr>
                <w:rFonts w:ascii="inherit" w:eastAsia="Times New Roman" w:hAnsi="inherit" w:cs="Times New Roman"/>
                <w:sz w:val="19"/>
                <w:szCs w:val="19"/>
                <w:highlight w:val="yellow"/>
              </w:rPr>
              <w:object w:dxaOrig="225" w:dyaOrig="225" w14:anchorId="23F8C974">
                <v:shape id="_x0000_i1586" type="#_x0000_t75" style="width:20.05pt;height:17.55pt" o:ole="">
                  <v:imagedata r:id="rId6" o:title=""/>
                </v:shape>
                <w:control r:id="rId45" w:name="DefaultOcxName26" w:shapeid="_x0000_i1586"/>
              </w:object>
            </w:r>
          </w:p>
        </w:tc>
        <w:tc>
          <w:tcPr>
            <w:tcW w:w="0" w:type="auto"/>
            <w:hideMark/>
          </w:tcPr>
          <w:p w14:paraId="28592CD0" w14:textId="77777777" w:rsidR="00D82F26" w:rsidRPr="00721D31" w:rsidRDefault="00D82F26" w:rsidP="00D82F26">
            <w:pPr>
              <w:spacing w:after="0" w:line="240" w:lineRule="auto"/>
              <w:rPr>
                <w:rFonts w:ascii="inherit" w:eastAsia="Times New Roman" w:hAnsi="inherit" w:cs="Times New Roman"/>
                <w:sz w:val="19"/>
                <w:szCs w:val="19"/>
                <w:highlight w:val="yellow"/>
              </w:rPr>
            </w:pPr>
            <w:r w:rsidRPr="00721D31">
              <w:rPr>
                <w:rFonts w:ascii="inherit" w:eastAsia="Times New Roman" w:hAnsi="inherit" w:cs="Times New Roman"/>
                <w:sz w:val="19"/>
                <w:szCs w:val="19"/>
                <w:highlight w:val="yellow"/>
              </w:rPr>
              <w:t>C.</w:t>
            </w:r>
          </w:p>
        </w:tc>
        <w:tc>
          <w:tcPr>
            <w:tcW w:w="0" w:type="auto"/>
            <w:hideMark/>
          </w:tcPr>
          <w:p w14:paraId="0018EA2E" w14:textId="77777777" w:rsidR="00D82F26" w:rsidRPr="00D82F26" w:rsidRDefault="00D82F26" w:rsidP="00D82F26">
            <w:pPr>
              <w:spacing w:after="75" w:line="240" w:lineRule="auto"/>
              <w:rPr>
                <w:rFonts w:ascii="inherit" w:eastAsia="Times New Roman" w:hAnsi="inherit" w:cs="Open Sans"/>
                <w:sz w:val="20"/>
                <w:szCs w:val="20"/>
              </w:rPr>
            </w:pPr>
            <w:r w:rsidRPr="00721D31">
              <w:rPr>
                <w:rFonts w:ascii="inherit" w:eastAsia="Times New Roman" w:hAnsi="inherit" w:cs="Open Sans"/>
                <w:sz w:val="20"/>
                <w:szCs w:val="20"/>
                <w:highlight w:val="yellow"/>
              </w:rPr>
              <w:t>The NL team is expected to score 15.54 fewer runs than the AL team.</w:t>
            </w:r>
          </w:p>
          <w:p w14:paraId="56DC862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B0B3054" w14:textId="77777777" w:rsidTr="00D82F26">
        <w:tc>
          <w:tcPr>
            <w:tcW w:w="0" w:type="auto"/>
            <w:hideMark/>
          </w:tcPr>
          <w:p w14:paraId="5D3EA964" w14:textId="1BE96F3D"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A553A3D">
                <v:shape id="_x0000_i1300" type="#_x0000_t75" style="width:20.05pt;height:17.55pt" o:ole="">
                  <v:imagedata r:id="rId8" o:title=""/>
                </v:shape>
                <w:control r:id="rId46" w:name="DefaultOcxName27" w:shapeid="_x0000_i1300"/>
              </w:object>
            </w:r>
          </w:p>
        </w:tc>
        <w:tc>
          <w:tcPr>
            <w:tcW w:w="0" w:type="auto"/>
            <w:hideMark/>
          </w:tcPr>
          <w:p w14:paraId="47F540D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26C62877"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The NL team is expected to score 26.66 more runs than the AL team.</w:t>
            </w:r>
          </w:p>
        </w:tc>
      </w:tr>
    </w:tbl>
    <w:p w14:paraId="1749CADA"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04F7D9DA"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10</w:t>
      </w:r>
    </w:p>
    <w:p w14:paraId="336D2CB4" w14:textId="37DDC4D9" w:rsidR="00D82F26" w:rsidRPr="00D82F26" w:rsidRDefault="00D82F26" w:rsidP="00D82F26">
      <w:pPr>
        <w:numPr>
          <w:ilvl w:val="0"/>
          <w:numId w:val="10"/>
        </w:numPr>
        <w:shd w:val="clear" w:color="auto" w:fill="FFFFFF"/>
        <w:spacing w:before="75" w:after="75" w:line="240" w:lineRule="auto"/>
        <w:rPr>
          <w:rFonts w:ascii="inherit" w:eastAsia="Times New Roman" w:hAnsi="inherit" w:cs="Open Sans"/>
          <w:color w:val="000000"/>
          <w:sz w:val="20"/>
          <w:szCs w:val="20"/>
        </w:rPr>
      </w:pPr>
      <w:r w:rsidRPr="00D82F26">
        <w:rPr>
          <w:noProof/>
        </w:rPr>
        <w:drawing>
          <wp:inline distT="0" distB="0" distL="0" distR="0" wp14:anchorId="52A7FA7E" wp14:editId="7E810D07">
            <wp:extent cx="3108960" cy="2133600"/>
            <wp:effectExtent l="0" t="0" r="0" b="0"/>
            <wp:docPr id="27" name="Picture 2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08960" cy="2133600"/>
                    </a:xfrm>
                    <a:prstGeom prst="rect">
                      <a:avLst/>
                    </a:prstGeom>
                    <a:noFill/>
                    <a:ln>
                      <a:noFill/>
                    </a:ln>
                  </pic:spPr>
                </pic:pic>
              </a:graphicData>
            </a:graphic>
          </wp:inline>
        </w:drawing>
      </w:r>
    </w:p>
    <w:p w14:paraId="7E58CB2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Indicator variables corresponding to first, second, and third quarters were added to the linear trend model. These indicator variables are X1, X2, and X3. The estimated trend- and-season model is:</w:t>
      </w:r>
    </w:p>
    <w:p w14:paraId="2F77A31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Sales = 3096 + 26.6x – 1971X1 – 2300X2 – 1818X3</w:t>
      </w:r>
    </w:p>
    <w:p w14:paraId="1BB87B1B"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where x is the number of quarters elapsed since the beginning of the series. The estimated trend-and-season model has an R2 value of 97.4%, whereas the trend-only model has an R2 value of 9.6%. This indicates that:</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8010"/>
      </w:tblGrid>
      <w:tr w:rsidR="00D82F26" w:rsidRPr="00D82F26" w14:paraId="5A5DE866" w14:textId="77777777" w:rsidTr="00D82F26">
        <w:tc>
          <w:tcPr>
            <w:tcW w:w="0" w:type="auto"/>
            <w:hideMark/>
          </w:tcPr>
          <w:p w14:paraId="0F5774CE" w14:textId="0EC06D74" w:rsidR="00D82F26" w:rsidRPr="00C371FD" w:rsidRDefault="00D82F26" w:rsidP="00D82F26">
            <w:pPr>
              <w:spacing w:after="0" w:line="240" w:lineRule="auto"/>
              <w:rPr>
                <w:rFonts w:ascii="inherit" w:eastAsia="Times New Roman" w:hAnsi="inherit" w:cs="Times New Roman"/>
                <w:sz w:val="19"/>
                <w:szCs w:val="19"/>
                <w:highlight w:val="yellow"/>
              </w:rPr>
            </w:pPr>
            <w:r w:rsidRPr="00C371FD">
              <w:rPr>
                <w:rFonts w:ascii="inherit" w:eastAsia="Times New Roman" w:hAnsi="inherit" w:cs="Times New Roman"/>
                <w:sz w:val="19"/>
                <w:szCs w:val="19"/>
                <w:highlight w:val="yellow"/>
              </w:rPr>
              <w:object w:dxaOrig="225" w:dyaOrig="225" w14:anchorId="1141A6CB">
                <v:shape id="_x0000_i1588" type="#_x0000_t75" style="width:20.05pt;height:17.55pt" o:ole="">
                  <v:imagedata r:id="rId6" o:title=""/>
                </v:shape>
                <w:control r:id="rId47" w:name="DefaultOcxName28" w:shapeid="_x0000_i1588"/>
              </w:object>
            </w:r>
          </w:p>
        </w:tc>
        <w:tc>
          <w:tcPr>
            <w:tcW w:w="0" w:type="auto"/>
            <w:hideMark/>
          </w:tcPr>
          <w:p w14:paraId="2928CCF1" w14:textId="77777777" w:rsidR="00D82F26" w:rsidRPr="00C371FD" w:rsidRDefault="00D82F26" w:rsidP="00D82F26">
            <w:pPr>
              <w:spacing w:after="0" w:line="240" w:lineRule="auto"/>
              <w:rPr>
                <w:rFonts w:ascii="inherit" w:eastAsia="Times New Roman" w:hAnsi="inherit" w:cs="Times New Roman"/>
                <w:sz w:val="19"/>
                <w:szCs w:val="19"/>
                <w:highlight w:val="yellow"/>
              </w:rPr>
            </w:pPr>
            <w:r w:rsidRPr="00C371FD">
              <w:rPr>
                <w:rFonts w:ascii="inherit" w:eastAsia="Times New Roman" w:hAnsi="inherit" w:cs="Times New Roman"/>
                <w:sz w:val="19"/>
                <w:szCs w:val="19"/>
                <w:highlight w:val="yellow"/>
              </w:rPr>
              <w:t>A.</w:t>
            </w:r>
          </w:p>
        </w:tc>
        <w:tc>
          <w:tcPr>
            <w:tcW w:w="0" w:type="auto"/>
            <w:hideMark/>
          </w:tcPr>
          <w:p w14:paraId="1D4B05AE" w14:textId="77777777" w:rsidR="00D82F26" w:rsidRPr="00D82F26" w:rsidRDefault="00D82F26" w:rsidP="00D82F26">
            <w:pPr>
              <w:spacing w:after="75" w:line="240" w:lineRule="auto"/>
              <w:rPr>
                <w:rFonts w:ascii="inherit" w:eastAsia="Times New Roman" w:hAnsi="inherit" w:cs="Open Sans"/>
                <w:sz w:val="20"/>
                <w:szCs w:val="20"/>
              </w:rPr>
            </w:pPr>
            <w:r w:rsidRPr="00C371FD">
              <w:rPr>
                <w:rFonts w:ascii="inherit" w:eastAsia="Times New Roman" w:hAnsi="inherit" w:cs="Open Sans"/>
                <w:sz w:val="20"/>
                <w:szCs w:val="20"/>
                <w:highlight w:val="yellow"/>
              </w:rPr>
              <w:t>the trend-and-season model explains much more of the variability in the series than the trend-only model.</w:t>
            </w:r>
          </w:p>
          <w:p w14:paraId="6225ACAA"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79E00F37" w14:textId="77777777" w:rsidTr="00D82F26">
        <w:tc>
          <w:tcPr>
            <w:tcW w:w="0" w:type="auto"/>
            <w:hideMark/>
          </w:tcPr>
          <w:p w14:paraId="5FA96772" w14:textId="067704A3"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EA86642">
                <v:shape id="_x0000_i1306" type="#_x0000_t75" style="width:20.05pt;height:17.55pt" o:ole="">
                  <v:imagedata r:id="rId8" o:title=""/>
                </v:shape>
                <w:control r:id="rId48" w:name="DefaultOcxName29" w:shapeid="_x0000_i1306"/>
              </w:object>
            </w:r>
          </w:p>
        </w:tc>
        <w:tc>
          <w:tcPr>
            <w:tcW w:w="0" w:type="auto"/>
            <w:hideMark/>
          </w:tcPr>
          <w:p w14:paraId="00F26AD1"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6EF884B4"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predictions from the trend-and-season model will have 10 times the accuracy of the trend-only model.</w:t>
            </w:r>
          </w:p>
          <w:p w14:paraId="4F07D0BF"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E84A09F" w14:textId="77777777" w:rsidTr="00D82F26">
        <w:tc>
          <w:tcPr>
            <w:tcW w:w="0" w:type="auto"/>
            <w:hideMark/>
          </w:tcPr>
          <w:p w14:paraId="23B4BD66" w14:textId="3BDF8C8C"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3D67A168">
                <v:shape id="_x0000_i1309" type="#_x0000_t75" style="width:20.05pt;height:17.55pt" o:ole="">
                  <v:imagedata r:id="rId8" o:title=""/>
                </v:shape>
                <w:control r:id="rId49" w:name="DefaultOcxName30" w:shapeid="_x0000_i1309"/>
              </w:object>
            </w:r>
          </w:p>
        </w:tc>
        <w:tc>
          <w:tcPr>
            <w:tcW w:w="0" w:type="auto"/>
            <w:hideMark/>
          </w:tcPr>
          <w:p w14:paraId="67D2B4D0"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196F89B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neither model will produce very good predictions of future sales.</w:t>
            </w:r>
          </w:p>
          <w:p w14:paraId="67024E59"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BCA85E0" w14:textId="77777777" w:rsidTr="00D82F26">
        <w:tc>
          <w:tcPr>
            <w:tcW w:w="0" w:type="auto"/>
            <w:hideMark/>
          </w:tcPr>
          <w:p w14:paraId="2112CA02" w14:textId="11CDA0DC"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BA7EBCC">
                <v:shape id="_x0000_i1312" type="#_x0000_t75" style="width:20.05pt;height:17.55pt" o:ole="">
                  <v:imagedata r:id="rId8" o:title=""/>
                </v:shape>
                <w:control r:id="rId50" w:name="DefaultOcxName311" w:shapeid="_x0000_i1312"/>
              </w:object>
            </w:r>
          </w:p>
        </w:tc>
        <w:tc>
          <w:tcPr>
            <w:tcW w:w="0" w:type="auto"/>
            <w:hideMark/>
          </w:tcPr>
          <w:p w14:paraId="68DC64D3"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6A14D209"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the trend-and-season model explains much more of the variability in the series than the trend-only model and predictions from the trend-and-season model will have 10 times the accuracy of the trend-only model.</w:t>
            </w:r>
          </w:p>
        </w:tc>
      </w:tr>
    </w:tbl>
    <w:p w14:paraId="637EBDB6"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1040D912"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11</w:t>
      </w:r>
    </w:p>
    <w:p w14:paraId="22D434DF" w14:textId="77777777" w:rsidR="00D82F26" w:rsidRPr="00D82F26" w:rsidRDefault="00D82F26" w:rsidP="00D82F26">
      <w:pPr>
        <w:numPr>
          <w:ilvl w:val="0"/>
          <w:numId w:val="11"/>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relationship between a statistic and a sample is the same as the relationship between:</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4194"/>
      </w:tblGrid>
      <w:tr w:rsidR="00D82F26" w:rsidRPr="00D82F26" w14:paraId="67241961" w14:textId="77777777" w:rsidTr="00D82F26">
        <w:tc>
          <w:tcPr>
            <w:tcW w:w="0" w:type="auto"/>
            <w:hideMark/>
          </w:tcPr>
          <w:p w14:paraId="41FD24BB" w14:textId="3C13B75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40DC2DC">
                <v:shape id="_x0000_i1315" type="#_x0000_t75" style="width:20.05pt;height:17.55pt" o:ole="">
                  <v:imagedata r:id="rId8" o:title=""/>
                </v:shape>
                <w:control r:id="rId51" w:name="DefaultOcxName32" w:shapeid="_x0000_i1315"/>
              </w:object>
            </w:r>
          </w:p>
        </w:tc>
        <w:tc>
          <w:tcPr>
            <w:tcW w:w="0" w:type="auto"/>
            <w:hideMark/>
          </w:tcPr>
          <w:p w14:paraId="2776EBFB"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1847D20E"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Descriptive statistics and inferential statistics</w:t>
            </w:r>
          </w:p>
          <w:p w14:paraId="16521CB5"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E2E9CC1" w14:textId="77777777" w:rsidTr="00D82F26">
        <w:tc>
          <w:tcPr>
            <w:tcW w:w="0" w:type="auto"/>
            <w:hideMark/>
          </w:tcPr>
          <w:p w14:paraId="6EEE7EF8" w14:textId="1A25FF51"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EF92BEB">
                <v:shape id="_x0000_i1318" type="#_x0000_t75" style="width:20.05pt;height:17.55pt" o:ole="">
                  <v:imagedata r:id="rId8" o:title=""/>
                </v:shape>
                <w:control r:id="rId52" w:name="DefaultOcxName33" w:shapeid="_x0000_i1318"/>
              </w:object>
            </w:r>
          </w:p>
        </w:tc>
        <w:tc>
          <w:tcPr>
            <w:tcW w:w="0" w:type="auto"/>
            <w:hideMark/>
          </w:tcPr>
          <w:p w14:paraId="4E89DD0A"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19F1A6AC"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Dependent variable and an independent variable</w:t>
            </w:r>
          </w:p>
          <w:p w14:paraId="6693C662"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031A15EC" w14:textId="77777777" w:rsidTr="00D82F26">
        <w:tc>
          <w:tcPr>
            <w:tcW w:w="0" w:type="auto"/>
            <w:hideMark/>
          </w:tcPr>
          <w:p w14:paraId="6D407B51" w14:textId="3C4D72B1" w:rsidR="00D82F26" w:rsidRPr="002C78E8" w:rsidRDefault="00D82F26" w:rsidP="00D82F26">
            <w:pPr>
              <w:spacing w:after="0" w:line="240" w:lineRule="auto"/>
              <w:rPr>
                <w:rFonts w:ascii="inherit" w:eastAsia="Times New Roman" w:hAnsi="inherit" w:cs="Times New Roman"/>
                <w:sz w:val="19"/>
                <w:szCs w:val="19"/>
                <w:highlight w:val="yellow"/>
              </w:rPr>
            </w:pPr>
            <w:r w:rsidRPr="002C78E8">
              <w:rPr>
                <w:rFonts w:ascii="inherit" w:eastAsia="Times New Roman" w:hAnsi="inherit" w:cs="Times New Roman"/>
                <w:sz w:val="19"/>
                <w:szCs w:val="19"/>
                <w:highlight w:val="yellow"/>
              </w:rPr>
              <w:object w:dxaOrig="225" w:dyaOrig="225" w14:anchorId="5816A079">
                <v:shape id="_x0000_i1590" type="#_x0000_t75" style="width:20.05pt;height:17.55pt" o:ole="">
                  <v:imagedata r:id="rId6" o:title=""/>
                </v:shape>
                <w:control r:id="rId53" w:name="DefaultOcxName34" w:shapeid="_x0000_i1590"/>
              </w:object>
            </w:r>
          </w:p>
        </w:tc>
        <w:tc>
          <w:tcPr>
            <w:tcW w:w="0" w:type="auto"/>
            <w:hideMark/>
          </w:tcPr>
          <w:p w14:paraId="5DC7BF25" w14:textId="77777777" w:rsidR="00D82F26" w:rsidRPr="002C78E8" w:rsidRDefault="00D82F26" w:rsidP="00D82F26">
            <w:pPr>
              <w:spacing w:after="0" w:line="240" w:lineRule="auto"/>
              <w:rPr>
                <w:rFonts w:ascii="inherit" w:eastAsia="Times New Roman" w:hAnsi="inherit" w:cs="Times New Roman"/>
                <w:sz w:val="19"/>
                <w:szCs w:val="19"/>
                <w:highlight w:val="yellow"/>
              </w:rPr>
            </w:pPr>
            <w:r w:rsidRPr="002C78E8">
              <w:rPr>
                <w:rFonts w:ascii="inherit" w:eastAsia="Times New Roman" w:hAnsi="inherit" w:cs="Times New Roman"/>
                <w:sz w:val="19"/>
                <w:szCs w:val="19"/>
                <w:highlight w:val="yellow"/>
              </w:rPr>
              <w:t>C.</w:t>
            </w:r>
          </w:p>
        </w:tc>
        <w:tc>
          <w:tcPr>
            <w:tcW w:w="0" w:type="auto"/>
            <w:hideMark/>
          </w:tcPr>
          <w:p w14:paraId="52FCDDDC" w14:textId="77777777" w:rsidR="00D82F26" w:rsidRPr="00D82F26" w:rsidRDefault="00D82F26" w:rsidP="00D82F26">
            <w:pPr>
              <w:spacing w:after="75" w:line="240" w:lineRule="auto"/>
              <w:rPr>
                <w:rFonts w:ascii="inherit" w:eastAsia="Times New Roman" w:hAnsi="inherit" w:cs="Open Sans"/>
                <w:sz w:val="20"/>
                <w:szCs w:val="20"/>
              </w:rPr>
            </w:pPr>
            <w:r w:rsidRPr="002C78E8">
              <w:rPr>
                <w:rFonts w:ascii="inherit" w:eastAsia="Times New Roman" w:hAnsi="inherit" w:cs="Open Sans"/>
                <w:sz w:val="20"/>
                <w:szCs w:val="20"/>
                <w:highlight w:val="yellow"/>
              </w:rPr>
              <w:t>Parameter and population</w:t>
            </w:r>
          </w:p>
          <w:p w14:paraId="49D81E95"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16FBC23" w14:textId="77777777" w:rsidTr="00D82F26">
        <w:tc>
          <w:tcPr>
            <w:tcW w:w="0" w:type="auto"/>
            <w:hideMark/>
          </w:tcPr>
          <w:p w14:paraId="1AC79F68" w14:textId="61F57FB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7173472">
                <v:shape id="_x0000_i1324" type="#_x0000_t75" style="width:20.05pt;height:17.55pt" o:ole="">
                  <v:imagedata r:id="rId8" o:title=""/>
                </v:shape>
                <w:control r:id="rId54" w:name="DefaultOcxName35" w:shapeid="_x0000_i1324"/>
              </w:object>
            </w:r>
          </w:p>
        </w:tc>
        <w:tc>
          <w:tcPr>
            <w:tcW w:w="0" w:type="auto"/>
            <w:hideMark/>
          </w:tcPr>
          <w:p w14:paraId="773B13C0"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30719BB8"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Mean and µ</w:t>
            </w:r>
          </w:p>
        </w:tc>
      </w:tr>
    </w:tbl>
    <w:p w14:paraId="06913979"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0C5697A0"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12</w:t>
      </w:r>
    </w:p>
    <w:p w14:paraId="71037F3B" w14:textId="77777777" w:rsidR="00D82F26" w:rsidRPr="00D82F26" w:rsidRDefault="00D82F26" w:rsidP="00D82F26">
      <w:pPr>
        <w:numPr>
          <w:ilvl w:val="0"/>
          <w:numId w:val="12"/>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xml:space="preserve">Assume that you choose to fit an </w:t>
      </w:r>
      <w:proofErr w:type="gramStart"/>
      <w:r w:rsidRPr="00D82F26">
        <w:rPr>
          <w:rFonts w:ascii="inherit" w:eastAsia="Times New Roman" w:hAnsi="inherit" w:cs="Open Sans"/>
          <w:color w:val="000000"/>
          <w:sz w:val="20"/>
          <w:szCs w:val="20"/>
        </w:rPr>
        <w:t>AR(</w:t>
      </w:r>
      <w:proofErr w:type="gramEnd"/>
      <w:r w:rsidRPr="00D82F26">
        <w:rPr>
          <w:rFonts w:ascii="inherit" w:eastAsia="Times New Roman" w:hAnsi="inherit" w:cs="Open Sans"/>
          <w:color w:val="000000"/>
          <w:sz w:val="20"/>
          <w:szCs w:val="20"/>
        </w:rPr>
        <w:t>1) model. The output obtained from statistical software is displayed below.</w:t>
      </w:r>
    </w:p>
    <w:p w14:paraId="2E34FDC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41F8CB88"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Term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Estimate            </w:t>
      </w:r>
      <w:r w:rsidRPr="00D82F26">
        <w:rPr>
          <w:rFonts w:ascii="inherit" w:eastAsia="Times New Roman" w:hAnsi="inherit" w:cs="Open Sans"/>
          <w:color w:val="000000"/>
          <w:sz w:val="20"/>
          <w:szCs w:val="20"/>
        </w:rPr>
        <w:t> Std. Error</w:t>
      </w:r>
    </w:p>
    <w:p w14:paraId="00A4ED2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22A0B31"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Intercept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11.77                   </w:t>
      </w:r>
      <w:r w:rsidRPr="00D82F26">
        <w:rPr>
          <w:rFonts w:ascii="inherit" w:eastAsia="Times New Roman" w:hAnsi="inherit" w:cs="Open Sans"/>
          <w:color w:val="000000"/>
          <w:sz w:val="20"/>
          <w:szCs w:val="20"/>
        </w:rPr>
        <w:t> 9.372</w:t>
      </w:r>
    </w:p>
    <w:p w14:paraId="31FC287A"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u w:val="single"/>
          <w:bdr w:val="none" w:sz="0" w:space="0" w:color="auto" w:frame="1"/>
        </w:rPr>
        <w:t>Lag1                                         </w:t>
      </w:r>
      <w:r w:rsidRPr="00D82F26">
        <w:rPr>
          <w:rFonts w:ascii="Open Sans" w:eastAsia="Times New Roman" w:hAnsi="Open Sans" w:cs="Open Sans"/>
          <w:color w:val="000000"/>
          <w:sz w:val="20"/>
          <w:szCs w:val="20"/>
          <w:u w:val="single"/>
        </w:rPr>
        <w:t> </w:t>
      </w:r>
      <w:r w:rsidRPr="00D82F26">
        <w:rPr>
          <w:rFonts w:ascii="inherit" w:eastAsia="Times New Roman" w:hAnsi="inherit" w:cs="Open Sans"/>
          <w:color w:val="000000"/>
          <w:sz w:val="20"/>
          <w:szCs w:val="20"/>
          <w:u w:val="single"/>
          <w:bdr w:val="none" w:sz="0" w:space="0" w:color="auto" w:frame="1"/>
        </w:rPr>
        <w:t>0.99                   </w:t>
      </w:r>
      <w:r w:rsidRPr="00D82F26">
        <w:rPr>
          <w:rFonts w:ascii="Open Sans" w:eastAsia="Times New Roman" w:hAnsi="Open Sans" w:cs="Open Sans"/>
          <w:color w:val="000000"/>
          <w:sz w:val="20"/>
          <w:szCs w:val="20"/>
          <w:u w:val="single"/>
        </w:rPr>
        <w:t> 0.007</w:t>
      </w:r>
    </w:p>
    <w:p w14:paraId="31A98ED0"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price of gold was $1,196.325 on December 31, 2014.</w:t>
      </w:r>
    </w:p>
    <w:p w14:paraId="50D887C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Predict the price of gold on January 1, 2015:</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2656"/>
      </w:tblGrid>
      <w:tr w:rsidR="00D82F26" w:rsidRPr="00D82F26" w14:paraId="765CFDDF" w14:textId="77777777" w:rsidTr="00D82F26">
        <w:tc>
          <w:tcPr>
            <w:tcW w:w="0" w:type="auto"/>
            <w:hideMark/>
          </w:tcPr>
          <w:p w14:paraId="1DDD71FA" w14:textId="6D753AE8" w:rsidR="00D82F26" w:rsidRPr="002C78E8" w:rsidRDefault="00D82F26" w:rsidP="00D82F26">
            <w:pPr>
              <w:spacing w:after="0" w:line="240" w:lineRule="auto"/>
              <w:rPr>
                <w:rFonts w:ascii="inherit" w:eastAsia="Times New Roman" w:hAnsi="inherit" w:cs="Times New Roman"/>
                <w:sz w:val="19"/>
                <w:szCs w:val="19"/>
                <w:highlight w:val="yellow"/>
              </w:rPr>
            </w:pPr>
            <w:r w:rsidRPr="002C78E8">
              <w:rPr>
                <w:rFonts w:ascii="inherit" w:eastAsia="Times New Roman" w:hAnsi="inherit" w:cs="Times New Roman"/>
                <w:sz w:val="19"/>
                <w:szCs w:val="19"/>
                <w:highlight w:val="yellow"/>
              </w:rPr>
              <w:object w:dxaOrig="225" w:dyaOrig="225" w14:anchorId="5043E83B">
                <v:shape id="_x0000_i1592" type="#_x0000_t75" style="width:20.05pt;height:17.55pt" o:ole="">
                  <v:imagedata r:id="rId6" o:title=""/>
                </v:shape>
                <w:control r:id="rId55" w:name="DefaultOcxName36" w:shapeid="_x0000_i1592"/>
              </w:object>
            </w:r>
          </w:p>
        </w:tc>
        <w:tc>
          <w:tcPr>
            <w:tcW w:w="0" w:type="auto"/>
            <w:hideMark/>
          </w:tcPr>
          <w:p w14:paraId="536A3C64" w14:textId="77777777" w:rsidR="00D82F26" w:rsidRPr="002C78E8" w:rsidRDefault="00D82F26" w:rsidP="00D82F26">
            <w:pPr>
              <w:spacing w:after="0" w:line="240" w:lineRule="auto"/>
              <w:rPr>
                <w:rFonts w:ascii="inherit" w:eastAsia="Times New Roman" w:hAnsi="inherit" w:cs="Times New Roman"/>
                <w:sz w:val="19"/>
                <w:szCs w:val="19"/>
                <w:highlight w:val="yellow"/>
              </w:rPr>
            </w:pPr>
            <w:r w:rsidRPr="002C78E8">
              <w:rPr>
                <w:rFonts w:ascii="inherit" w:eastAsia="Times New Roman" w:hAnsi="inherit" w:cs="Times New Roman"/>
                <w:sz w:val="19"/>
                <w:szCs w:val="19"/>
                <w:highlight w:val="yellow"/>
              </w:rPr>
              <w:t>A.</w:t>
            </w:r>
          </w:p>
        </w:tc>
        <w:tc>
          <w:tcPr>
            <w:tcW w:w="0" w:type="auto"/>
            <w:hideMark/>
          </w:tcPr>
          <w:p w14:paraId="2D9BA77D" w14:textId="77777777" w:rsidR="00D82F26" w:rsidRPr="00D82F26" w:rsidRDefault="00D82F26" w:rsidP="00D82F26">
            <w:pPr>
              <w:spacing w:after="75" w:line="240" w:lineRule="auto"/>
              <w:rPr>
                <w:rFonts w:ascii="inherit" w:eastAsia="Times New Roman" w:hAnsi="inherit" w:cs="Open Sans"/>
                <w:sz w:val="20"/>
                <w:szCs w:val="20"/>
              </w:rPr>
            </w:pPr>
            <w:r w:rsidRPr="002C78E8">
              <w:rPr>
                <w:rFonts w:ascii="inherit" w:eastAsia="Times New Roman" w:hAnsi="inherit" w:cs="Open Sans"/>
                <w:sz w:val="20"/>
                <w:szCs w:val="20"/>
                <w:highlight w:val="yellow"/>
              </w:rPr>
              <w:t>$1,196.132</w:t>
            </w:r>
          </w:p>
          <w:p w14:paraId="4775341C"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BE505AD" w14:textId="77777777" w:rsidTr="00D82F26">
        <w:tc>
          <w:tcPr>
            <w:tcW w:w="0" w:type="auto"/>
            <w:hideMark/>
          </w:tcPr>
          <w:p w14:paraId="68843CD6" w14:textId="4C4FCB3F"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8311226">
                <v:shape id="_x0000_i1330" type="#_x0000_t75" style="width:20.05pt;height:17.55pt" o:ole="">
                  <v:imagedata r:id="rId8" o:title=""/>
                </v:shape>
                <w:control r:id="rId56" w:name="DefaultOcxName37" w:shapeid="_x0000_i1330"/>
              </w:object>
            </w:r>
          </w:p>
        </w:tc>
        <w:tc>
          <w:tcPr>
            <w:tcW w:w="0" w:type="auto"/>
            <w:hideMark/>
          </w:tcPr>
          <w:p w14:paraId="341EBC14"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1A22190B"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$1,196.325</w:t>
            </w:r>
          </w:p>
          <w:p w14:paraId="2927834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7211D34" w14:textId="77777777" w:rsidTr="00D82F26">
        <w:tc>
          <w:tcPr>
            <w:tcW w:w="0" w:type="auto"/>
            <w:hideMark/>
          </w:tcPr>
          <w:p w14:paraId="4C179C7B" w14:textId="391A261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D92192A">
                <v:shape id="_x0000_i1333" type="#_x0000_t75" style="width:20.05pt;height:17.55pt" o:ole="">
                  <v:imagedata r:id="rId8" o:title=""/>
                </v:shape>
                <w:control r:id="rId57" w:name="DefaultOcxName38" w:shapeid="_x0000_i1333"/>
              </w:object>
            </w:r>
          </w:p>
        </w:tc>
        <w:tc>
          <w:tcPr>
            <w:tcW w:w="0" w:type="auto"/>
            <w:hideMark/>
          </w:tcPr>
          <w:p w14:paraId="40DB046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2D44EEF0"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$1,208.095</w:t>
            </w:r>
          </w:p>
          <w:p w14:paraId="488F28E8"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F56CA19" w14:textId="77777777" w:rsidTr="00D82F26">
        <w:tc>
          <w:tcPr>
            <w:tcW w:w="0" w:type="auto"/>
            <w:hideMark/>
          </w:tcPr>
          <w:p w14:paraId="0C6A3454" w14:textId="5A8CD1D0"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8DC468A">
                <v:shape id="_x0000_i1336" type="#_x0000_t75" style="width:20.05pt;height:17.55pt" o:ole="">
                  <v:imagedata r:id="rId8" o:title=""/>
                </v:shape>
                <w:control r:id="rId58" w:name="DefaultOcxName39" w:shapeid="_x0000_i1336"/>
              </w:object>
            </w:r>
          </w:p>
        </w:tc>
        <w:tc>
          <w:tcPr>
            <w:tcW w:w="0" w:type="auto"/>
            <w:hideMark/>
          </w:tcPr>
          <w:p w14:paraId="61662539"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26AEEA14"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None of the answers is correct.</w:t>
            </w:r>
          </w:p>
        </w:tc>
      </w:tr>
    </w:tbl>
    <w:p w14:paraId="5F93E9D6"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487E9EE4"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13</w:t>
      </w:r>
    </w:p>
    <w:p w14:paraId="3CA27D1A" w14:textId="77777777" w:rsidR="00D82F26" w:rsidRPr="00D82F26" w:rsidRDefault="00D82F26" w:rsidP="00D82F26">
      <w:pPr>
        <w:numPr>
          <w:ilvl w:val="0"/>
          <w:numId w:val="13"/>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A time series plot of the log transformed monthly drug sales is displayed below.</w:t>
      </w:r>
    </w:p>
    <w:p w14:paraId="40A613FB" w14:textId="389EEEE3"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558ACD5C" wp14:editId="52379012">
            <wp:extent cx="5341620" cy="2636520"/>
            <wp:effectExtent l="0" t="0" r="0" b="0"/>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341620" cy="2636520"/>
                    </a:xfrm>
                    <a:prstGeom prst="rect">
                      <a:avLst/>
                    </a:prstGeom>
                    <a:noFill/>
                    <a:ln>
                      <a:noFill/>
                    </a:ln>
                  </pic:spPr>
                </pic:pic>
              </a:graphicData>
            </a:graphic>
          </wp:inline>
        </w:drawing>
      </w:r>
    </w:p>
    <w:p w14:paraId="3E594D3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02F4FAD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Choose the BEST description of the seasonal/cyclical component of this time series.</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3098"/>
      </w:tblGrid>
      <w:tr w:rsidR="00D82F26" w:rsidRPr="00D82F26" w14:paraId="7E8F0F7A" w14:textId="77777777" w:rsidTr="00D82F26">
        <w:tc>
          <w:tcPr>
            <w:tcW w:w="0" w:type="auto"/>
            <w:hideMark/>
          </w:tcPr>
          <w:p w14:paraId="0B472614" w14:textId="3371FD91"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8F52939">
                <v:shape id="_x0000_i1339" type="#_x0000_t75" style="width:20.05pt;height:17.55pt" o:ole="">
                  <v:imagedata r:id="rId8" o:title=""/>
                </v:shape>
                <w:control r:id="rId60" w:name="DefaultOcxName40" w:shapeid="_x0000_i1339"/>
              </w:object>
            </w:r>
          </w:p>
        </w:tc>
        <w:tc>
          <w:tcPr>
            <w:tcW w:w="0" w:type="auto"/>
            <w:hideMark/>
          </w:tcPr>
          <w:p w14:paraId="438C944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03221FF0"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Sales show no seasonality.</w:t>
            </w:r>
          </w:p>
          <w:p w14:paraId="4F2FF9CD"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689DDA2" w14:textId="77777777" w:rsidTr="00D82F26">
        <w:tc>
          <w:tcPr>
            <w:tcW w:w="0" w:type="auto"/>
            <w:hideMark/>
          </w:tcPr>
          <w:p w14:paraId="5151C2A4" w14:textId="628CB744" w:rsidR="00D82F26" w:rsidRPr="007E31C9" w:rsidRDefault="00D82F26" w:rsidP="00D82F26">
            <w:pPr>
              <w:spacing w:after="0" w:line="240" w:lineRule="auto"/>
              <w:rPr>
                <w:rFonts w:ascii="inherit" w:eastAsia="Times New Roman" w:hAnsi="inherit" w:cs="Times New Roman"/>
                <w:sz w:val="19"/>
                <w:szCs w:val="19"/>
                <w:highlight w:val="yellow"/>
              </w:rPr>
            </w:pPr>
            <w:r w:rsidRPr="007E31C9">
              <w:rPr>
                <w:rFonts w:ascii="inherit" w:eastAsia="Times New Roman" w:hAnsi="inherit" w:cs="Times New Roman"/>
                <w:sz w:val="19"/>
                <w:szCs w:val="19"/>
                <w:highlight w:val="yellow"/>
              </w:rPr>
              <w:object w:dxaOrig="225" w:dyaOrig="225" w14:anchorId="003B51A4">
                <v:shape id="_x0000_i1669" type="#_x0000_t75" style="width:20.05pt;height:17.55pt" o:ole="">
                  <v:imagedata r:id="rId6" o:title=""/>
                </v:shape>
                <w:control r:id="rId61" w:name="DefaultOcxName41" w:shapeid="_x0000_i1669"/>
              </w:object>
            </w:r>
          </w:p>
        </w:tc>
        <w:tc>
          <w:tcPr>
            <w:tcW w:w="0" w:type="auto"/>
            <w:hideMark/>
          </w:tcPr>
          <w:p w14:paraId="48A4E937" w14:textId="77777777" w:rsidR="00D82F26" w:rsidRPr="007E31C9" w:rsidRDefault="00D82F26" w:rsidP="00D82F26">
            <w:pPr>
              <w:spacing w:after="0" w:line="240" w:lineRule="auto"/>
              <w:rPr>
                <w:rFonts w:ascii="inherit" w:eastAsia="Times New Roman" w:hAnsi="inherit" w:cs="Times New Roman"/>
                <w:sz w:val="19"/>
                <w:szCs w:val="19"/>
                <w:highlight w:val="yellow"/>
              </w:rPr>
            </w:pPr>
            <w:r w:rsidRPr="007E31C9">
              <w:rPr>
                <w:rFonts w:ascii="inherit" w:eastAsia="Times New Roman" w:hAnsi="inherit" w:cs="Times New Roman"/>
                <w:sz w:val="19"/>
                <w:szCs w:val="19"/>
                <w:highlight w:val="yellow"/>
              </w:rPr>
              <w:t>B.</w:t>
            </w:r>
          </w:p>
        </w:tc>
        <w:tc>
          <w:tcPr>
            <w:tcW w:w="0" w:type="auto"/>
            <w:hideMark/>
          </w:tcPr>
          <w:p w14:paraId="7993C270" w14:textId="77777777" w:rsidR="00D82F26" w:rsidRPr="00D82F26" w:rsidRDefault="00D82F26" w:rsidP="00D82F26">
            <w:pPr>
              <w:spacing w:after="75" w:line="240" w:lineRule="auto"/>
              <w:rPr>
                <w:rFonts w:ascii="inherit" w:eastAsia="Times New Roman" w:hAnsi="inherit" w:cs="Open Sans"/>
                <w:sz w:val="20"/>
                <w:szCs w:val="20"/>
              </w:rPr>
            </w:pPr>
            <w:r w:rsidRPr="007E31C9">
              <w:rPr>
                <w:rFonts w:ascii="inherit" w:eastAsia="Times New Roman" w:hAnsi="inherit" w:cs="Open Sans"/>
                <w:sz w:val="20"/>
                <w:szCs w:val="20"/>
                <w:highlight w:val="yellow"/>
              </w:rPr>
              <w:t>Sales show strong seasonality.</w:t>
            </w:r>
          </w:p>
          <w:p w14:paraId="34972C43"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B5164C6" w14:textId="77777777" w:rsidTr="00D82F26">
        <w:tc>
          <w:tcPr>
            <w:tcW w:w="0" w:type="auto"/>
            <w:hideMark/>
          </w:tcPr>
          <w:p w14:paraId="12085AC8" w14:textId="0712A9FF"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EB7C38F">
                <v:shape id="_x0000_i1345" type="#_x0000_t75" style="width:20.05pt;height:17.55pt" o:ole="">
                  <v:imagedata r:id="rId8" o:title=""/>
                </v:shape>
                <w:control r:id="rId62" w:name="DefaultOcxName42" w:shapeid="_x0000_i1345"/>
              </w:object>
            </w:r>
          </w:p>
        </w:tc>
        <w:tc>
          <w:tcPr>
            <w:tcW w:w="0" w:type="auto"/>
            <w:hideMark/>
          </w:tcPr>
          <w:p w14:paraId="658F76B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4BC9E59B"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Sales show a strong cyclical pattern.</w:t>
            </w:r>
          </w:p>
          <w:p w14:paraId="1B7A3BB6"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BD4F2FA" w14:textId="77777777" w:rsidTr="00D82F26">
        <w:tc>
          <w:tcPr>
            <w:tcW w:w="0" w:type="auto"/>
            <w:hideMark/>
          </w:tcPr>
          <w:p w14:paraId="3C93C77D" w14:textId="02759942"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AD653FD">
                <v:shape id="_x0000_i1348" type="#_x0000_t75" style="width:20.05pt;height:17.55pt" o:ole="">
                  <v:imagedata r:id="rId8" o:title=""/>
                </v:shape>
                <w:control r:id="rId63" w:name="DefaultOcxName43" w:shapeid="_x0000_i1348"/>
              </w:object>
            </w:r>
          </w:p>
        </w:tc>
        <w:tc>
          <w:tcPr>
            <w:tcW w:w="0" w:type="auto"/>
            <w:hideMark/>
          </w:tcPr>
          <w:p w14:paraId="0C58CBCC"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458F0C3A"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Sales show random pattern</w:t>
            </w:r>
          </w:p>
        </w:tc>
      </w:tr>
    </w:tbl>
    <w:p w14:paraId="537A157E"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0D977737"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14</w:t>
      </w:r>
    </w:p>
    <w:p w14:paraId="06C536CD" w14:textId="77777777" w:rsidR="00D82F26" w:rsidRPr="00D82F26" w:rsidRDefault="00D82F26" w:rsidP="00D82F26">
      <w:pPr>
        <w:numPr>
          <w:ilvl w:val="0"/>
          <w:numId w:val="14"/>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lastRenderedPageBreak/>
        <w:t>Regardless of the model you chose, would you recommend making forecasts using your MA model?</w:t>
      </w:r>
    </w:p>
    <w:p w14:paraId="56D40454"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7270"/>
      </w:tblGrid>
      <w:tr w:rsidR="00D82F26" w:rsidRPr="00D82F26" w14:paraId="372C04FD" w14:textId="77777777" w:rsidTr="00D82F26">
        <w:tc>
          <w:tcPr>
            <w:tcW w:w="0" w:type="auto"/>
            <w:hideMark/>
          </w:tcPr>
          <w:p w14:paraId="1EB6EAA7" w14:textId="6C4D4EEE"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3B60EFB2">
                <v:shape id="_x0000_i1351" type="#_x0000_t75" style="width:20.05pt;height:17.55pt" o:ole="">
                  <v:imagedata r:id="rId8" o:title=""/>
                </v:shape>
                <w:control r:id="rId64" w:name="DefaultOcxName44" w:shapeid="_x0000_i1351"/>
              </w:object>
            </w:r>
          </w:p>
        </w:tc>
        <w:tc>
          <w:tcPr>
            <w:tcW w:w="0" w:type="auto"/>
            <w:hideMark/>
          </w:tcPr>
          <w:p w14:paraId="6A54BDD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5004C62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Yes, an MA model always provides good forecasts for time series data.</w:t>
            </w:r>
          </w:p>
          <w:p w14:paraId="62321A68"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049F50B" w14:textId="77777777" w:rsidTr="00D82F26">
        <w:tc>
          <w:tcPr>
            <w:tcW w:w="0" w:type="auto"/>
            <w:hideMark/>
          </w:tcPr>
          <w:p w14:paraId="2EC82565" w14:textId="413F34B4"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0D850F7">
                <v:shape id="_x0000_i1354" type="#_x0000_t75" style="width:20.05pt;height:17.55pt" o:ole="">
                  <v:imagedata r:id="rId8" o:title=""/>
                </v:shape>
                <w:control r:id="rId65" w:name="DefaultOcxName45" w:shapeid="_x0000_i1354"/>
              </w:object>
            </w:r>
          </w:p>
        </w:tc>
        <w:tc>
          <w:tcPr>
            <w:tcW w:w="0" w:type="auto"/>
            <w:hideMark/>
          </w:tcPr>
          <w:p w14:paraId="4F4F521B"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310DBB6A"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Yes, the MA model in this situation provides accurate forecasts for the observed data.</w:t>
            </w:r>
          </w:p>
          <w:p w14:paraId="76DB90AB"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070881D" w14:textId="77777777" w:rsidTr="00D82F26">
        <w:tc>
          <w:tcPr>
            <w:tcW w:w="0" w:type="auto"/>
            <w:hideMark/>
          </w:tcPr>
          <w:p w14:paraId="104A89D4" w14:textId="15FCEC4A" w:rsidR="00D82F26" w:rsidRPr="00B024B2" w:rsidRDefault="00D82F26" w:rsidP="00D82F26">
            <w:pPr>
              <w:spacing w:after="0" w:line="240" w:lineRule="auto"/>
              <w:rPr>
                <w:rFonts w:ascii="inherit" w:eastAsia="Times New Roman" w:hAnsi="inherit" w:cs="Times New Roman"/>
                <w:sz w:val="19"/>
                <w:szCs w:val="19"/>
                <w:highlight w:val="yellow"/>
              </w:rPr>
            </w:pPr>
            <w:r w:rsidRPr="00B024B2">
              <w:rPr>
                <w:rFonts w:ascii="inherit" w:eastAsia="Times New Roman" w:hAnsi="inherit" w:cs="Times New Roman"/>
                <w:sz w:val="19"/>
                <w:szCs w:val="19"/>
                <w:highlight w:val="yellow"/>
              </w:rPr>
              <w:object w:dxaOrig="225" w:dyaOrig="225" w14:anchorId="55A6CA47">
                <v:shape id="_x0000_i1594" type="#_x0000_t75" style="width:20.05pt;height:17.55pt" o:ole="">
                  <v:imagedata r:id="rId6" o:title=""/>
                </v:shape>
                <w:control r:id="rId66" w:name="DefaultOcxName46" w:shapeid="_x0000_i1594"/>
              </w:object>
            </w:r>
          </w:p>
        </w:tc>
        <w:tc>
          <w:tcPr>
            <w:tcW w:w="0" w:type="auto"/>
            <w:hideMark/>
          </w:tcPr>
          <w:p w14:paraId="169653E6" w14:textId="77777777" w:rsidR="00D82F26" w:rsidRPr="00B024B2" w:rsidRDefault="00D82F26" w:rsidP="00D82F26">
            <w:pPr>
              <w:spacing w:after="0" w:line="240" w:lineRule="auto"/>
              <w:rPr>
                <w:rFonts w:ascii="inherit" w:eastAsia="Times New Roman" w:hAnsi="inherit" w:cs="Times New Roman"/>
                <w:sz w:val="19"/>
                <w:szCs w:val="19"/>
                <w:highlight w:val="yellow"/>
              </w:rPr>
            </w:pPr>
            <w:r w:rsidRPr="00B024B2">
              <w:rPr>
                <w:rFonts w:ascii="inherit" w:eastAsia="Times New Roman" w:hAnsi="inherit" w:cs="Times New Roman"/>
                <w:sz w:val="19"/>
                <w:szCs w:val="19"/>
                <w:highlight w:val="yellow"/>
              </w:rPr>
              <w:t>C.</w:t>
            </w:r>
          </w:p>
        </w:tc>
        <w:tc>
          <w:tcPr>
            <w:tcW w:w="0" w:type="auto"/>
            <w:hideMark/>
          </w:tcPr>
          <w:p w14:paraId="201D55C7" w14:textId="77777777" w:rsidR="00D82F26" w:rsidRPr="00D82F26" w:rsidRDefault="00D82F26" w:rsidP="00D82F26">
            <w:pPr>
              <w:spacing w:after="75" w:line="240" w:lineRule="auto"/>
              <w:rPr>
                <w:rFonts w:ascii="inherit" w:eastAsia="Times New Roman" w:hAnsi="inherit" w:cs="Open Sans"/>
                <w:sz w:val="20"/>
                <w:szCs w:val="20"/>
              </w:rPr>
            </w:pPr>
            <w:r w:rsidRPr="00B024B2">
              <w:rPr>
                <w:rFonts w:ascii="inherit" w:eastAsia="Times New Roman" w:hAnsi="inherit" w:cs="Open Sans"/>
                <w:sz w:val="20"/>
                <w:szCs w:val="20"/>
                <w:highlight w:val="yellow"/>
              </w:rPr>
              <w:t>No, MA models do not account for trend in its forecasts.</w:t>
            </w:r>
          </w:p>
        </w:tc>
      </w:tr>
      <w:tr w:rsidR="00D82F26" w:rsidRPr="00D82F26" w14:paraId="0E27D7BD" w14:textId="77777777" w:rsidTr="00D82F26">
        <w:tc>
          <w:tcPr>
            <w:tcW w:w="0" w:type="auto"/>
            <w:hideMark/>
          </w:tcPr>
          <w:p w14:paraId="18228BB1" w14:textId="612C01B0"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AAAE89F">
                <v:shape id="_x0000_i1360" type="#_x0000_t75" style="width:20.05pt;height:17.55pt" o:ole="">
                  <v:imagedata r:id="rId8" o:title=""/>
                </v:shape>
                <w:control r:id="rId67" w:name="DefaultOcxName47" w:shapeid="_x0000_i1360"/>
              </w:object>
            </w:r>
          </w:p>
        </w:tc>
        <w:tc>
          <w:tcPr>
            <w:tcW w:w="0" w:type="auto"/>
            <w:hideMark/>
          </w:tcPr>
          <w:p w14:paraId="0055BFE6"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74AF8FAD"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No, it is impossible to obtain forecasts from MA models.</w:t>
            </w:r>
          </w:p>
        </w:tc>
      </w:tr>
    </w:tbl>
    <w:p w14:paraId="298C2123"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7FE00D62"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15</w:t>
      </w:r>
    </w:p>
    <w:p w14:paraId="516E685B" w14:textId="77777777" w:rsidR="00D82F26" w:rsidRPr="00D82F26" w:rsidRDefault="00D82F26" w:rsidP="00D82F26">
      <w:pPr>
        <w:numPr>
          <w:ilvl w:val="0"/>
          <w:numId w:val="15"/>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For a large retailer, the plot below gives quarterly sales for the first quarter of 1998 through the last quarter of 2002 in millions of dollars.</w:t>
      </w:r>
    </w:p>
    <w:p w14:paraId="13A6395D" w14:textId="32383DCE"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09AB0C02" wp14:editId="17299B51">
            <wp:extent cx="3124200" cy="2133600"/>
            <wp:effectExtent l="0" t="0" r="0" b="0"/>
            <wp:docPr id="25" name="Picture 2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line chart&#10;&#10;Description automatically generated"/>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124200" cy="2133600"/>
                    </a:xfrm>
                    <a:prstGeom prst="rect">
                      <a:avLst/>
                    </a:prstGeom>
                    <a:noFill/>
                    <a:ln>
                      <a:noFill/>
                    </a:ln>
                  </pic:spPr>
                </pic:pic>
              </a:graphicData>
            </a:graphic>
          </wp:inline>
        </w:drawing>
      </w:r>
    </w:p>
    <w:p w14:paraId="6AF35124"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Using regression software, the trend component for this series is:</w:t>
      </w:r>
    </w:p>
    <w:p w14:paraId="137CC04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Sales = 1322 + 50.7x.</w:t>
      </w:r>
    </w:p>
    <w:p w14:paraId="33EA04F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seasonality factors are calculated to be 0.77, 0.58, 0.84, and 1.80 for the first, second, third, and fourth quarters, respectively. The average of these seasonality factors is 0.9975. Thus, the seasonality factor of 1.80 for the fourth quarter indicates that fourth-quarter sales:</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4885"/>
      </w:tblGrid>
      <w:tr w:rsidR="00D82F26" w:rsidRPr="00D82F26" w14:paraId="40744812" w14:textId="77777777" w:rsidTr="00D82F26">
        <w:tc>
          <w:tcPr>
            <w:tcW w:w="0" w:type="auto"/>
            <w:hideMark/>
          </w:tcPr>
          <w:p w14:paraId="33CC6985" w14:textId="24F585C3"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1F8601A">
                <v:shape id="_x0000_i1363" type="#_x0000_t75" style="width:20.05pt;height:17.55pt" o:ole="">
                  <v:imagedata r:id="rId8" o:title=""/>
                </v:shape>
                <w:control r:id="rId69" w:name="DefaultOcxName48" w:shapeid="_x0000_i1363"/>
              </w:object>
            </w:r>
          </w:p>
        </w:tc>
        <w:tc>
          <w:tcPr>
            <w:tcW w:w="0" w:type="auto"/>
            <w:hideMark/>
          </w:tcPr>
          <w:p w14:paraId="43F8D03C"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3B595B20"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are typically 80% higher than third-quarter sales.</w:t>
            </w:r>
          </w:p>
          <w:p w14:paraId="6E099F7B" w14:textId="77777777" w:rsidR="00D82F26" w:rsidRPr="00D82F26" w:rsidRDefault="00D82F26" w:rsidP="00D82F26">
            <w:pPr>
              <w:spacing w:after="75" w:line="240" w:lineRule="auto"/>
              <w:rPr>
                <w:rFonts w:ascii="inherit" w:eastAsia="Times New Roman" w:hAnsi="inherit" w:cs="Open Sans"/>
                <w:sz w:val="20"/>
                <w:szCs w:val="20"/>
              </w:rPr>
            </w:pPr>
          </w:p>
          <w:p w14:paraId="02382F1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61B25A2" w14:textId="77777777" w:rsidTr="00D82F26">
        <w:tc>
          <w:tcPr>
            <w:tcW w:w="0" w:type="auto"/>
            <w:hideMark/>
          </w:tcPr>
          <w:p w14:paraId="47FDC0E5" w14:textId="3AC41802" w:rsidR="00D82F26" w:rsidRPr="003D7FBF" w:rsidRDefault="00D82F26" w:rsidP="00D82F26">
            <w:pPr>
              <w:spacing w:after="0" w:line="240" w:lineRule="auto"/>
              <w:rPr>
                <w:rFonts w:ascii="inherit" w:eastAsia="Times New Roman" w:hAnsi="inherit" w:cs="Times New Roman"/>
                <w:sz w:val="19"/>
                <w:szCs w:val="19"/>
                <w:highlight w:val="yellow"/>
              </w:rPr>
            </w:pPr>
            <w:r w:rsidRPr="003D7FBF">
              <w:rPr>
                <w:rFonts w:ascii="inherit" w:eastAsia="Times New Roman" w:hAnsi="inherit" w:cs="Times New Roman"/>
                <w:sz w:val="19"/>
                <w:szCs w:val="19"/>
                <w:highlight w:val="yellow"/>
              </w:rPr>
              <w:object w:dxaOrig="225" w:dyaOrig="225" w14:anchorId="308B81D7">
                <v:shape id="_x0000_i1667" type="#_x0000_t75" style="width:20.05pt;height:17.55pt" o:ole="">
                  <v:imagedata r:id="rId6" o:title=""/>
                </v:shape>
                <w:control r:id="rId70" w:name="DefaultOcxName49" w:shapeid="_x0000_i1667"/>
              </w:object>
            </w:r>
          </w:p>
        </w:tc>
        <w:tc>
          <w:tcPr>
            <w:tcW w:w="0" w:type="auto"/>
            <w:hideMark/>
          </w:tcPr>
          <w:p w14:paraId="6CDDE050" w14:textId="77777777" w:rsidR="00D82F26" w:rsidRPr="003D7FBF" w:rsidRDefault="00D82F26" w:rsidP="00D82F26">
            <w:pPr>
              <w:spacing w:after="0" w:line="240" w:lineRule="auto"/>
              <w:rPr>
                <w:rFonts w:ascii="inherit" w:eastAsia="Times New Roman" w:hAnsi="inherit" w:cs="Times New Roman"/>
                <w:sz w:val="19"/>
                <w:szCs w:val="19"/>
                <w:highlight w:val="yellow"/>
              </w:rPr>
            </w:pPr>
            <w:r w:rsidRPr="003D7FBF">
              <w:rPr>
                <w:rFonts w:ascii="inherit" w:eastAsia="Times New Roman" w:hAnsi="inherit" w:cs="Times New Roman"/>
                <w:sz w:val="19"/>
                <w:szCs w:val="19"/>
                <w:highlight w:val="yellow"/>
              </w:rPr>
              <w:t>B.</w:t>
            </w:r>
          </w:p>
        </w:tc>
        <w:tc>
          <w:tcPr>
            <w:tcW w:w="0" w:type="auto"/>
            <w:hideMark/>
          </w:tcPr>
          <w:p w14:paraId="16F35613" w14:textId="77777777" w:rsidR="00D82F26" w:rsidRPr="00D82F26" w:rsidRDefault="00D82F26" w:rsidP="00D82F26">
            <w:pPr>
              <w:spacing w:after="75" w:line="240" w:lineRule="auto"/>
              <w:rPr>
                <w:rFonts w:ascii="inherit" w:eastAsia="Times New Roman" w:hAnsi="inherit" w:cs="Open Sans"/>
                <w:sz w:val="20"/>
                <w:szCs w:val="20"/>
              </w:rPr>
            </w:pPr>
            <w:r w:rsidRPr="003D7FBF">
              <w:rPr>
                <w:rFonts w:ascii="inherit" w:eastAsia="Times New Roman" w:hAnsi="inherit" w:cs="Open Sans"/>
                <w:sz w:val="20"/>
                <w:szCs w:val="20"/>
                <w:highlight w:val="yellow"/>
              </w:rPr>
              <w:t>are typically 80% above the average for all four quarters.</w:t>
            </w:r>
          </w:p>
          <w:p w14:paraId="1039D7D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0E59764" w14:textId="77777777" w:rsidTr="00D82F26">
        <w:tc>
          <w:tcPr>
            <w:tcW w:w="0" w:type="auto"/>
            <w:hideMark/>
          </w:tcPr>
          <w:p w14:paraId="2A7F845B" w14:textId="15C80ABE"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300D804">
                <v:shape id="_x0000_i1369" type="#_x0000_t75" style="width:20.05pt;height:17.55pt" o:ole="">
                  <v:imagedata r:id="rId8" o:title=""/>
                </v:shape>
                <w:control r:id="rId71" w:name="DefaultOcxName50" w:shapeid="_x0000_i1369"/>
              </w:object>
            </w:r>
          </w:p>
        </w:tc>
        <w:tc>
          <w:tcPr>
            <w:tcW w:w="0" w:type="auto"/>
            <w:hideMark/>
          </w:tcPr>
          <w:p w14:paraId="79055BF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5DA6FD4F"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are typically 1.8 times third-quarter sales.</w:t>
            </w:r>
          </w:p>
          <w:p w14:paraId="6A50980A"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88A37A2" w14:textId="77777777" w:rsidTr="00D82F26">
        <w:tc>
          <w:tcPr>
            <w:tcW w:w="0" w:type="auto"/>
            <w:hideMark/>
          </w:tcPr>
          <w:p w14:paraId="72EDB669" w14:textId="0A7634CA"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26C0A2B">
                <v:shape id="_x0000_i1372" type="#_x0000_t75" style="width:20.05pt;height:17.55pt" o:ole="">
                  <v:imagedata r:id="rId8" o:title=""/>
                </v:shape>
                <w:control r:id="rId72" w:name="DefaultOcxName51" w:shapeid="_x0000_i1372"/>
              </w:object>
            </w:r>
          </w:p>
        </w:tc>
        <w:tc>
          <w:tcPr>
            <w:tcW w:w="0" w:type="auto"/>
            <w:hideMark/>
          </w:tcPr>
          <w:p w14:paraId="247BC73E"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3B975AFC"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have 1.8 times the variability of other quarters.</w:t>
            </w:r>
          </w:p>
        </w:tc>
      </w:tr>
    </w:tbl>
    <w:p w14:paraId="298523A2"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73B4D943"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16</w:t>
      </w:r>
    </w:p>
    <w:p w14:paraId="7BFFD041" w14:textId="77777777" w:rsidR="00D82F26" w:rsidRPr="00D82F26" w:rsidRDefault="00D82F26" w:rsidP="00D82F26">
      <w:pPr>
        <w:numPr>
          <w:ilvl w:val="0"/>
          <w:numId w:val="16"/>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plot below gives quarterly auto sales (in millions) for the first quarter of 2000 through the last quarter of 2001.</w:t>
      </w:r>
    </w:p>
    <w:p w14:paraId="1FE543A1" w14:textId="5BE79AF9"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lastRenderedPageBreak/>
        <w:drawing>
          <wp:inline distT="0" distB="0" distL="0" distR="0" wp14:anchorId="05CEB8B7" wp14:editId="2AA01F90">
            <wp:extent cx="3322320" cy="2423160"/>
            <wp:effectExtent l="0" t="0" r="0" b="0"/>
            <wp:docPr id="24" name="Picture 2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line 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22320" cy="2423160"/>
                    </a:xfrm>
                    <a:prstGeom prst="rect">
                      <a:avLst/>
                    </a:prstGeom>
                    <a:noFill/>
                    <a:ln>
                      <a:noFill/>
                    </a:ln>
                  </pic:spPr>
                </pic:pic>
              </a:graphicData>
            </a:graphic>
          </wp:inline>
        </w:drawing>
      </w:r>
    </w:p>
    <w:p w14:paraId="39602E4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trend-only model:</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4951"/>
      </w:tblGrid>
      <w:tr w:rsidR="00D82F26" w:rsidRPr="00D82F26" w14:paraId="77669F8E" w14:textId="77777777" w:rsidTr="00D82F26">
        <w:tc>
          <w:tcPr>
            <w:tcW w:w="0" w:type="auto"/>
            <w:hideMark/>
          </w:tcPr>
          <w:p w14:paraId="39DB91B6" w14:textId="776510E4"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690F496">
                <v:shape id="_x0000_i1375" type="#_x0000_t75" style="width:20.05pt;height:17.55pt" o:ole="">
                  <v:imagedata r:id="rId8" o:title=""/>
                </v:shape>
                <w:control r:id="rId73" w:name="DefaultOcxName52" w:shapeid="_x0000_i1375"/>
              </w:object>
            </w:r>
          </w:p>
        </w:tc>
        <w:tc>
          <w:tcPr>
            <w:tcW w:w="0" w:type="auto"/>
            <w:hideMark/>
          </w:tcPr>
          <w:p w14:paraId="3771D6FF"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2551D359"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should overpredict fourth-quarter sales.</w:t>
            </w:r>
          </w:p>
          <w:p w14:paraId="4F25C796"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01A4FB9F" w14:textId="77777777" w:rsidTr="00D82F26">
        <w:tc>
          <w:tcPr>
            <w:tcW w:w="0" w:type="auto"/>
            <w:hideMark/>
          </w:tcPr>
          <w:p w14:paraId="3703F12A" w14:textId="7CCE3AEC" w:rsidR="00D82F26" w:rsidRPr="00C57DFA" w:rsidRDefault="00D82F26" w:rsidP="00D82F26">
            <w:pPr>
              <w:spacing w:after="0" w:line="240" w:lineRule="auto"/>
              <w:rPr>
                <w:rFonts w:ascii="inherit" w:eastAsia="Times New Roman" w:hAnsi="inherit" w:cs="Times New Roman"/>
                <w:sz w:val="19"/>
                <w:szCs w:val="19"/>
                <w:highlight w:val="yellow"/>
              </w:rPr>
            </w:pPr>
            <w:r w:rsidRPr="00C57DFA">
              <w:rPr>
                <w:rFonts w:ascii="inherit" w:eastAsia="Times New Roman" w:hAnsi="inherit" w:cs="Times New Roman"/>
                <w:sz w:val="19"/>
                <w:szCs w:val="19"/>
                <w:highlight w:val="yellow"/>
              </w:rPr>
              <w:object w:dxaOrig="225" w:dyaOrig="225" w14:anchorId="6204007D">
                <v:shape id="_x0000_i1596" type="#_x0000_t75" style="width:20.05pt;height:17.55pt" o:ole="">
                  <v:imagedata r:id="rId6" o:title=""/>
                </v:shape>
                <w:control r:id="rId74" w:name="DefaultOcxName53" w:shapeid="_x0000_i1596"/>
              </w:object>
            </w:r>
          </w:p>
        </w:tc>
        <w:tc>
          <w:tcPr>
            <w:tcW w:w="0" w:type="auto"/>
            <w:hideMark/>
          </w:tcPr>
          <w:p w14:paraId="2D47A55C" w14:textId="77777777" w:rsidR="00D82F26" w:rsidRPr="00C57DFA" w:rsidRDefault="00D82F26" w:rsidP="00D82F26">
            <w:pPr>
              <w:spacing w:after="0" w:line="240" w:lineRule="auto"/>
              <w:rPr>
                <w:rFonts w:ascii="inherit" w:eastAsia="Times New Roman" w:hAnsi="inherit" w:cs="Times New Roman"/>
                <w:sz w:val="19"/>
                <w:szCs w:val="19"/>
                <w:highlight w:val="yellow"/>
              </w:rPr>
            </w:pPr>
            <w:r w:rsidRPr="00C57DFA">
              <w:rPr>
                <w:rFonts w:ascii="inherit" w:eastAsia="Times New Roman" w:hAnsi="inherit" w:cs="Times New Roman"/>
                <w:sz w:val="19"/>
                <w:szCs w:val="19"/>
                <w:highlight w:val="yellow"/>
              </w:rPr>
              <w:t>B.</w:t>
            </w:r>
          </w:p>
        </w:tc>
        <w:tc>
          <w:tcPr>
            <w:tcW w:w="0" w:type="auto"/>
            <w:hideMark/>
          </w:tcPr>
          <w:p w14:paraId="309F90BE" w14:textId="77777777" w:rsidR="00D82F26" w:rsidRPr="00D82F26" w:rsidRDefault="00D82F26" w:rsidP="00D82F26">
            <w:pPr>
              <w:spacing w:after="75" w:line="240" w:lineRule="auto"/>
              <w:rPr>
                <w:rFonts w:ascii="inherit" w:eastAsia="Times New Roman" w:hAnsi="inherit" w:cs="Open Sans"/>
                <w:sz w:val="20"/>
                <w:szCs w:val="20"/>
              </w:rPr>
            </w:pPr>
            <w:r w:rsidRPr="00C57DFA">
              <w:rPr>
                <w:rFonts w:ascii="inherit" w:eastAsia="Times New Roman" w:hAnsi="inherit" w:cs="Open Sans"/>
                <w:sz w:val="20"/>
                <w:szCs w:val="20"/>
                <w:highlight w:val="yellow"/>
              </w:rPr>
              <w:t>will explain less variation than a trend-and-season model.</w:t>
            </w:r>
          </w:p>
          <w:p w14:paraId="74808616"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6E2E168" w14:textId="77777777" w:rsidTr="00D82F26">
        <w:tc>
          <w:tcPr>
            <w:tcW w:w="0" w:type="auto"/>
            <w:hideMark/>
          </w:tcPr>
          <w:p w14:paraId="3155BF88" w14:textId="04CC7634"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E939C71">
                <v:shape id="_x0000_i1381" type="#_x0000_t75" style="width:20.05pt;height:17.55pt" o:ole="">
                  <v:imagedata r:id="rId8" o:title=""/>
                </v:shape>
                <w:control r:id="rId75" w:name="DefaultOcxName54" w:shapeid="_x0000_i1381"/>
              </w:object>
            </w:r>
          </w:p>
        </w:tc>
        <w:tc>
          <w:tcPr>
            <w:tcW w:w="0" w:type="auto"/>
            <w:hideMark/>
          </w:tcPr>
          <w:p w14:paraId="41A183CC"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6C4A01B6"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should be adjusted for seasonal effects.</w:t>
            </w:r>
          </w:p>
          <w:p w14:paraId="6E30881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65AD115" w14:textId="77777777" w:rsidTr="00D82F26">
        <w:tc>
          <w:tcPr>
            <w:tcW w:w="0" w:type="auto"/>
            <w:hideMark/>
          </w:tcPr>
          <w:p w14:paraId="58EE2C05" w14:textId="13594CEB"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FE57D83">
                <v:shape id="_x0000_i1384" type="#_x0000_t75" style="width:20.05pt;height:17.55pt" o:ole="">
                  <v:imagedata r:id="rId8" o:title=""/>
                </v:shape>
                <w:control r:id="rId76" w:name="DefaultOcxName55" w:shapeid="_x0000_i1384"/>
              </w:object>
            </w:r>
          </w:p>
        </w:tc>
        <w:tc>
          <w:tcPr>
            <w:tcW w:w="0" w:type="auto"/>
            <w:hideMark/>
          </w:tcPr>
          <w:p w14:paraId="441BA27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7334A996"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All of the answers are correct.</w:t>
            </w:r>
          </w:p>
        </w:tc>
      </w:tr>
    </w:tbl>
    <w:p w14:paraId="2513FA8E"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0A7FF0F5"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17</w:t>
      </w:r>
    </w:p>
    <w:p w14:paraId="694B9289" w14:textId="77777777" w:rsidR="00D82F26" w:rsidRPr="00D82F26" w:rsidRDefault="00D82F26" w:rsidP="00D82F26">
      <w:pPr>
        <w:numPr>
          <w:ilvl w:val="0"/>
          <w:numId w:val="17"/>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A time series plot of the log transformed monthly drug sales is displayed below.</w:t>
      </w:r>
    </w:p>
    <w:p w14:paraId="13418011" w14:textId="3977AF33"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720CB1A0" wp14:editId="08F8523D">
            <wp:extent cx="5364480" cy="2659380"/>
            <wp:effectExtent l="0" t="0" r="7620" b="7620"/>
            <wp:docPr id="23" name="Picture 2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scatter chart&#10;&#10;Description automatically generated"/>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364480" cy="2659380"/>
                    </a:xfrm>
                    <a:prstGeom prst="rect">
                      <a:avLst/>
                    </a:prstGeom>
                    <a:noFill/>
                    <a:ln>
                      <a:noFill/>
                    </a:ln>
                  </pic:spPr>
                </pic:pic>
              </a:graphicData>
            </a:graphic>
          </wp:inline>
        </w:drawing>
      </w:r>
    </w:p>
    <w:p w14:paraId="52DACE0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Choose the BEST description of the trend component of this time series.</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1804"/>
      </w:tblGrid>
      <w:tr w:rsidR="00D82F26" w:rsidRPr="00D82F26" w14:paraId="2DD234A6" w14:textId="77777777" w:rsidTr="00D82F26">
        <w:tc>
          <w:tcPr>
            <w:tcW w:w="0" w:type="auto"/>
            <w:hideMark/>
          </w:tcPr>
          <w:p w14:paraId="2F1F2283" w14:textId="1BD2E6D8" w:rsidR="00D82F26" w:rsidRPr="00EA2A1F" w:rsidRDefault="00D82F26" w:rsidP="00D82F26">
            <w:pPr>
              <w:spacing w:after="0" w:line="240" w:lineRule="auto"/>
              <w:rPr>
                <w:rFonts w:ascii="inherit" w:eastAsia="Times New Roman" w:hAnsi="inherit" w:cs="Times New Roman"/>
                <w:sz w:val="19"/>
                <w:szCs w:val="19"/>
                <w:highlight w:val="yellow"/>
              </w:rPr>
            </w:pPr>
            <w:r w:rsidRPr="00EA2A1F">
              <w:rPr>
                <w:rFonts w:ascii="inherit" w:eastAsia="Times New Roman" w:hAnsi="inherit" w:cs="Times New Roman"/>
                <w:sz w:val="19"/>
                <w:szCs w:val="19"/>
                <w:highlight w:val="yellow"/>
              </w:rPr>
              <w:object w:dxaOrig="225" w:dyaOrig="225" w14:anchorId="6C073950">
                <v:shape id="_x0000_i1598" type="#_x0000_t75" style="width:20.05pt;height:17.55pt" o:ole="">
                  <v:imagedata r:id="rId6" o:title=""/>
                </v:shape>
                <w:control r:id="rId78" w:name="DefaultOcxName56" w:shapeid="_x0000_i1598"/>
              </w:object>
            </w:r>
          </w:p>
        </w:tc>
        <w:tc>
          <w:tcPr>
            <w:tcW w:w="0" w:type="auto"/>
            <w:hideMark/>
          </w:tcPr>
          <w:p w14:paraId="587BBD00" w14:textId="77777777" w:rsidR="00D82F26" w:rsidRPr="00EA2A1F" w:rsidRDefault="00D82F26" w:rsidP="00D82F26">
            <w:pPr>
              <w:spacing w:after="0" w:line="240" w:lineRule="auto"/>
              <w:rPr>
                <w:rFonts w:ascii="inherit" w:eastAsia="Times New Roman" w:hAnsi="inherit" w:cs="Times New Roman"/>
                <w:sz w:val="19"/>
                <w:szCs w:val="19"/>
                <w:highlight w:val="yellow"/>
              </w:rPr>
            </w:pPr>
            <w:r w:rsidRPr="00EA2A1F">
              <w:rPr>
                <w:rFonts w:ascii="inherit" w:eastAsia="Times New Roman" w:hAnsi="inherit" w:cs="Times New Roman"/>
                <w:sz w:val="19"/>
                <w:szCs w:val="19"/>
                <w:highlight w:val="yellow"/>
              </w:rPr>
              <w:t>A.</w:t>
            </w:r>
          </w:p>
        </w:tc>
        <w:tc>
          <w:tcPr>
            <w:tcW w:w="0" w:type="auto"/>
            <w:hideMark/>
          </w:tcPr>
          <w:p w14:paraId="1E0E98CC" w14:textId="77777777" w:rsidR="00D82F26" w:rsidRPr="00D82F26" w:rsidRDefault="00D82F26" w:rsidP="00D82F26">
            <w:pPr>
              <w:spacing w:after="75" w:line="240" w:lineRule="auto"/>
              <w:rPr>
                <w:rFonts w:ascii="inherit" w:eastAsia="Times New Roman" w:hAnsi="inherit" w:cs="Open Sans"/>
                <w:sz w:val="20"/>
                <w:szCs w:val="20"/>
              </w:rPr>
            </w:pPr>
            <w:r w:rsidRPr="00EA2A1F">
              <w:rPr>
                <w:rFonts w:ascii="inherit" w:eastAsia="Times New Roman" w:hAnsi="inherit" w:cs="Open Sans"/>
                <w:sz w:val="20"/>
                <w:szCs w:val="20"/>
                <w:highlight w:val="yellow"/>
              </w:rPr>
              <w:t>positive, linear</w:t>
            </w:r>
          </w:p>
          <w:p w14:paraId="31087DE3"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0EF22C84" w14:textId="77777777" w:rsidTr="00D82F26">
        <w:tc>
          <w:tcPr>
            <w:tcW w:w="0" w:type="auto"/>
            <w:hideMark/>
          </w:tcPr>
          <w:p w14:paraId="743A8D35" w14:textId="2EA0605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C2EAB5E">
                <v:shape id="_x0000_i1390" type="#_x0000_t75" style="width:20.05pt;height:17.55pt" o:ole="">
                  <v:imagedata r:id="rId8" o:title=""/>
                </v:shape>
                <w:control r:id="rId79" w:name="DefaultOcxName57" w:shapeid="_x0000_i1390"/>
              </w:object>
            </w:r>
          </w:p>
        </w:tc>
        <w:tc>
          <w:tcPr>
            <w:tcW w:w="0" w:type="auto"/>
            <w:hideMark/>
          </w:tcPr>
          <w:p w14:paraId="0548205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3B0D8DA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positive, quadratic</w:t>
            </w:r>
          </w:p>
          <w:p w14:paraId="11FF6C80"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7366B31" w14:textId="77777777" w:rsidTr="00D82F26">
        <w:tc>
          <w:tcPr>
            <w:tcW w:w="0" w:type="auto"/>
            <w:hideMark/>
          </w:tcPr>
          <w:p w14:paraId="7BA27866" w14:textId="30D9171C"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5713859">
                <v:shape id="_x0000_i1393" type="#_x0000_t75" style="width:20.05pt;height:17.55pt" o:ole="">
                  <v:imagedata r:id="rId8" o:title=""/>
                </v:shape>
                <w:control r:id="rId80" w:name="DefaultOcxName58" w:shapeid="_x0000_i1393"/>
              </w:object>
            </w:r>
          </w:p>
        </w:tc>
        <w:tc>
          <w:tcPr>
            <w:tcW w:w="0" w:type="auto"/>
            <w:hideMark/>
          </w:tcPr>
          <w:p w14:paraId="22F1E6F4"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3535E8E5"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positive, exponential</w:t>
            </w:r>
          </w:p>
          <w:p w14:paraId="70347341"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6536C55" w14:textId="77777777" w:rsidTr="00D82F26">
        <w:tc>
          <w:tcPr>
            <w:tcW w:w="0" w:type="auto"/>
            <w:hideMark/>
          </w:tcPr>
          <w:p w14:paraId="6DBB03E6" w14:textId="2F06760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38B8A44">
                <v:shape id="_x0000_i1396" type="#_x0000_t75" style="width:20.05pt;height:17.55pt" o:ole="">
                  <v:imagedata r:id="rId8" o:title=""/>
                </v:shape>
                <w:control r:id="rId81" w:name="DefaultOcxName59" w:shapeid="_x0000_i1396"/>
              </w:object>
            </w:r>
          </w:p>
        </w:tc>
        <w:tc>
          <w:tcPr>
            <w:tcW w:w="0" w:type="auto"/>
            <w:hideMark/>
          </w:tcPr>
          <w:p w14:paraId="3A918B3C"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7C976039"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positive nonlinear</w:t>
            </w:r>
          </w:p>
        </w:tc>
      </w:tr>
    </w:tbl>
    <w:p w14:paraId="596FDC02"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lastRenderedPageBreak/>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33581E7B"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18</w:t>
      </w:r>
    </w:p>
    <w:p w14:paraId="569621C9" w14:textId="77777777" w:rsidR="00D82F26" w:rsidRPr="00D82F26" w:rsidRDefault="00D82F26" w:rsidP="00D82F26">
      <w:pPr>
        <w:numPr>
          <w:ilvl w:val="0"/>
          <w:numId w:val="18"/>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In multiple regression analysis, if the model provides good fit, this indicates that the:</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6112"/>
      </w:tblGrid>
      <w:tr w:rsidR="00D82F26" w:rsidRPr="00D82F26" w14:paraId="61BB00F6" w14:textId="77777777" w:rsidTr="00D82F26">
        <w:tc>
          <w:tcPr>
            <w:tcW w:w="0" w:type="auto"/>
            <w:hideMark/>
          </w:tcPr>
          <w:p w14:paraId="589AF256" w14:textId="4047EBA1"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B444E09">
                <v:shape id="_x0000_i1625" type="#_x0000_t75" style="width:20.05pt;height:17.55pt" o:ole="">
                  <v:imagedata r:id="rId8" o:title=""/>
                </v:shape>
                <w:control r:id="rId82" w:name="DefaultOcxName60" w:shapeid="_x0000_i1625"/>
              </w:object>
            </w:r>
          </w:p>
        </w:tc>
        <w:tc>
          <w:tcPr>
            <w:tcW w:w="0" w:type="auto"/>
            <w:hideMark/>
          </w:tcPr>
          <w:p w14:paraId="4B4FB0AC"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4B3991BF"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sum of squares for error will be small.</w:t>
            </w:r>
          </w:p>
          <w:p w14:paraId="7A992F5D"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FDC76C1" w14:textId="77777777" w:rsidTr="00D82F26">
        <w:tc>
          <w:tcPr>
            <w:tcW w:w="0" w:type="auto"/>
            <w:hideMark/>
          </w:tcPr>
          <w:p w14:paraId="5E20D913" w14:textId="44653D54"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6728883">
                <v:shape id="_x0000_i1618" type="#_x0000_t75" style="width:20.05pt;height:17.55pt" o:ole="">
                  <v:imagedata r:id="rId8" o:title=""/>
                </v:shape>
                <w:control r:id="rId83" w:name="DefaultOcxName61" w:shapeid="_x0000_i1618"/>
              </w:object>
            </w:r>
          </w:p>
        </w:tc>
        <w:tc>
          <w:tcPr>
            <w:tcW w:w="0" w:type="auto"/>
            <w:hideMark/>
          </w:tcPr>
          <w:p w14:paraId="2D348379"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52A47D11"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value of the regression standard error will be small.</w:t>
            </w:r>
          </w:p>
          <w:p w14:paraId="0B5ED34A"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74FB4870" w14:textId="77777777" w:rsidTr="00D82F26">
        <w:tc>
          <w:tcPr>
            <w:tcW w:w="0" w:type="auto"/>
            <w:hideMark/>
          </w:tcPr>
          <w:p w14:paraId="57C49EC8" w14:textId="6AE7464E"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2EBC9E1">
                <v:shape id="_x0000_i1617" type="#_x0000_t75" style="width:20.05pt;height:17.55pt" o:ole="">
                  <v:imagedata r:id="rId8" o:title=""/>
                </v:shape>
                <w:control r:id="rId84" w:name="DefaultOcxName62" w:shapeid="_x0000_i1617"/>
              </w:object>
            </w:r>
          </w:p>
        </w:tc>
        <w:tc>
          <w:tcPr>
            <w:tcW w:w="0" w:type="auto"/>
            <w:hideMark/>
          </w:tcPr>
          <w:p w14:paraId="2D0C423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4A55E0FF"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squared multiple regression correlation value is will be close to 1 or –1.</w:t>
            </w:r>
          </w:p>
          <w:p w14:paraId="5BA57160"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741C3AB7" w14:textId="77777777" w:rsidTr="00D82F26">
        <w:tc>
          <w:tcPr>
            <w:tcW w:w="0" w:type="auto"/>
            <w:hideMark/>
          </w:tcPr>
          <w:p w14:paraId="6716E559" w14:textId="2C30FAA7" w:rsidR="00D82F26" w:rsidRPr="00F65F52" w:rsidRDefault="00D82F26" w:rsidP="00D82F26">
            <w:pPr>
              <w:spacing w:after="0" w:line="240" w:lineRule="auto"/>
              <w:rPr>
                <w:rFonts w:ascii="inherit" w:eastAsia="Times New Roman" w:hAnsi="inherit" w:cs="Times New Roman"/>
                <w:sz w:val="19"/>
                <w:szCs w:val="19"/>
                <w:highlight w:val="yellow"/>
              </w:rPr>
            </w:pPr>
            <w:r w:rsidRPr="00F65F52">
              <w:rPr>
                <w:rFonts w:ascii="inherit" w:eastAsia="Times New Roman" w:hAnsi="inherit" w:cs="Times New Roman"/>
                <w:sz w:val="19"/>
                <w:szCs w:val="19"/>
                <w:highlight w:val="yellow"/>
              </w:rPr>
              <w:object w:dxaOrig="225" w:dyaOrig="225" w14:anchorId="6AAC90BB">
                <v:shape id="_x0000_i1626" type="#_x0000_t75" style="width:20.05pt;height:17.55pt" o:ole="">
                  <v:imagedata r:id="rId6" o:title=""/>
                </v:shape>
                <w:control r:id="rId85" w:name="DefaultOcxName63" w:shapeid="_x0000_i1626"/>
              </w:object>
            </w:r>
          </w:p>
        </w:tc>
        <w:tc>
          <w:tcPr>
            <w:tcW w:w="0" w:type="auto"/>
            <w:hideMark/>
          </w:tcPr>
          <w:p w14:paraId="7469807D" w14:textId="77777777" w:rsidR="00D82F26" w:rsidRPr="00F65F52" w:rsidRDefault="00D82F26" w:rsidP="00D82F26">
            <w:pPr>
              <w:spacing w:after="0" w:line="240" w:lineRule="auto"/>
              <w:rPr>
                <w:rFonts w:ascii="inherit" w:eastAsia="Times New Roman" w:hAnsi="inherit" w:cs="Times New Roman"/>
                <w:sz w:val="19"/>
                <w:szCs w:val="19"/>
                <w:highlight w:val="yellow"/>
              </w:rPr>
            </w:pPr>
            <w:r w:rsidRPr="00F65F52">
              <w:rPr>
                <w:rFonts w:ascii="inherit" w:eastAsia="Times New Roman" w:hAnsi="inherit" w:cs="Times New Roman"/>
                <w:sz w:val="19"/>
                <w:szCs w:val="19"/>
                <w:highlight w:val="yellow"/>
              </w:rPr>
              <w:t>D.</w:t>
            </w:r>
          </w:p>
        </w:tc>
        <w:tc>
          <w:tcPr>
            <w:tcW w:w="0" w:type="auto"/>
            <w:hideMark/>
          </w:tcPr>
          <w:p w14:paraId="0E73309A" w14:textId="77777777" w:rsidR="00D82F26" w:rsidRPr="00D82F26" w:rsidRDefault="00D82F26" w:rsidP="00D82F26">
            <w:pPr>
              <w:spacing w:after="75" w:line="240" w:lineRule="auto"/>
              <w:rPr>
                <w:rFonts w:ascii="inherit" w:eastAsia="Times New Roman" w:hAnsi="inherit" w:cs="Open Sans"/>
                <w:sz w:val="20"/>
                <w:szCs w:val="20"/>
              </w:rPr>
            </w:pPr>
            <w:r w:rsidRPr="00F65F52">
              <w:rPr>
                <w:rFonts w:ascii="inherit" w:eastAsia="Times New Roman" w:hAnsi="inherit" w:cs="Open Sans"/>
                <w:sz w:val="20"/>
                <w:szCs w:val="20"/>
                <w:highlight w:val="yellow"/>
              </w:rPr>
              <w:t>All of the answers are correct.</w:t>
            </w:r>
          </w:p>
        </w:tc>
      </w:tr>
    </w:tbl>
    <w:p w14:paraId="7A057636"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3E950003"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19</w:t>
      </w:r>
    </w:p>
    <w:p w14:paraId="752E3972" w14:textId="77777777" w:rsidR="00D82F26" w:rsidRPr="00D82F26" w:rsidRDefault="00D82F26" w:rsidP="00D82F26">
      <w:pPr>
        <w:numPr>
          <w:ilvl w:val="0"/>
          <w:numId w:val="19"/>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Below are the VIF values from the full model. Do these indicate any potential issues with the model?</w:t>
      </w:r>
    </w:p>
    <w:p w14:paraId="095EB9C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12091E52"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LotArea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LivingArea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Bedrooms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Rooms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Fireplaces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Bath                </w:t>
      </w:r>
      <w:r w:rsidRPr="00D82F26">
        <w:rPr>
          <w:rFonts w:ascii="inherit" w:eastAsia="Times New Roman" w:hAnsi="inherit" w:cs="Open Sans"/>
          <w:color w:val="000000"/>
          <w:sz w:val="20"/>
          <w:szCs w:val="20"/>
        </w:rPr>
        <w:t> Age</w:t>
      </w:r>
    </w:p>
    <w:p w14:paraId="02DCF746"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79394786">
          <v:rect id="_x0000_i1109" style="width:0;height:1.5pt" o:hralign="center" o:hrstd="t" o:hr="t" fillcolor="#a0a0a0" stroked="f"/>
        </w:pict>
      </w:r>
    </w:p>
    <w:p w14:paraId="7206F6D8" w14:textId="77777777" w:rsidR="00D82F26" w:rsidRPr="00D82F26" w:rsidRDefault="00D82F26" w:rsidP="00D82F26">
      <w:pPr>
        <w:shd w:val="clear" w:color="auto" w:fill="FFFFFF"/>
        <w:spacing w:after="4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1.84          </w:t>
      </w:r>
      <w:r w:rsidRPr="00D82F26">
        <w:rPr>
          <w:rFonts w:ascii="inherit" w:eastAsia="Times New Roman" w:hAnsi="inherit" w:cs="Open Sans"/>
          <w:color w:val="000000"/>
          <w:sz w:val="20"/>
          <w:szCs w:val="20"/>
          <w:bdr w:val="none" w:sz="0" w:space="0" w:color="auto" w:frame="1"/>
        </w:rPr>
        <w:t>4.577              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2.279           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4.152           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1.407           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3.066           </w:t>
      </w:r>
      <w:r w:rsidRPr="00D82F26">
        <w:rPr>
          <w:rFonts w:ascii="inherit" w:eastAsia="Times New Roman" w:hAnsi="inherit" w:cs="Open Sans"/>
          <w:color w:val="000000"/>
          <w:sz w:val="20"/>
          <w:szCs w:val="20"/>
        </w:rPr>
        <w:t> 1.503</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7068"/>
      </w:tblGrid>
      <w:tr w:rsidR="00D82F26" w:rsidRPr="00D82F26" w14:paraId="04D56195" w14:textId="77777777" w:rsidTr="00D82F26">
        <w:tc>
          <w:tcPr>
            <w:tcW w:w="0" w:type="auto"/>
            <w:hideMark/>
          </w:tcPr>
          <w:p w14:paraId="1038A214" w14:textId="73EFB12E"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579C79B">
                <v:shape id="_x0000_i1411" type="#_x0000_t75" style="width:20.05pt;height:17.55pt" o:ole="">
                  <v:imagedata r:id="rId8" o:title=""/>
                </v:shape>
                <w:control r:id="rId86" w:name="DefaultOcxName64" w:shapeid="_x0000_i1411"/>
              </w:object>
            </w:r>
          </w:p>
        </w:tc>
        <w:tc>
          <w:tcPr>
            <w:tcW w:w="0" w:type="auto"/>
            <w:hideMark/>
          </w:tcPr>
          <w:p w14:paraId="67AE892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2DD02CE8"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Yes, all VIF values are below 10 so the model suffers from multicollinearity.</w:t>
            </w:r>
          </w:p>
          <w:p w14:paraId="2657794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834819F" w14:textId="77777777" w:rsidTr="00D82F26">
        <w:tc>
          <w:tcPr>
            <w:tcW w:w="0" w:type="auto"/>
            <w:hideMark/>
          </w:tcPr>
          <w:p w14:paraId="090D461B" w14:textId="7216D7CF" w:rsidR="00D82F26" w:rsidRPr="00BC72A6" w:rsidRDefault="00D82F26" w:rsidP="00D82F26">
            <w:pPr>
              <w:spacing w:after="0" w:line="240" w:lineRule="auto"/>
              <w:rPr>
                <w:rFonts w:ascii="inherit" w:eastAsia="Times New Roman" w:hAnsi="inherit" w:cs="Times New Roman"/>
                <w:sz w:val="19"/>
                <w:szCs w:val="19"/>
                <w:highlight w:val="yellow"/>
              </w:rPr>
            </w:pPr>
            <w:r w:rsidRPr="00BC72A6">
              <w:rPr>
                <w:rFonts w:ascii="inherit" w:eastAsia="Times New Roman" w:hAnsi="inherit" w:cs="Times New Roman"/>
                <w:sz w:val="19"/>
                <w:szCs w:val="19"/>
                <w:highlight w:val="yellow"/>
              </w:rPr>
              <w:object w:dxaOrig="225" w:dyaOrig="225" w14:anchorId="4BEB5CC0">
                <v:shape id="_x0000_i1629" type="#_x0000_t75" style="width:20.05pt;height:17.55pt" o:ole="">
                  <v:imagedata r:id="rId6" o:title=""/>
                </v:shape>
                <w:control r:id="rId87" w:name="DefaultOcxName65" w:shapeid="_x0000_i1629"/>
              </w:object>
            </w:r>
          </w:p>
        </w:tc>
        <w:tc>
          <w:tcPr>
            <w:tcW w:w="0" w:type="auto"/>
            <w:hideMark/>
          </w:tcPr>
          <w:p w14:paraId="5D473D64" w14:textId="77777777" w:rsidR="00D82F26" w:rsidRPr="00BC72A6" w:rsidRDefault="00D82F26" w:rsidP="00D82F26">
            <w:pPr>
              <w:spacing w:after="0" w:line="240" w:lineRule="auto"/>
              <w:rPr>
                <w:rFonts w:ascii="inherit" w:eastAsia="Times New Roman" w:hAnsi="inherit" w:cs="Times New Roman"/>
                <w:sz w:val="19"/>
                <w:szCs w:val="19"/>
                <w:highlight w:val="yellow"/>
              </w:rPr>
            </w:pPr>
            <w:r w:rsidRPr="00BC72A6">
              <w:rPr>
                <w:rFonts w:ascii="inherit" w:eastAsia="Times New Roman" w:hAnsi="inherit" w:cs="Times New Roman"/>
                <w:sz w:val="19"/>
                <w:szCs w:val="19"/>
                <w:highlight w:val="yellow"/>
              </w:rPr>
              <w:t>B.</w:t>
            </w:r>
          </w:p>
        </w:tc>
        <w:tc>
          <w:tcPr>
            <w:tcW w:w="0" w:type="auto"/>
            <w:hideMark/>
          </w:tcPr>
          <w:p w14:paraId="110B1F64" w14:textId="77777777" w:rsidR="00D82F26" w:rsidRPr="00D82F26" w:rsidRDefault="00D82F26" w:rsidP="00D82F26">
            <w:pPr>
              <w:spacing w:after="75" w:line="240" w:lineRule="auto"/>
              <w:rPr>
                <w:rFonts w:ascii="inherit" w:eastAsia="Times New Roman" w:hAnsi="inherit" w:cs="Open Sans"/>
                <w:sz w:val="20"/>
                <w:szCs w:val="20"/>
              </w:rPr>
            </w:pPr>
            <w:r w:rsidRPr="00BC72A6">
              <w:rPr>
                <w:rFonts w:ascii="inherit" w:eastAsia="Times New Roman" w:hAnsi="inherit" w:cs="Open Sans"/>
                <w:sz w:val="20"/>
                <w:szCs w:val="20"/>
                <w:highlight w:val="yellow"/>
              </w:rPr>
              <w:t>No, all VIF values are below 10 so the model does not suffer from multicollinearity.</w:t>
            </w:r>
          </w:p>
          <w:p w14:paraId="72BFEEA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80AAD3D" w14:textId="77777777" w:rsidTr="00D82F26">
        <w:tc>
          <w:tcPr>
            <w:tcW w:w="0" w:type="auto"/>
            <w:hideMark/>
          </w:tcPr>
          <w:p w14:paraId="215D86B5" w14:textId="0D13D2F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F520A9E">
                <v:shape id="_x0000_i1418" type="#_x0000_t75" style="width:20.05pt;height:17.55pt" o:ole="">
                  <v:imagedata r:id="rId8" o:title=""/>
                </v:shape>
                <w:control r:id="rId88" w:name="DefaultOcxName66" w:shapeid="_x0000_i1418"/>
              </w:object>
            </w:r>
          </w:p>
        </w:tc>
        <w:tc>
          <w:tcPr>
            <w:tcW w:w="0" w:type="auto"/>
            <w:hideMark/>
          </w:tcPr>
          <w:p w14:paraId="1C058E5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1C328F7A"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No, statistical software was able to estimate the model, so there is no problem.</w:t>
            </w:r>
          </w:p>
          <w:p w14:paraId="5AB6F610"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97C31CA" w14:textId="77777777" w:rsidTr="00D82F26">
        <w:tc>
          <w:tcPr>
            <w:tcW w:w="0" w:type="auto"/>
            <w:hideMark/>
          </w:tcPr>
          <w:p w14:paraId="0CA4C672" w14:textId="465125CB"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96E1336">
                <v:shape id="_x0000_i1421" type="#_x0000_t75" style="width:20.05pt;height:17.55pt" o:ole="">
                  <v:imagedata r:id="rId8" o:title=""/>
                </v:shape>
                <w:control r:id="rId89" w:name="DefaultOcxName67" w:shapeid="_x0000_i1421"/>
              </w:object>
            </w:r>
          </w:p>
        </w:tc>
        <w:tc>
          <w:tcPr>
            <w:tcW w:w="0" w:type="auto"/>
            <w:hideMark/>
          </w:tcPr>
          <w:p w14:paraId="285DA941"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2C32F20A"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None of the answers is correct.</w:t>
            </w:r>
          </w:p>
        </w:tc>
      </w:tr>
    </w:tbl>
    <w:p w14:paraId="6C8EE926"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41933DAE"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20</w:t>
      </w:r>
    </w:p>
    <w:p w14:paraId="48B2252F" w14:textId="77777777" w:rsidR="00D82F26" w:rsidRPr="00D82F26" w:rsidRDefault="00D82F26" w:rsidP="00D82F26">
      <w:pPr>
        <w:numPr>
          <w:ilvl w:val="0"/>
          <w:numId w:val="20"/>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______________refers to how much the estimate varies from sample to sample, _________________refers to whether or not an estimator tends to overestimate or underestimate a parameter.</w:t>
      </w:r>
    </w:p>
    <w:p w14:paraId="7549684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C3203FF"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5D01AE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5BA45AB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B39200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2223"/>
      </w:tblGrid>
      <w:tr w:rsidR="00D82F26" w:rsidRPr="00D82F26" w14:paraId="11FDE937" w14:textId="77777777" w:rsidTr="00D82F26">
        <w:tc>
          <w:tcPr>
            <w:tcW w:w="0" w:type="auto"/>
            <w:hideMark/>
          </w:tcPr>
          <w:p w14:paraId="698EAEEA" w14:textId="669F08F6" w:rsidR="00D82F26" w:rsidRPr="005B55D4" w:rsidRDefault="00D82F26" w:rsidP="00D82F26">
            <w:pPr>
              <w:spacing w:after="0" w:line="240" w:lineRule="auto"/>
              <w:rPr>
                <w:rFonts w:ascii="inherit" w:eastAsia="Times New Roman" w:hAnsi="inherit" w:cs="Times New Roman"/>
                <w:sz w:val="19"/>
                <w:szCs w:val="19"/>
                <w:highlight w:val="yellow"/>
              </w:rPr>
            </w:pPr>
            <w:r w:rsidRPr="005B55D4">
              <w:rPr>
                <w:rFonts w:ascii="inherit" w:eastAsia="Times New Roman" w:hAnsi="inherit" w:cs="Times New Roman"/>
                <w:sz w:val="19"/>
                <w:szCs w:val="19"/>
                <w:highlight w:val="yellow"/>
              </w:rPr>
              <w:object w:dxaOrig="225" w:dyaOrig="225" w14:anchorId="7EE3C0DA">
                <v:shape id="_x0000_i1630" type="#_x0000_t75" style="width:20.05pt;height:17.55pt" o:ole="">
                  <v:imagedata r:id="rId6" o:title=""/>
                </v:shape>
                <w:control r:id="rId90" w:name="DefaultOcxName68" w:shapeid="_x0000_i1630"/>
              </w:object>
            </w:r>
          </w:p>
        </w:tc>
        <w:tc>
          <w:tcPr>
            <w:tcW w:w="0" w:type="auto"/>
            <w:hideMark/>
          </w:tcPr>
          <w:p w14:paraId="21D9494F" w14:textId="77777777" w:rsidR="00D82F26" w:rsidRPr="005B55D4" w:rsidRDefault="00D82F26" w:rsidP="00D82F26">
            <w:pPr>
              <w:spacing w:after="0" w:line="240" w:lineRule="auto"/>
              <w:rPr>
                <w:rFonts w:ascii="inherit" w:eastAsia="Times New Roman" w:hAnsi="inherit" w:cs="Times New Roman"/>
                <w:sz w:val="19"/>
                <w:szCs w:val="19"/>
                <w:highlight w:val="yellow"/>
              </w:rPr>
            </w:pPr>
            <w:r w:rsidRPr="005B55D4">
              <w:rPr>
                <w:rFonts w:ascii="inherit" w:eastAsia="Times New Roman" w:hAnsi="inherit" w:cs="Times New Roman"/>
                <w:sz w:val="19"/>
                <w:szCs w:val="19"/>
                <w:highlight w:val="yellow"/>
              </w:rPr>
              <w:t>A.</w:t>
            </w:r>
          </w:p>
        </w:tc>
        <w:tc>
          <w:tcPr>
            <w:tcW w:w="0" w:type="auto"/>
            <w:hideMark/>
          </w:tcPr>
          <w:p w14:paraId="27DE30AB" w14:textId="77777777" w:rsidR="00D82F26" w:rsidRPr="00D82F26" w:rsidRDefault="00D82F26" w:rsidP="00D82F26">
            <w:pPr>
              <w:spacing w:after="75" w:line="240" w:lineRule="auto"/>
              <w:rPr>
                <w:rFonts w:ascii="inherit" w:eastAsia="Times New Roman" w:hAnsi="inherit" w:cs="Open Sans"/>
                <w:sz w:val="20"/>
                <w:szCs w:val="20"/>
              </w:rPr>
            </w:pPr>
            <w:r w:rsidRPr="005B55D4">
              <w:rPr>
                <w:rFonts w:ascii="inherit" w:eastAsia="Times New Roman" w:hAnsi="inherit" w:cs="Open Sans"/>
                <w:sz w:val="20"/>
                <w:szCs w:val="20"/>
                <w:highlight w:val="yellow"/>
              </w:rPr>
              <w:t>Sample variability; Bias</w:t>
            </w:r>
          </w:p>
        </w:tc>
      </w:tr>
      <w:tr w:rsidR="00D82F26" w:rsidRPr="00D82F26" w14:paraId="2479586D" w14:textId="77777777" w:rsidTr="00D82F26">
        <w:tc>
          <w:tcPr>
            <w:tcW w:w="0" w:type="auto"/>
            <w:hideMark/>
          </w:tcPr>
          <w:p w14:paraId="54E89555" w14:textId="5D9DF4F4"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26A5AEB">
                <v:shape id="_x0000_i1427" type="#_x0000_t75" style="width:20.05pt;height:17.55pt" o:ole="">
                  <v:imagedata r:id="rId8" o:title=""/>
                </v:shape>
                <w:control r:id="rId91" w:name="DefaultOcxName69" w:shapeid="_x0000_i1427"/>
              </w:object>
            </w:r>
          </w:p>
        </w:tc>
        <w:tc>
          <w:tcPr>
            <w:tcW w:w="0" w:type="auto"/>
            <w:hideMark/>
          </w:tcPr>
          <w:p w14:paraId="79B5BA1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4BB1DB60"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Standard deviation; Mean</w:t>
            </w:r>
          </w:p>
          <w:p w14:paraId="0139E0FF"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7833AB29" w14:textId="77777777" w:rsidTr="00D82F26">
        <w:tc>
          <w:tcPr>
            <w:tcW w:w="0" w:type="auto"/>
            <w:hideMark/>
          </w:tcPr>
          <w:p w14:paraId="5E421381" w14:textId="06A59591"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52E9641">
                <v:shape id="_x0000_i1430" type="#_x0000_t75" style="width:20.05pt;height:17.55pt" o:ole="">
                  <v:imagedata r:id="rId8" o:title=""/>
                </v:shape>
                <w:control r:id="rId92" w:name="DefaultOcxName70" w:shapeid="_x0000_i1430"/>
              </w:object>
            </w:r>
          </w:p>
        </w:tc>
        <w:tc>
          <w:tcPr>
            <w:tcW w:w="0" w:type="auto"/>
            <w:hideMark/>
          </w:tcPr>
          <w:p w14:paraId="27F33343"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38026902"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Standard error; Bias</w:t>
            </w:r>
          </w:p>
          <w:p w14:paraId="4F833922"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EFA6504" w14:textId="77777777" w:rsidTr="00D82F26">
        <w:tc>
          <w:tcPr>
            <w:tcW w:w="0" w:type="auto"/>
            <w:hideMark/>
          </w:tcPr>
          <w:p w14:paraId="713A2D9E" w14:textId="10683F54"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7470DE4">
                <v:shape id="_x0000_i1433" type="#_x0000_t75" style="width:20.05pt;height:17.55pt" o:ole="">
                  <v:imagedata r:id="rId8" o:title=""/>
                </v:shape>
                <w:control r:id="rId93" w:name="DefaultOcxName71" w:shapeid="_x0000_i1433"/>
              </w:object>
            </w:r>
          </w:p>
        </w:tc>
        <w:tc>
          <w:tcPr>
            <w:tcW w:w="0" w:type="auto"/>
            <w:hideMark/>
          </w:tcPr>
          <w:p w14:paraId="5FF4EBA0"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52004240"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Sample variability; Mean</w:t>
            </w:r>
          </w:p>
        </w:tc>
      </w:tr>
    </w:tbl>
    <w:p w14:paraId="17024D81"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4E641BDD"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21</w:t>
      </w:r>
    </w:p>
    <w:p w14:paraId="718DCA7E" w14:textId="77777777" w:rsidR="00D82F26" w:rsidRPr="00D82F26" w:rsidRDefault="00D82F26" w:rsidP="00D82F26">
      <w:pPr>
        <w:numPr>
          <w:ilvl w:val="0"/>
          <w:numId w:val="21"/>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Which of the following is likely to have a mean that is smaller than the median?</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8010"/>
      </w:tblGrid>
      <w:tr w:rsidR="00D82F26" w:rsidRPr="00D82F26" w14:paraId="50DEE09F" w14:textId="77777777" w:rsidTr="00D82F26">
        <w:tc>
          <w:tcPr>
            <w:tcW w:w="0" w:type="auto"/>
            <w:hideMark/>
          </w:tcPr>
          <w:p w14:paraId="679E427A" w14:textId="5130A225"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BEC98E0">
                <v:shape id="_x0000_i1633" type="#_x0000_t75" style="width:20.05pt;height:17.55pt" o:ole="">
                  <v:imagedata r:id="rId8" o:title=""/>
                </v:shape>
                <w:control r:id="rId94" w:name="DefaultOcxName72" w:shapeid="_x0000_i1633"/>
              </w:object>
            </w:r>
          </w:p>
        </w:tc>
        <w:tc>
          <w:tcPr>
            <w:tcW w:w="0" w:type="auto"/>
            <w:hideMark/>
          </w:tcPr>
          <w:p w14:paraId="3D692227"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05501839"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the salaries of all National Football League players</w:t>
            </w:r>
          </w:p>
          <w:p w14:paraId="6CBE0551"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B30E20A" w14:textId="77777777" w:rsidTr="00D82F26">
        <w:tc>
          <w:tcPr>
            <w:tcW w:w="0" w:type="auto"/>
            <w:hideMark/>
          </w:tcPr>
          <w:p w14:paraId="115C18B1" w14:textId="0E0EDFA5" w:rsidR="00D82F26" w:rsidRPr="0054313B" w:rsidRDefault="00D82F26" w:rsidP="00D82F26">
            <w:pPr>
              <w:spacing w:after="0" w:line="240" w:lineRule="auto"/>
              <w:rPr>
                <w:rFonts w:ascii="inherit" w:eastAsia="Times New Roman" w:hAnsi="inherit" w:cs="Times New Roman"/>
                <w:sz w:val="19"/>
                <w:szCs w:val="19"/>
                <w:highlight w:val="yellow"/>
              </w:rPr>
            </w:pPr>
            <w:r w:rsidRPr="0054313B">
              <w:rPr>
                <w:rFonts w:ascii="inherit" w:eastAsia="Times New Roman" w:hAnsi="inherit" w:cs="Times New Roman"/>
                <w:sz w:val="19"/>
                <w:szCs w:val="19"/>
                <w:highlight w:val="yellow"/>
              </w:rPr>
              <w:object w:dxaOrig="225" w:dyaOrig="225" w14:anchorId="6EB1BA4A">
                <v:shape id="_x0000_i1638" type="#_x0000_t75" style="width:20.05pt;height:17.55pt" o:ole="">
                  <v:imagedata r:id="rId6" o:title=""/>
                </v:shape>
                <w:control r:id="rId95" w:name="DefaultOcxName73" w:shapeid="_x0000_i1638"/>
              </w:object>
            </w:r>
          </w:p>
        </w:tc>
        <w:tc>
          <w:tcPr>
            <w:tcW w:w="0" w:type="auto"/>
            <w:hideMark/>
          </w:tcPr>
          <w:p w14:paraId="152C0B7B" w14:textId="77777777" w:rsidR="00D82F26" w:rsidRPr="0054313B" w:rsidRDefault="00D82F26" w:rsidP="00D82F26">
            <w:pPr>
              <w:spacing w:after="0" w:line="240" w:lineRule="auto"/>
              <w:rPr>
                <w:rFonts w:ascii="inherit" w:eastAsia="Times New Roman" w:hAnsi="inherit" w:cs="Times New Roman"/>
                <w:sz w:val="19"/>
                <w:szCs w:val="19"/>
                <w:highlight w:val="yellow"/>
              </w:rPr>
            </w:pPr>
            <w:r w:rsidRPr="0054313B">
              <w:rPr>
                <w:rFonts w:ascii="inherit" w:eastAsia="Times New Roman" w:hAnsi="inherit" w:cs="Times New Roman"/>
                <w:sz w:val="19"/>
                <w:szCs w:val="19"/>
                <w:highlight w:val="yellow"/>
              </w:rPr>
              <w:t>B.</w:t>
            </w:r>
          </w:p>
        </w:tc>
        <w:tc>
          <w:tcPr>
            <w:tcW w:w="0" w:type="auto"/>
            <w:hideMark/>
          </w:tcPr>
          <w:p w14:paraId="55C1249B" w14:textId="77777777" w:rsidR="00D82F26" w:rsidRPr="00D82F26" w:rsidRDefault="00D82F26" w:rsidP="00D82F26">
            <w:pPr>
              <w:spacing w:after="75" w:line="240" w:lineRule="auto"/>
              <w:rPr>
                <w:rFonts w:ascii="inherit" w:eastAsia="Times New Roman" w:hAnsi="inherit" w:cs="Open Sans"/>
                <w:sz w:val="20"/>
                <w:szCs w:val="20"/>
              </w:rPr>
            </w:pPr>
            <w:r w:rsidRPr="0054313B">
              <w:rPr>
                <w:rFonts w:ascii="inherit" w:eastAsia="Times New Roman" w:hAnsi="inherit" w:cs="Open Sans"/>
                <w:sz w:val="20"/>
                <w:szCs w:val="20"/>
                <w:highlight w:val="yellow"/>
              </w:rPr>
              <w:t>the scores of students (out of 100 points) on a very easy exam in which most score perfectly, but a few do very poorly</w:t>
            </w:r>
          </w:p>
          <w:p w14:paraId="6DA62D9D"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4F5769A" w14:textId="77777777" w:rsidTr="00D82F26">
        <w:tc>
          <w:tcPr>
            <w:tcW w:w="0" w:type="auto"/>
            <w:hideMark/>
          </w:tcPr>
          <w:p w14:paraId="3D5C52CE" w14:textId="0095300A"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lastRenderedPageBreak/>
              <w:object w:dxaOrig="225" w:dyaOrig="225" w14:anchorId="33449EE5">
                <v:shape id="_x0000_i1442" type="#_x0000_t75" style="width:20.05pt;height:17.55pt" o:ole="">
                  <v:imagedata r:id="rId8" o:title=""/>
                </v:shape>
                <w:control r:id="rId96" w:name="DefaultOcxName74" w:shapeid="_x0000_i1442"/>
              </w:object>
            </w:r>
          </w:p>
        </w:tc>
        <w:tc>
          <w:tcPr>
            <w:tcW w:w="0" w:type="auto"/>
            <w:hideMark/>
          </w:tcPr>
          <w:p w14:paraId="19E1730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7906338C"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the prices of homes in a large city</w:t>
            </w:r>
          </w:p>
          <w:p w14:paraId="7DF46C8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7C92B9D" w14:textId="77777777" w:rsidTr="00D82F26">
        <w:tc>
          <w:tcPr>
            <w:tcW w:w="0" w:type="auto"/>
            <w:hideMark/>
          </w:tcPr>
          <w:p w14:paraId="77D3C4E3" w14:textId="5CBD5E0E"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A909453">
                <v:shape id="_x0000_i1637" type="#_x0000_t75" style="width:20.05pt;height:17.55pt" o:ole="">
                  <v:imagedata r:id="rId8" o:title=""/>
                </v:shape>
                <w:control r:id="rId97" w:name="DefaultOcxName75" w:shapeid="_x0000_i1637"/>
              </w:object>
            </w:r>
          </w:p>
        </w:tc>
        <w:tc>
          <w:tcPr>
            <w:tcW w:w="0" w:type="auto"/>
            <w:hideMark/>
          </w:tcPr>
          <w:p w14:paraId="12353B9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1F3BE4E7"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the scores of students (out of 100 points) on a very difficult exam in which most score poorly, but a few do very well</w:t>
            </w:r>
          </w:p>
        </w:tc>
      </w:tr>
    </w:tbl>
    <w:p w14:paraId="5B9AFAA1"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638DCF19"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22</w:t>
      </w:r>
    </w:p>
    <w:p w14:paraId="524EDF67" w14:textId="77777777" w:rsidR="00D82F26" w:rsidRPr="00D82F26" w:rsidRDefault="00D82F26" w:rsidP="00D82F26">
      <w:pPr>
        <w:numPr>
          <w:ilvl w:val="0"/>
          <w:numId w:val="22"/>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xml:space="preserve">Assume that you choose to fit an </w:t>
      </w:r>
      <w:proofErr w:type="gramStart"/>
      <w:r w:rsidRPr="00D82F26">
        <w:rPr>
          <w:rFonts w:ascii="inherit" w:eastAsia="Times New Roman" w:hAnsi="inherit" w:cs="Open Sans"/>
          <w:color w:val="000000"/>
          <w:sz w:val="20"/>
          <w:szCs w:val="20"/>
        </w:rPr>
        <w:t>AR(</w:t>
      </w:r>
      <w:proofErr w:type="gramEnd"/>
      <w:r w:rsidRPr="00D82F26">
        <w:rPr>
          <w:rFonts w:ascii="inherit" w:eastAsia="Times New Roman" w:hAnsi="inherit" w:cs="Open Sans"/>
          <w:color w:val="000000"/>
          <w:sz w:val="20"/>
          <w:szCs w:val="20"/>
        </w:rPr>
        <w:t>1) model. The output obtained from statistical software is displayed below.</w:t>
      </w:r>
    </w:p>
    <w:p w14:paraId="36DD4CC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62D770BE"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Term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Estimate            </w:t>
      </w:r>
      <w:r w:rsidRPr="00D82F26">
        <w:rPr>
          <w:rFonts w:ascii="inherit" w:eastAsia="Times New Roman" w:hAnsi="inherit" w:cs="Open Sans"/>
          <w:color w:val="000000"/>
          <w:sz w:val="20"/>
          <w:szCs w:val="20"/>
        </w:rPr>
        <w:t> Std. Error</w:t>
      </w:r>
    </w:p>
    <w:p w14:paraId="7E0D0BED"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58F7A4F"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Intercept                                 </w:t>
      </w:r>
      <w:r w:rsidRPr="00D82F26">
        <w:rPr>
          <w:rFonts w:ascii="inherit" w:eastAsia="Times New Roman" w:hAnsi="inherit" w:cs="Open Sans"/>
          <w:color w:val="000000"/>
          <w:sz w:val="20"/>
          <w:szCs w:val="20"/>
        </w:rPr>
        <w:t> </w:t>
      </w:r>
      <w:r w:rsidRPr="00D82F26">
        <w:rPr>
          <w:rFonts w:ascii="inherit" w:eastAsia="Times New Roman" w:hAnsi="inherit" w:cs="Open Sans"/>
          <w:color w:val="000000"/>
          <w:sz w:val="20"/>
          <w:szCs w:val="20"/>
          <w:bdr w:val="none" w:sz="0" w:space="0" w:color="auto" w:frame="1"/>
        </w:rPr>
        <w:t>11.77                   </w:t>
      </w:r>
      <w:r w:rsidRPr="00D82F26">
        <w:rPr>
          <w:rFonts w:ascii="inherit" w:eastAsia="Times New Roman" w:hAnsi="inherit" w:cs="Open Sans"/>
          <w:color w:val="000000"/>
          <w:sz w:val="20"/>
          <w:szCs w:val="20"/>
        </w:rPr>
        <w:t> 9.372</w:t>
      </w:r>
    </w:p>
    <w:p w14:paraId="7C54023C"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u w:val="single"/>
          <w:bdr w:val="none" w:sz="0" w:space="0" w:color="auto" w:frame="1"/>
        </w:rPr>
        <w:t>Lag1                                         </w:t>
      </w:r>
      <w:r w:rsidRPr="00D82F26">
        <w:rPr>
          <w:rFonts w:ascii="Open Sans" w:eastAsia="Times New Roman" w:hAnsi="Open Sans" w:cs="Open Sans"/>
          <w:color w:val="000000"/>
          <w:sz w:val="20"/>
          <w:szCs w:val="20"/>
          <w:u w:val="single"/>
        </w:rPr>
        <w:t> </w:t>
      </w:r>
      <w:r w:rsidRPr="00D82F26">
        <w:rPr>
          <w:rFonts w:ascii="inherit" w:eastAsia="Times New Roman" w:hAnsi="inherit" w:cs="Open Sans"/>
          <w:color w:val="000000"/>
          <w:sz w:val="20"/>
          <w:szCs w:val="20"/>
          <w:u w:val="single"/>
          <w:bdr w:val="none" w:sz="0" w:space="0" w:color="auto" w:frame="1"/>
        </w:rPr>
        <w:t>0.99                   </w:t>
      </w:r>
      <w:r w:rsidRPr="00D82F26">
        <w:rPr>
          <w:rFonts w:ascii="Open Sans" w:eastAsia="Times New Roman" w:hAnsi="Open Sans" w:cs="Open Sans"/>
          <w:color w:val="000000"/>
          <w:sz w:val="20"/>
          <w:szCs w:val="20"/>
          <w:u w:val="single"/>
        </w:rPr>
        <w:t> 0.007</w:t>
      </w:r>
    </w:p>
    <w:p w14:paraId="3DE6BA5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Specify the fitted model:</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1839"/>
      </w:tblGrid>
      <w:tr w:rsidR="00D82F26" w:rsidRPr="00D82F26" w14:paraId="3D2ACAD9" w14:textId="77777777" w:rsidTr="00D82F26">
        <w:tc>
          <w:tcPr>
            <w:tcW w:w="0" w:type="auto"/>
            <w:hideMark/>
          </w:tcPr>
          <w:p w14:paraId="5786C5D0" w14:textId="66FC36D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7972BE3">
                <v:shape id="_x0000_i1448" type="#_x0000_t75" style="width:20.05pt;height:17.55pt" o:ole="">
                  <v:imagedata r:id="rId8" o:title=""/>
                </v:shape>
                <w:control r:id="rId98" w:name="DefaultOcxName76" w:shapeid="_x0000_i1448"/>
              </w:object>
            </w:r>
          </w:p>
        </w:tc>
        <w:tc>
          <w:tcPr>
            <w:tcW w:w="0" w:type="auto"/>
            <w:hideMark/>
          </w:tcPr>
          <w:p w14:paraId="685F9739"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36395DAB" w14:textId="77777777" w:rsidR="00D82F26" w:rsidRPr="00D82F26" w:rsidRDefault="00D82F26" w:rsidP="00D82F26">
            <w:pPr>
              <w:spacing w:after="0" w:line="240" w:lineRule="auto"/>
              <w:rPr>
                <w:rFonts w:ascii="inherit" w:eastAsia="Times New Roman" w:hAnsi="inherit" w:cs="Open Sans"/>
                <w:sz w:val="20"/>
                <w:szCs w:val="20"/>
              </w:rPr>
            </w:pPr>
            <w:proofErr w:type="spellStart"/>
            <w:r w:rsidRPr="00D82F26">
              <w:rPr>
                <w:rFonts w:ascii="inherit" w:eastAsia="Times New Roman" w:hAnsi="inherit" w:cs="Open Sans"/>
                <w:sz w:val="20"/>
                <w:szCs w:val="20"/>
              </w:rPr>
              <w:t>y</w:t>
            </w:r>
            <w:r w:rsidRPr="00D82F26">
              <w:rPr>
                <w:rFonts w:ascii="inherit" w:eastAsia="Times New Roman" w:hAnsi="inherit" w:cs="Open Sans"/>
                <w:sz w:val="20"/>
                <w:szCs w:val="20"/>
                <w:bdr w:val="none" w:sz="0" w:space="0" w:color="auto" w:frame="1"/>
                <w:vertAlign w:val="subscript"/>
              </w:rPr>
              <w:t>t</w:t>
            </w:r>
            <w:proofErr w:type="spellEnd"/>
            <w:r w:rsidRPr="00D82F26">
              <w:rPr>
                <w:rFonts w:ascii="inherit" w:eastAsia="Times New Roman" w:hAnsi="inherit" w:cs="Open Sans"/>
                <w:sz w:val="20"/>
                <w:szCs w:val="20"/>
              </w:rPr>
              <w:t> = 11.77 + y</w:t>
            </w:r>
            <w:r w:rsidRPr="00D82F26">
              <w:rPr>
                <w:rFonts w:ascii="inherit" w:eastAsia="Times New Roman" w:hAnsi="inherit" w:cs="Open Sans"/>
                <w:sz w:val="20"/>
                <w:szCs w:val="20"/>
                <w:bdr w:val="none" w:sz="0" w:space="0" w:color="auto" w:frame="1"/>
                <w:vertAlign w:val="subscript"/>
              </w:rPr>
              <w:t>t-1</w:t>
            </w:r>
          </w:p>
          <w:p w14:paraId="51CB3B8B" w14:textId="77777777" w:rsidR="00D82F26" w:rsidRPr="00D82F26" w:rsidRDefault="00D82F26" w:rsidP="00D82F26">
            <w:pPr>
              <w:spacing w:after="75" w:line="240" w:lineRule="auto"/>
              <w:rPr>
                <w:rFonts w:ascii="inherit" w:eastAsia="Times New Roman" w:hAnsi="inherit" w:cs="Open Sans"/>
                <w:sz w:val="20"/>
                <w:szCs w:val="20"/>
              </w:rPr>
            </w:pPr>
          </w:p>
          <w:p w14:paraId="7CB815D7"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07864F0" w14:textId="77777777" w:rsidTr="00D82F26">
        <w:tc>
          <w:tcPr>
            <w:tcW w:w="0" w:type="auto"/>
            <w:hideMark/>
          </w:tcPr>
          <w:p w14:paraId="2DB4B67B" w14:textId="20D8B509" w:rsidR="00D82F26" w:rsidRPr="00485409" w:rsidRDefault="00D82F26" w:rsidP="00D82F26">
            <w:pPr>
              <w:spacing w:after="0" w:line="240" w:lineRule="auto"/>
              <w:rPr>
                <w:rFonts w:ascii="inherit" w:eastAsia="Times New Roman" w:hAnsi="inherit" w:cs="Times New Roman"/>
                <w:sz w:val="19"/>
                <w:szCs w:val="19"/>
                <w:highlight w:val="yellow"/>
              </w:rPr>
            </w:pPr>
            <w:r w:rsidRPr="00485409">
              <w:rPr>
                <w:rFonts w:ascii="inherit" w:eastAsia="Times New Roman" w:hAnsi="inherit" w:cs="Times New Roman"/>
                <w:sz w:val="19"/>
                <w:szCs w:val="19"/>
                <w:highlight w:val="yellow"/>
              </w:rPr>
              <w:object w:dxaOrig="225" w:dyaOrig="225" w14:anchorId="0D7B8759">
                <v:shape id="_x0000_i1640" type="#_x0000_t75" style="width:20.05pt;height:17.55pt" o:ole="">
                  <v:imagedata r:id="rId6" o:title=""/>
                </v:shape>
                <w:control r:id="rId99" w:name="DefaultOcxName77" w:shapeid="_x0000_i1640"/>
              </w:object>
            </w:r>
          </w:p>
        </w:tc>
        <w:tc>
          <w:tcPr>
            <w:tcW w:w="0" w:type="auto"/>
            <w:hideMark/>
          </w:tcPr>
          <w:p w14:paraId="08C969C0" w14:textId="77777777" w:rsidR="00D82F26" w:rsidRPr="00485409" w:rsidRDefault="00D82F26" w:rsidP="00D82F26">
            <w:pPr>
              <w:spacing w:after="0" w:line="240" w:lineRule="auto"/>
              <w:rPr>
                <w:rFonts w:ascii="inherit" w:eastAsia="Times New Roman" w:hAnsi="inherit" w:cs="Times New Roman"/>
                <w:sz w:val="19"/>
                <w:szCs w:val="19"/>
                <w:highlight w:val="yellow"/>
              </w:rPr>
            </w:pPr>
            <w:r w:rsidRPr="00485409">
              <w:rPr>
                <w:rFonts w:ascii="inherit" w:eastAsia="Times New Roman" w:hAnsi="inherit" w:cs="Times New Roman"/>
                <w:sz w:val="19"/>
                <w:szCs w:val="19"/>
                <w:highlight w:val="yellow"/>
              </w:rPr>
              <w:t>B.</w:t>
            </w:r>
          </w:p>
        </w:tc>
        <w:tc>
          <w:tcPr>
            <w:tcW w:w="0" w:type="auto"/>
            <w:hideMark/>
          </w:tcPr>
          <w:p w14:paraId="31EA8ECB" w14:textId="77777777" w:rsidR="00D82F26" w:rsidRPr="00D82F26" w:rsidRDefault="00D82F26" w:rsidP="00D82F26">
            <w:pPr>
              <w:spacing w:after="0" w:line="240" w:lineRule="auto"/>
              <w:rPr>
                <w:rFonts w:ascii="inherit" w:eastAsia="Times New Roman" w:hAnsi="inherit" w:cs="Open Sans"/>
                <w:sz w:val="20"/>
                <w:szCs w:val="20"/>
              </w:rPr>
            </w:pPr>
            <w:proofErr w:type="spellStart"/>
            <w:r w:rsidRPr="00485409">
              <w:rPr>
                <w:rFonts w:ascii="inherit" w:eastAsia="Times New Roman" w:hAnsi="inherit" w:cs="Open Sans"/>
                <w:sz w:val="20"/>
                <w:szCs w:val="20"/>
                <w:highlight w:val="yellow"/>
              </w:rPr>
              <w:t>y</w:t>
            </w:r>
            <w:r w:rsidRPr="00485409">
              <w:rPr>
                <w:rFonts w:ascii="inherit" w:eastAsia="Times New Roman" w:hAnsi="inherit" w:cs="Open Sans"/>
                <w:sz w:val="20"/>
                <w:szCs w:val="20"/>
                <w:highlight w:val="yellow"/>
                <w:bdr w:val="none" w:sz="0" w:space="0" w:color="auto" w:frame="1"/>
                <w:vertAlign w:val="subscript"/>
              </w:rPr>
              <w:t>t</w:t>
            </w:r>
            <w:proofErr w:type="spellEnd"/>
            <w:r w:rsidRPr="00485409">
              <w:rPr>
                <w:rFonts w:ascii="inherit" w:eastAsia="Times New Roman" w:hAnsi="inherit" w:cs="Open Sans"/>
                <w:sz w:val="20"/>
                <w:szCs w:val="20"/>
                <w:highlight w:val="yellow"/>
                <w:bdr w:val="none" w:sz="0" w:space="0" w:color="auto" w:frame="1"/>
                <w:vertAlign w:val="subscript"/>
              </w:rPr>
              <w:t> </w:t>
            </w:r>
            <w:r w:rsidRPr="00485409">
              <w:rPr>
                <w:rFonts w:ascii="inherit" w:eastAsia="Times New Roman" w:hAnsi="inherit" w:cs="Open Sans"/>
                <w:sz w:val="20"/>
                <w:szCs w:val="20"/>
                <w:highlight w:val="yellow"/>
              </w:rPr>
              <w:t>= 11.77 + 0.99y</w:t>
            </w:r>
            <w:r w:rsidRPr="00485409">
              <w:rPr>
                <w:rFonts w:ascii="inherit" w:eastAsia="Times New Roman" w:hAnsi="inherit" w:cs="Open Sans"/>
                <w:sz w:val="20"/>
                <w:szCs w:val="20"/>
                <w:highlight w:val="yellow"/>
                <w:bdr w:val="none" w:sz="0" w:space="0" w:color="auto" w:frame="1"/>
                <w:vertAlign w:val="subscript"/>
              </w:rPr>
              <w:t>t-1</w:t>
            </w:r>
          </w:p>
          <w:p w14:paraId="0E74C363"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965E801" w14:textId="77777777" w:rsidTr="00D82F26">
        <w:tc>
          <w:tcPr>
            <w:tcW w:w="0" w:type="auto"/>
            <w:hideMark/>
          </w:tcPr>
          <w:p w14:paraId="15C518F7" w14:textId="391F8960"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70419AD">
                <v:shape id="_x0000_i1454" type="#_x0000_t75" style="width:20.05pt;height:17.55pt" o:ole="">
                  <v:imagedata r:id="rId8" o:title=""/>
                </v:shape>
                <w:control r:id="rId100" w:name="DefaultOcxName78" w:shapeid="_x0000_i1454"/>
              </w:object>
            </w:r>
          </w:p>
        </w:tc>
        <w:tc>
          <w:tcPr>
            <w:tcW w:w="0" w:type="auto"/>
            <w:hideMark/>
          </w:tcPr>
          <w:p w14:paraId="455B8409"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62E531F9" w14:textId="77777777" w:rsidR="00D82F26" w:rsidRPr="00D82F26" w:rsidRDefault="00D82F26" w:rsidP="00D82F26">
            <w:pPr>
              <w:spacing w:after="0" w:line="240" w:lineRule="auto"/>
              <w:rPr>
                <w:rFonts w:ascii="inherit" w:eastAsia="Times New Roman" w:hAnsi="inherit" w:cs="Open Sans"/>
                <w:sz w:val="20"/>
                <w:szCs w:val="20"/>
              </w:rPr>
            </w:pPr>
            <w:proofErr w:type="spellStart"/>
            <w:r w:rsidRPr="00D82F26">
              <w:rPr>
                <w:rFonts w:ascii="inherit" w:eastAsia="Times New Roman" w:hAnsi="inherit" w:cs="Open Sans"/>
                <w:sz w:val="20"/>
                <w:szCs w:val="20"/>
              </w:rPr>
              <w:t>y</w:t>
            </w:r>
            <w:r w:rsidRPr="00D82F26">
              <w:rPr>
                <w:rFonts w:ascii="inherit" w:eastAsia="Times New Roman" w:hAnsi="inherit" w:cs="Open Sans"/>
                <w:sz w:val="20"/>
                <w:szCs w:val="20"/>
                <w:bdr w:val="none" w:sz="0" w:space="0" w:color="auto" w:frame="1"/>
                <w:vertAlign w:val="subscript"/>
              </w:rPr>
              <w:t>t</w:t>
            </w:r>
            <w:proofErr w:type="spellEnd"/>
            <w:r w:rsidRPr="00D82F26">
              <w:rPr>
                <w:rFonts w:ascii="inherit" w:eastAsia="Times New Roman" w:hAnsi="inherit" w:cs="Open Sans"/>
                <w:sz w:val="20"/>
                <w:szCs w:val="20"/>
              </w:rPr>
              <w:t> = 11.77 * 0.99</w:t>
            </w:r>
            <w:r w:rsidRPr="00D82F26">
              <w:rPr>
                <w:rFonts w:ascii="inherit" w:eastAsia="Times New Roman" w:hAnsi="inherit" w:cs="Open Sans"/>
                <w:sz w:val="20"/>
                <w:szCs w:val="20"/>
                <w:bdr w:val="none" w:sz="0" w:space="0" w:color="auto" w:frame="1"/>
                <w:vertAlign w:val="superscript"/>
              </w:rPr>
              <w:t>y</w:t>
            </w:r>
            <w:r w:rsidRPr="00D82F26">
              <w:rPr>
                <w:rFonts w:ascii="inherit" w:eastAsia="Times New Roman" w:hAnsi="inherit" w:cs="Open Sans"/>
                <w:sz w:val="20"/>
                <w:szCs w:val="20"/>
                <w:bdr w:val="none" w:sz="0" w:space="0" w:color="auto" w:frame="1"/>
                <w:vertAlign w:val="subscript"/>
              </w:rPr>
              <w:t>t-1</w:t>
            </w:r>
          </w:p>
          <w:p w14:paraId="0DBAFC18"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C477060" w14:textId="77777777" w:rsidTr="00D82F26">
        <w:tc>
          <w:tcPr>
            <w:tcW w:w="0" w:type="auto"/>
            <w:hideMark/>
          </w:tcPr>
          <w:p w14:paraId="35824C8D" w14:textId="4C5CC6B1"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359F277">
                <v:shape id="_x0000_i1457" type="#_x0000_t75" style="width:20.05pt;height:17.55pt" o:ole="">
                  <v:imagedata r:id="rId8" o:title=""/>
                </v:shape>
                <w:control r:id="rId101" w:name="DefaultOcxName79" w:shapeid="_x0000_i1457"/>
              </w:object>
            </w:r>
          </w:p>
        </w:tc>
        <w:tc>
          <w:tcPr>
            <w:tcW w:w="0" w:type="auto"/>
            <w:hideMark/>
          </w:tcPr>
          <w:p w14:paraId="62BF7D0F"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672D9F5C" w14:textId="77777777" w:rsidR="00D82F26" w:rsidRPr="00D82F26" w:rsidRDefault="00D82F26" w:rsidP="00D82F26">
            <w:pPr>
              <w:spacing w:after="0" w:line="240" w:lineRule="auto"/>
              <w:rPr>
                <w:rFonts w:ascii="inherit" w:eastAsia="Times New Roman" w:hAnsi="inherit" w:cs="Open Sans"/>
                <w:sz w:val="20"/>
                <w:szCs w:val="20"/>
              </w:rPr>
            </w:pPr>
            <w:proofErr w:type="spellStart"/>
            <w:r w:rsidRPr="00D82F26">
              <w:rPr>
                <w:rFonts w:ascii="inherit" w:eastAsia="Times New Roman" w:hAnsi="inherit" w:cs="Open Sans"/>
                <w:sz w:val="20"/>
                <w:szCs w:val="20"/>
              </w:rPr>
              <w:t>y</w:t>
            </w:r>
            <w:r w:rsidRPr="00D82F26">
              <w:rPr>
                <w:rFonts w:ascii="inherit" w:eastAsia="Times New Roman" w:hAnsi="inherit" w:cs="Open Sans"/>
                <w:sz w:val="20"/>
                <w:szCs w:val="20"/>
                <w:bdr w:val="none" w:sz="0" w:space="0" w:color="auto" w:frame="1"/>
                <w:vertAlign w:val="subscript"/>
              </w:rPr>
              <w:t>t</w:t>
            </w:r>
            <w:proofErr w:type="spellEnd"/>
            <w:r w:rsidRPr="00D82F26">
              <w:rPr>
                <w:rFonts w:ascii="inherit" w:eastAsia="Times New Roman" w:hAnsi="inherit" w:cs="Open Sans"/>
                <w:sz w:val="20"/>
                <w:szCs w:val="20"/>
              </w:rPr>
              <w:t> = 0.99y</w:t>
            </w:r>
            <w:r w:rsidRPr="00D82F26">
              <w:rPr>
                <w:rFonts w:ascii="inherit" w:eastAsia="Times New Roman" w:hAnsi="inherit" w:cs="Open Sans"/>
                <w:sz w:val="20"/>
                <w:szCs w:val="20"/>
                <w:bdr w:val="none" w:sz="0" w:space="0" w:color="auto" w:frame="1"/>
                <w:vertAlign w:val="subscript"/>
              </w:rPr>
              <w:t>t-1</w:t>
            </w:r>
            <w:r w:rsidRPr="00D82F26">
              <w:rPr>
                <w:rFonts w:ascii="inherit" w:eastAsia="Times New Roman" w:hAnsi="inherit" w:cs="Open Sans"/>
                <w:sz w:val="20"/>
                <w:szCs w:val="20"/>
              </w:rPr>
              <w:t> + 0.01y</w:t>
            </w:r>
            <w:r w:rsidRPr="00D82F26">
              <w:rPr>
                <w:rFonts w:ascii="inherit" w:eastAsia="Times New Roman" w:hAnsi="inherit" w:cs="Open Sans"/>
                <w:sz w:val="20"/>
                <w:szCs w:val="20"/>
                <w:bdr w:val="none" w:sz="0" w:space="0" w:color="auto" w:frame="1"/>
                <w:vertAlign w:val="subscript"/>
              </w:rPr>
              <w:t>t-1</w:t>
            </w:r>
          </w:p>
        </w:tc>
      </w:tr>
    </w:tbl>
    <w:p w14:paraId="3BAEF88E"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428225B8"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23</w:t>
      </w:r>
    </w:p>
    <w:p w14:paraId="15EDDE49" w14:textId="7CAD7453" w:rsidR="00D82F26" w:rsidRPr="00D82F26" w:rsidRDefault="00D82F26" w:rsidP="00D82F26">
      <w:pPr>
        <w:numPr>
          <w:ilvl w:val="0"/>
          <w:numId w:val="23"/>
        </w:numPr>
        <w:shd w:val="clear" w:color="auto" w:fill="FFFFFF"/>
        <w:spacing w:before="75" w:after="75" w:line="240" w:lineRule="auto"/>
        <w:rPr>
          <w:rFonts w:ascii="inherit" w:eastAsia="Times New Roman" w:hAnsi="inherit" w:cs="Open Sans"/>
          <w:color w:val="000000"/>
          <w:sz w:val="20"/>
          <w:szCs w:val="20"/>
        </w:rPr>
      </w:pPr>
      <w:r w:rsidRPr="00D82F26">
        <w:rPr>
          <w:noProof/>
        </w:rPr>
        <w:drawing>
          <wp:inline distT="0" distB="0" distL="0" distR="0" wp14:anchorId="3CB7994B" wp14:editId="520749F7">
            <wp:extent cx="3108960" cy="2133600"/>
            <wp:effectExtent l="0" t="0" r="0" b="0"/>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08960" cy="2133600"/>
                    </a:xfrm>
                    <a:prstGeom prst="rect">
                      <a:avLst/>
                    </a:prstGeom>
                    <a:noFill/>
                    <a:ln>
                      <a:noFill/>
                    </a:ln>
                  </pic:spPr>
                </pic:pic>
              </a:graphicData>
            </a:graphic>
          </wp:inline>
        </w:drawing>
      </w:r>
    </w:p>
    <w:p w14:paraId="6175533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Using regression software, the estimated linear trend model is </w:t>
      </w:r>
    </w:p>
    <w:p w14:paraId="6D061D6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Sales = 1322 + 50.7x</w:t>
      </w:r>
    </w:p>
    <w:p w14:paraId="1EA2C9A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where x is the number of quarters elapsed since the beginning of the series. Using this trend-only model, the predicted sales for the second quarter of 2003 are:</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1415"/>
      </w:tblGrid>
      <w:tr w:rsidR="00D82F26" w:rsidRPr="00D82F26" w14:paraId="7E86DEED" w14:textId="77777777" w:rsidTr="00D82F26">
        <w:tc>
          <w:tcPr>
            <w:tcW w:w="0" w:type="auto"/>
            <w:hideMark/>
          </w:tcPr>
          <w:p w14:paraId="661E6E85" w14:textId="3E23C500"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A80B8D2">
                <v:shape id="_x0000_i1460" type="#_x0000_t75" style="width:20.05pt;height:17.55pt" o:ole="">
                  <v:imagedata r:id="rId8" o:title=""/>
                </v:shape>
                <w:control r:id="rId102" w:name="DefaultOcxName80" w:shapeid="_x0000_i1460"/>
              </w:object>
            </w:r>
          </w:p>
        </w:tc>
        <w:tc>
          <w:tcPr>
            <w:tcW w:w="0" w:type="auto"/>
            <w:hideMark/>
          </w:tcPr>
          <w:p w14:paraId="3882CB4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0CBCDF9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$1322 million.</w:t>
            </w:r>
          </w:p>
          <w:p w14:paraId="44D9C525" w14:textId="77777777" w:rsidR="00D82F26" w:rsidRPr="00D82F26" w:rsidRDefault="00D82F26" w:rsidP="00D82F26">
            <w:pPr>
              <w:spacing w:after="75" w:line="240" w:lineRule="auto"/>
              <w:rPr>
                <w:rFonts w:ascii="inherit" w:eastAsia="Times New Roman" w:hAnsi="inherit" w:cs="Open Sans"/>
                <w:sz w:val="20"/>
                <w:szCs w:val="20"/>
              </w:rPr>
            </w:pPr>
          </w:p>
          <w:p w14:paraId="716D05DD"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 </w:t>
            </w:r>
          </w:p>
        </w:tc>
      </w:tr>
      <w:tr w:rsidR="00D82F26" w:rsidRPr="00D82F26" w14:paraId="2C63B46C" w14:textId="77777777" w:rsidTr="00D82F26">
        <w:tc>
          <w:tcPr>
            <w:tcW w:w="0" w:type="auto"/>
            <w:hideMark/>
          </w:tcPr>
          <w:p w14:paraId="17231CD1" w14:textId="781E77BF"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73F43AD">
                <v:shape id="_x0000_i1463" type="#_x0000_t75" style="width:20.05pt;height:17.55pt" o:ole="">
                  <v:imagedata r:id="rId8" o:title=""/>
                </v:shape>
                <w:control r:id="rId103" w:name="DefaultOcxName81" w:shapeid="_x0000_i1463"/>
              </w:object>
            </w:r>
          </w:p>
        </w:tc>
        <w:tc>
          <w:tcPr>
            <w:tcW w:w="0" w:type="auto"/>
            <w:hideMark/>
          </w:tcPr>
          <w:p w14:paraId="39153500"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7D9F07E1"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$1423.4 million.</w:t>
            </w:r>
          </w:p>
          <w:p w14:paraId="58FE3C7F"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5AE2E68" w14:textId="77777777" w:rsidTr="00D82F26">
        <w:tc>
          <w:tcPr>
            <w:tcW w:w="0" w:type="auto"/>
            <w:hideMark/>
          </w:tcPr>
          <w:p w14:paraId="080D5660" w14:textId="6C213AD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1143990">
                <v:shape id="_x0000_i1466" type="#_x0000_t75" style="width:20.05pt;height:17.55pt" o:ole="">
                  <v:imagedata r:id="rId8" o:title=""/>
                </v:shape>
                <w:control r:id="rId104" w:name="DefaultOcxName82" w:shapeid="_x0000_i1466"/>
              </w:object>
            </w:r>
          </w:p>
        </w:tc>
        <w:tc>
          <w:tcPr>
            <w:tcW w:w="0" w:type="auto"/>
            <w:hideMark/>
          </w:tcPr>
          <w:p w14:paraId="02B74AC4"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4CBBE2EC"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$2386.7 million.</w:t>
            </w:r>
          </w:p>
          <w:p w14:paraId="5EFD4789"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8108EC9" w14:textId="77777777" w:rsidTr="00D82F26">
        <w:tc>
          <w:tcPr>
            <w:tcW w:w="0" w:type="auto"/>
            <w:hideMark/>
          </w:tcPr>
          <w:p w14:paraId="76372B3D" w14:textId="352AA4F8" w:rsidR="00D82F26" w:rsidRPr="00D236F7" w:rsidRDefault="00D82F26" w:rsidP="00D82F26">
            <w:pPr>
              <w:spacing w:after="0" w:line="240" w:lineRule="auto"/>
              <w:rPr>
                <w:rFonts w:ascii="inherit" w:eastAsia="Times New Roman" w:hAnsi="inherit" w:cs="Times New Roman"/>
                <w:sz w:val="19"/>
                <w:szCs w:val="19"/>
                <w:highlight w:val="yellow"/>
              </w:rPr>
            </w:pPr>
            <w:r w:rsidRPr="00D236F7">
              <w:rPr>
                <w:rFonts w:ascii="inherit" w:eastAsia="Times New Roman" w:hAnsi="inherit" w:cs="Times New Roman"/>
                <w:sz w:val="19"/>
                <w:szCs w:val="19"/>
                <w:highlight w:val="yellow"/>
              </w:rPr>
              <w:lastRenderedPageBreak/>
              <w:object w:dxaOrig="225" w:dyaOrig="225" w14:anchorId="7FF10A7F">
                <v:shape id="_x0000_i1642" type="#_x0000_t75" style="width:20.05pt;height:17.55pt" o:ole="">
                  <v:imagedata r:id="rId6" o:title=""/>
                </v:shape>
                <w:control r:id="rId105" w:name="DefaultOcxName83" w:shapeid="_x0000_i1642"/>
              </w:object>
            </w:r>
          </w:p>
        </w:tc>
        <w:tc>
          <w:tcPr>
            <w:tcW w:w="0" w:type="auto"/>
            <w:hideMark/>
          </w:tcPr>
          <w:p w14:paraId="3D82ACBC" w14:textId="77777777" w:rsidR="00D82F26" w:rsidRPr="00D236F7" w:rsidRDefault="00D82F26" w:rsidP="00D82F26">
            <w:pPr>
              <w:spacing w:after="0" w:line="240" w:lineRule="auto"/>
              <w:rPr>
                <w:rFonts w:ascii="inherit" w:eastAsia="Times New Roman" w:hAnsi="inherit" w:cs="Times New Roman"/>
                <w:sz w:val="19"/>
                <w:szCs w:val="19"/>
                <w:highlight w:val="yellow"/>
              </w:rPr>
            </w:pPr>
            <w:r w:rsidRPr="00D236F7">
              <w:rPr>
                <w:rFonts w:ascii="inherit" w:eastAsia="Times New Roman" w:hAnsi="inherit" w:cs="Times New Roman"/>
                <w:sz w:val="19"/>
                <w:szCs w:val="19"/>
                <w:highlight w:val="yellow"/>
              </w:rPr>
              <w:t>D.</w:t>
            </w:r>
          </w:p>
        </w:tc>
        <w:tc>
          <w:tcPr>
            <w:tcW w:w="0" w:type="auto"/>
            <w:hideMark/>
          </w:tcPr>
          <w:p w14:paraId="59297F96" w14:textId="77777777" w:rsidR="00D82F26" w:rsidRPr="00D82F26" w:rsidRDefault="00D82F26" w:rsidP="00D82F26">
            <w:pPr>
              <w:spacing w:after="75" w:line="240" w:lineRule="auto"/>
              <w:rPr>
                <w:rFonts w:ascii="inherit" w:eastAsia="Times New Roman" w:hAnsi="inherit" w:cs="Open Sans"/>
                <w:sz w:val="20"/>
                <w:szCs w:val="20"/>
              </w:rPr>
            </w:pPr>
            <w:r w:rsidRPr="00D236F7">
              <w:rPr>
                <w:rFonts w:ascii="inherit" w:eastAsia="Times New Roman" w:hAnsi="inherit" w:cs="Open Sans"/>
                <w:sz w:val="20"/>
                <w:szCs w:val="20"/>
                <w:highlight w:val="yellow"/>
              </w:rPr>
              <w:t>$2437.4 million.</w:t>
            </w:r>
          </w:p>
        </w:tc>
      </w:tr>
    </w:tbl>
    <w:p w14:paraId="1E428113"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785E7763"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24</w:t>
      </w:r>
    </w:p>
    <w:p w14:paraId="5B1707BA" w14:textId="77777777" w:rsidR="00D82F26" w:rsidRPr="00D82F26" w:rsidRDefault="00D82F26" w:rsidP="00D82F26">
      <w:pPr>
        <w:numPr>
          <w:ilvl w:val="0"/>
          <w:numId w:val="24"/>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xml:space="preserve">Moneyball tells the story of the 2002 Oakland Athletics, a Major League Baseball (MLB) team, and how they found ways to improve despite being one of the poorest teams in baseball. To do this, Billy Beane (the general manager) and Paul </w:t>
      </w:r>
      <w:proofErr w:type="spellStart"/>
      <w:r w:rsidRPr="00D82F26">
        <w:rPr>
          <w:rFonts w:ascii="inherit" w:eastAsia="Times New Roman" w:hAnsi="inherit" w:cs="Open Sans"/>
          <w:color w:val="000000"/>
          <w:sz w:val="20"/>
          <w:szCs w:val="20"/>
        </w:rPr>
        <w:t>DePodesta</w:t>
      </w:r>
      <w:proofErr w:type="spellEnd"/>
      <w:r w:rsidRPr="00D82F26">
        <w:rPr>
          <w:rFonts w:ascii="inherit" w:eastAsia="Times New Roman" w:hAnsi="inherit" w:cs="Open Sans"/>
          <w:color w:val="000000"/>
          <w:sz w:val="20"/>
          <w:szCs w:val="20"/>
        </w:rPr>
        <w:t xml:space="preserve"> (a Harvard graduate) analyzed available data on what made teams successful. After their initial analysis, they determined that scoring runs was very important to a team's success. In this problem you will explore what variables can be used to predict how many runs a team will score in a season.</w:t>
      </w:r>
    </w:p>
    <w:p w14:paraId="1D9040A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420D884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data set you will use contains information on all MLB teams between 1999 and 2012 (420 total observations). The variables available include</w:t>
      </w:r>
    </w:p>
    <w:p w14:paraId="1C3219C9" w14:textId="77777777" w:rsidR="00D82F26" w:rsidRPr="00D82F26" w:rsidRDefault="00D82F26" w:rsidP="00D82F26">
      <w:pPr>
        <w:shd w:val="clear" w:color="auto" w:fill="FFFFFF"/>
        <w:spacing w:after="0" w:line="240" w:lineRule="auto"/>
        <w:ind w:left="720"/>
        <w:rPr>
          <w:rFonts w:ascii="Open Sans" w:eastAsia="Times New Roman" w:hAnsi="Open Sans" w:cs="Open Sans"/>
          <w:color w:val="000000"/>
          <w:sz w:val="24"/>
          <w:szCs w:val="24"/>
        </w:rPr>
      </w:pPr>
      <w:r w:rsidRPr="00D82F26">
        <w:rPr>
          <w:rFonts w:ascii="Open Sans" w:eastAsia="Times New Roman" w:hAnsi="Open Sans" w:cs="Open Sans"/>
          <w:color w:val="000000"/>
          <w:sz w:val="24"/>
          <w:szCs w:val="24"/>
        </w:rPr>
        <w:br w:type="textWrapping" w:clear="all"/>
      </w:r>
    </w:p>
    <w:p w14:paraId="4913EF8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CD856F9"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Variable                  </w:t>
      </w:r>
      <w:r w:rsidRPr="00D82F26">
        <w:rPr>
          <w:rFonts w:ascii="inherit" w:eastAsia="Times New Roman" w:hAnsi="inherit" w:cs="Open Sans"/>
          <w:color w:val="000000"/>
          <w:sz w:val="20"/>
          <w:szCs w:val="20"/>
        </w:rPr>
        <w:t> Description</w:t>
      </w:r>
    </w:p>
    <w:p w14:paraId="328D54E4"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5D2CAB63">
          <v:rect id="_x0000_i1130" style="width:0;height:1.5pt" o:hralign="center" o:hrstd="t" o:hr="t" fillcolor="#a0a0a0" stroked="f"/>
        </w:pict>
      </w:r>
    </w:p>
    <w:p w14:paraId="72FE7EC6"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Team                       </w:t>
      </w:r>
      <w:r w:rsidRPr="00D82F26">
        <w:rPr>
          <w:rFonts w:ascii="inherit" w:eastAsia="Times New Roman" w:hAnsi="inherit" w:cs="Open Sans"/>
          <w:color w:val="000000"/>
          <w:sz w:val="20"/>
          <w:szCs w:val="20"/>
        </w:rPr>
        <w:t> Abbreviated team name</w:t>
      </w:r>
    </w:p>
    <w:p w14:paraId="28526ADE"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League                    </w:t>
      </w:r>
      <w:r w:rsidRPr="00D82F26">
        <w:rPr>
          <w:rFonts w:ascii="inherit" w:eastAsia="Times New Roman" w:hAnsi="inherit" w:cs="Open Sans"/>
          <w:color w:val="000000"/>
          <w:sz w:val="20"/>
          <w:szCs w:val="20"/>
        </w:rPr>
        <w:t> What league the team belongs to (0 = AL, 1 = NL)</w:t>
      </w:r>
    </w:p>
    <w:p w14:paraId="7CDA80B7"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Year                        </w:t>
      </w:r>
      <w:r w:rsidRPr="00D82F26">
        <w:rPr>
          <w:rFonts w:ascii="inherit" w:eastAsia="Times New Roman" w:hAnsi="inherit" w:cs="Open Sans"/>
          <w:color w:val="000000"/>
          <w:sz w:val="20"/>
          <w:szCs w:val="20"/>
        </w:rPr>
        <w:t> </w:t>
      </w:r>
      <w:proofErr w:type="spellStart"/>
      <w:r w:rsidRPr="00D82F26">
        <w:rPr>
          <w:rFonts w:ascii="inherit" w:eastAsia="Times New Roman" w:hAnsi="inherit" w:cs="Open Sans"/>
          <w:color w:val="000000"/>
          <w:sz w:val="20"/>
          <w:szCs w:val="20"/>
        </w:rPr>
        <w:t>Year</w:t>
      </w:r>
      <w:proofErr w:type="spellEnd"/>
    </w:p>
    <w:p w14:paraId="6588E3EA"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RS                           </w:t>
      </w:r>
      <w:r w:rsidRPr="00D82F26">
        <w:rPr>
          <w:rFonts w:ascii="inherit" w:eastAsia="Times New Roman" w:hAnsi="inherit" w:cs="Open Sans"/>
          <w:color w:val="000000"/>
          <w:sz w:val="20"/>
          <w:szCs w:val="20"/>
        </w:rPr>
        <w:t> Runs scored</w:t>
      </w:r>
    </w:p>
    <w:p w14:paraId="4F9C7687"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RA                           </w:t>
      </w:r>
      <w:r w:rsidRPr="00D82F26">
        <w:rPr>
          <w:rFonts w:ascii="inherit" w:eastAsia="Times New Roman" w:hAnsi="inherit" w:cs="Open Sans"/>
          <w:color w:val="000000"/>
          <w:sz w:val="20"/>
          <w:szCs w:val="20"/>
        </w:rPr>
        <w:t> Runs allowed</w:t>
      </w:r>
    </w:p>
    <w:p w14:paraId="407BEFCF"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OBP                        </w:t>
      </w:r>
      <w:r w:rsidRPr="00D82F26">
        <w:rPr>
          <w:rFonts w:ascii="inherit" w:eastAsia="Times New Roman" w:hAnsi="inherit" w:cs="Open Sans"/>
          <w:color w:val="000000"/>
          <w:sz w:val="20"/>
          <w:szCs w:val="20"/>
        </w:rPr>
        <w:t> On-base percentage</w:t>
      </w:r>
    </w:p>
    <w:p w14:paraId="6DABBF13"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SLG                         </w:t>
      </w:r>
      <w:r w:rsidRPr="00D82F26">
        <w:rPr>
          <w:rFonts w:ascii="inherit" w:eastAsia="Times New Roman" w:hAnsi="inherit" w:cs="Open Sans"/>
          <w:color w:val="000000"/>
          <w:sz w:val="20"/>
          <w:szCs w:val="20"/>
        </w:rPr>
        <w:t> Slugging percentage</w:t>
      </w:r>
    </w:p>
    <w:p w14:paraId="70CE24CD"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BA                           </w:t>
      </w:r>
      <w:r w:rsidRPr="00D82F26">
        <w:rPr>
          <w:rFonts w:ascii="inherit" w:eastAsia="Times New Roman" w:hAnsi="inherit" w:cs="Open Sans"/>
          <w:color w:val="000000"/>
          <w:sz w:val="20"/>
          <w:szCs w:val="20"/>
        </w:rPr>
        <w:t> Batting average</w:t>
      </w:r>
    </w:p>
    <w:p w14:paraId="2F66B1B4"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15B7E715">
          <v:rect id="_x0000_i1131" style="width:0;height:1.5pt" o:hralign="center" o:hrstd="t" o:hr="t" fillcolor="#a0a0a0" stroked="f"/>
        </w:pict>
      </w:r>
    </w:p>
    <w:p w14:paraId="11BC092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75B7F0EF"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Note that these are average statistics for the entire team, not individual players.</w:t>
      </w:r>
    </w:p>
    <w:p w14:paraId="2CA303E0"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04D8766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Below is a scatterplot matrix of the available quantitative variables. Notice that the lower triangle provides the pairwise correlations and that the diagonal displays a histogram of each variable.</w:t>
      </w:r>
    </w:p>
    <w:p w14:paraId="7F421E15" w14:textId="70107611"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lastRenderedPageBreak/>
        <w:drawing>
          <wp:inline distT="0" distB="0" distL="0" distR="0" wp14:anchorId="4B28DC9B" wp14:editId="4F57A2E1">
            <wp:extent cx="4556760" cy="3078480"/>
            <wp:effectExtent l="0" t="0" r="0" b="7620"/>
            <wp:docPr id="21" name="Picture 2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 engineering drawing&#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56760" cy="3078480"/>
                    </a:xfrm>
                    <a:prstGeom prst="rect">
                      <a:avLst/>
                    </a:prstGeom>
                    <a:noFill/>
                    <a:ln>
                      <a:noFill/>
                    </a:ln>
                  </pic:spPr>
                </pic:pic>
              </a:graphicData>
            </a:graphic>
          </wp:inline>
        </w:drawing>
      </w:r>
    </w:p>
    <w:p w14:paraId="26890A5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25E3EB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following models were fit using statistical software:</w:t>
      </w:r>
    </w:p>
    <w:tbl>
      <w:tblPr>
        <w:tblW w:w="6555" w:type="dxa"/>
        <w:tblCellSpacing w:w="0" w:type="dxa"/>
        <w:tblInd w:w="720" w:type="dxa"/>
        <w:tblCellMar>
          <w:left w:w="0" w:type="dxa"/>
          <w:right w:w="0" w:type="dxa"/>
        </w:tblCellMar>
        <w:tblLook w:val="04A0" w:firstRow="1" w:lastRow="0" w:firstColumn="1" w:lastColumn="0" w:noHBand="0" w:noVBand="1"/>
      </w:tblPr>
      <w:tblGrid>
        <w:gridCol w:w="468"/>
        <w:gridCol w:w="2908"/>
        <w:gridCol w:w="1838"/>
        <w:gridCol w:w="1341"/>
      </w:tblGrid>
      <w:tr w:rsidR="00D82F26" w:rsidRPr="00D82F26" w14:paraId="10F804C0" w14:textId="77777777" w:rsidTr="00D82F26">
        <w:trPr>
          <w:trHeight w:val="280"/>
          <w:tblCellSpacing w:w="0" w:type="dxa"/>
        </w:trPr>
        <w:tc>
          <w:tcPr>
            <w:tcW w:w="6525" w:type="dxa"/>
            <w:gridSpan w:val="4"/>
            <w:hideMark/>
          </w:tcPr>
          <w:p w14:paraId="2498B22C"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        Model Predictors                               R2                   Adj. R2</w:t>
            </w:r>
          </w:p>
        </w:tc>
      </w:tr>
      <w:tr w:rsidR="00D82F26" w:rsidRPr="00D82F26" w14:paraId="28DE2C2A" w14:textId="77777777" w:rsidTr="00D82F26">
        <w:trPr>
          <w:trHeight w:val="270"/>
          <w:tblCellSpacing w:w="0" w:type="dxa"/>
        </w:trPr>
        <w:tc>
          <w:tcPr>
            <w:tcW w:w="465" w:type="dxa"/>
            <w:hideMark/>
          </w:tcPr>
          <w:p w14:paraId="15DAE729"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w:t>
            </w:r>
          </w:p>
        </w:tc>
        <w:tc>
          <w:tcPr>
            <w:tcW w:w="2895" w:type="dxa"/>
            <w:hideMark/>
          </w:tcPr>
          <w:p w14:paraId="09E2C639"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League, RA, OBP, SLG, BA</w:t>
            </w:r>
          </w:p>
        </w:tc>
        <w:tc>
          <w:tcPr>
            <w:tcW w:w="1830" w:type="dxa"/>
            <w:hideMark/>
          </w:tcPr>
          <w:p w14:paraId="5BDB2045"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0.9285</w:t>
            </w:r>
          </w:p>
        </w:tc>
        <w:tc>
          <w:tcPr>
            <w:tcW w:w="1335" w:type="dxa"/>
            <w:hideMark/>
          </w:tcPr>
          <w:p w14:paraId="0071CD50"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0.9276</w:t>
            </w:r>
          </w:p>
        </w:tc>
      </w:tr>
      <w:tr w:rsidR="00D82F26" w:rsidRPr="00D82F26" w14:paraId="76B6338E" w14:textId="77777777" w:rsidTr="00D82F26">
        <w:trPr>
          <w:trHeight w:val="275"/>
          <w:tblCellSpacing w:w="0" w:type="dxa"/>
        </w:trPr>
        <w:tc>
          <w:tcPr>
            <w:tcW w:w="465" w:type="dxa"/>
            <w:hideMark/>
          </w:tcPr>
          <w:p w14:paraId="6E510047"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w:t>
            </w:r>
          </w:p>
        </w:tc>
        <w:tc>
          <w:tcPr>
            <w:tcW w:w="2895" w:type="dxa"/>
            <w:hideMark/>
          </w:tcPr>
          <w:p w14:paraId="348491E7"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League, OBP, SLG</w:t>
            </w:r>
          </w:p>
        </w:tc>
        <w:tc>
          <w:tcPr>
            <w:tcW w:w="1830" w:type="dxa"/>
            <w:hideMark/>
          </w:tcPr>
          <w:p w14:paraId="5CDE0E94"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0.9281</w:t>
            </w:r>
          </w:p>
        </w:tc>
        <w:tc>
          <w:tcPr>
            <w:tcW w:w="1335" w:type="dxa"/>
            <w:hideMark/>
          </w:tcPr>
          <w:p w14:paraId="4DE21E6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0.9276</w:t>
            </w:r>
          </w:p>
        </w:tc>
      </w:tr>
      <w:tr w:rsidR="00D82F26" w:rsidRPr="00D82F26" w14:paraId="2E611E15" w14:textId="77777777" w:rsidTr="00D82F26">
        <w:trPr>
          <w:trHeight w:val="275"/>
          <w:tblCellSpacing w:w="0" w:type="dxa"/>
        </w:trPr>
        <w:tc>
          <w:tcPr>
            <w:tcW w:w="465" w:type="dxa"/>
            <w:hideMark/>
          </w:tcPr>
          <w:p w14:paraId="46E4C75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3</w:t>
            </w:r>
          </w:p>
        </w:tc>
        <w:tc>
          <w:tcPr>
            <w:tcW w:w="2895" w:type="dxa"/>
            <w:hideMark/>
          </w:tcPr>
          <w:p w14:paraId="51C159D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OBP, SLG</w:t>
            </w:r>
          </w:p>
        </w:tc>
        <w:tc>
          <w:tcPr>
            <w:tcW w:w="1830" w:type="dxa"/>
            <w:hideMark/>
          </w:tcPr>
          <w:p w14:paraId="01A1184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0.9198</w:t>
            </w:r>
          </w:p>
        </w:tc>
        <w:tc>
          <w:tcPr>
            <w:tcW w:w="1335" w:type="dxa"/>
            <w:hideMark/>
          </w:tcPr>
          <w:p w14:paraId="1C2E1179"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0.9194</w:t>
            </w:r>
          </w:p>
        </w:tc>
      </w:tr>
      <w:tr w:rsidR="00D82F26" w:rsidRPr="00D82F26" w14:paraId="7F1B186F" w14:textId="77777777" w:rsidTr="00D82F26">
        <w:trPr>
          <w:trHeight w:val="275"/>
          <w:tblCellSpacing w:w="0" w:type="dxa"/>
        </w:trPr>
        <w:tc>
          <w:tcPr>
            <w:tcW w:w="465" w:type="dxa"/>
            <w:hideMark/>
          </w:tcPr>
          <w:p w14:paraId="5ECBE9C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4</w:t>
            </w:r>
          </w:p>
        </w:tc>
        <w:tc>
          <w:tcPr>
            <w:tcW w:w="2895" w:type="dxa"/>
            <w:hideMark/>
          </w:tcPr>
          <w:p w14:paraId="4FD446D4"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OBP</w:t>
            </w:r>
          </w:p>
        </w:tc>
        <w:tc>
          <w:tcPr>
            <w:tcW w:w="1830" w:type="dxa"/>
            <w:hideMark/>
          </w:tcPr>
          <w:p w14:paraId="1DAE18C5"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0.8024</w:t>
            </w:r>
          </w:p>
        </w:tc>
        <w:tc>
          <w:tcPr>
            <w:tcW w:w="1335" w:type="dxa"/>
            <w:hideMark/>
          </w:tcPr>
          <w:p w14:paraId="3AF90AA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0.8019</w:t>
            </w:r>
          </w:p>
        </w:tc>
      </w:tr>
      <w:tr w:rsidR="00D82F26" w:rsidRPr="00D82F26" w14:paraId="21B7876D" w14:textId="77777777" w:rsidTr="00D82F26">
        <w:trPr>
          <w:trHeight w:val="276"/>
          <w:tblCellSpacing w:w="0" w:type="dxa"/>
        </w:trPr>
        <w:tc>
          <w:tcPr>
            <w:tcW w:w="465" w:type="dxa"/>
            <w:hideMark/>
          </w:tcPr>
          <w:p w14:paraId="4D85641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5</w:t>
            </w:r>
          </w:p>
        </w:tc>
        <w:tc>
          <w:tcPr>
            <w:tcW w:w="2895" w:type="dxa"/>
            <w:hideMark/>
          </w:tcPr>
          <w:p w14:paraId="115EAE3D"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SLG</w:t>
            </w:r>
          </w:p>
        </w:tc>
        <w:tc>
          <w:tcPr>
            <w:tcW w:w="1830" w:type="dxa"/>
            <w:hideMark/>
          </w:tcPr>
          <w:p w14:paraId="784F1DB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0.8285</w:t>
            </w:r>
          </w:p>
        </w:tc>
        <w:tc>
          <w:tcPr>
            <w:tcW w:w="1335" w:type="dxa"/>
            <w:hideMark/>
          </w:tcPr>
          <w:p w14:paraId="0E34FC1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0.8281</w:t>
            </w:r>
          </w:p>
        </w:tc>
      </w:tr>
      <w:tr w:rsidR="00D82F26" w:rsidRPr="00D82F26" w14:paraId="5CB7D5E4" w14:textId="77777777" w:rsidTr="00D82F26">
        <w:trPr>
          <w:trHeight w:val="278"/>
          <w:tblCellSpacing w:w="0" w:type="dxa"/>
        </w:trPr>
        <w:tc>
          <w:tcPr>
            <w:tcW w:w="465" w:type="dxa"/>
            <w:hideMark/>
          </w:tcPr>
          <w:p w14:paraId="18D31340"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6</w:t>
            </w:r>
          </w:p>
        </w:tc>
        <w:tc>
          <w:tcPr>
            <w:tcW w:w="2895" w:type="dxa"/>
            <w:hideMark/>
          </w:tcPr>
          <w:p w14:paraId="74964FF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BA</w:t>
            </w:r>
          </w:p>
        </w:tc>
        <w:tc>
          <w:tcPr>
            <w:tcW w:w="1830" w:type="dxa"/>
            <w:hideMark/>
          </w:tcPr>
          <w:p w14:paraId="4587C9FF"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0.6506</w:t>
            </w:r>
          </w:p>
        </w:tc>
        <w:tc>
          <w:tcPr>
            <w:tcW w:w="1335" w:type="dxa"/>
            <w:hideMark/>
          </w:tcPr>
          <w:p w14:paraId="055D05E5"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0.6498</w:t>
            </w:r>
          </w:p>
        </w:tc>
      </w:tr>
    </w:tbl>
    <w:p w14:paraId="1395726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752CCC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E87F08C"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Which of the following BEST describes the association between runs scored (RS) and slugging percentage (SLG)?</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3539"/>
      </w:tblGrid>
      <w:tr w:rsidR="00D82F26" w:rsidRPr="00D82F26" w14:paraId="155928A9" w14:textId="77777777" w:rsidTr="00D82F26">
        <w:tc>
          <w:tcPr>
            <w:tcW w:w="0" w:type="auto"/>
            <w:hideMark/>
          </w:tcPr>
          <w:p w14:paraId="70241268" w14:textId="12E5910B"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9A40730">
                <v:shape id="_x0000_i1472" type="#_x0000_t75" style="width:20.05pt;height:17.55pt" o:ole="">
                  <v:imagedata r:id="rId8" o:title=""/>
                </v:shape>
                <w:control r:id="rId106" w:name="DefaultOcxName84" w:shapeid="_x0000_i1472"/>
              </w:object>
            </w:r>
          </w:p>
        </w:tc>
        <w:tc>
          <w:tcPr>
            <w:tcW w:w="0" w:type="auto"/>
            <w:hideMark/>
          </w:tcPr>
          <w:p w14:paraId="32E3212F"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4E7CD639"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strong, negative, linear association</w:t>
            </w:r>
          </w:p>
          <w:p w14:paraId="263333DB"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05588B9A" w14:textId="77777777" w:rsidTr="00D82F26">
        <w:tc>
          <w:tcPr>
            <w:tcW w:w="0" w:type="auto"/>
            <w:hideMark/>
          </w:tcPr>
          <w:p w14:paraId="1879958B" w14:textId="5F0F75A5"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4B4B752">
                <v:shape id="_x0000_i1477" type="#_x0000_t75" style="width:20.05pt;height:17.55pt" o:ole="">
                  <v:imagedata r:id="rId8" o:title=""/>
                </v:shape>
                <w:control r:id="rId107" w:name="DefaultOcxName85" w:shapeid="_x0000_i1477"/>
              </w:object>
            </w:r>
          </w:p>
        </w:tc>
        <w:tc>
          <w:tcPr>
            <w:tcW w:w="0" w:type="auto"/>
            <w:hideMark/>
          </w:tcPr>
          <w:p w14:paraId="0B6AA72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159C2D3C"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moderate, positive, linear association</w:t>
            </w:r>
          </w:p>
          <w:p w14:paraId="23802001"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78C95E0" w14:textId="77777777" w:rsidTr="00D82F26">
        <w:tc>
          <w:tcPr>
            <w:tcW w:w="0" w:type="auto"/>
            <w:hideMark/>
          </w:tcPr>
          <w:p w14:paraId="30F04021" w14:textId="6ACF0309"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3E99A6F">
                <v:shape id="_x0000_i1480" type="#_x0000_t75" style="width:20.05pt;height:17.55pt" o:ole="">
                  <v:imagedata r:id="rId8" o:title=""/>
                </v:shape>
                <w:control r:id="rId108" w:name="DefaultOcxName86" w:shapeid="_x0000_i1480"/>
              </w:object>
            </w:r>
          </w:p>
        </w:tc>
        <w:tc>
          <w:tcPr>
            <w:tcW w:w="0" w:type="auto"/>
            <w:hideMark/>
          </w:tcPr>
          <w:p w14:paraId="0BD8F9C6"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1DF2D4DB"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moderate, positive, nonlinear association</w:t>
            </w:r>
          </w:p>
          <w:p w14:paraId="07DCAAA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01A2C755" w14:textId="77777777" w:rsidTr="00D82F26">
        <w:tc>
          <w:tcPr>
            <w:tcW w:w="0" w:type="auto"/>
            <w:hideMark/>
          </w:tcPr>
          <w:p w14:paraId="275E82DA" w14:textId="54593676" w:rsidR="00D82F26" w:rsidRPr="009B46B6" w:rsidRDefault="00D82F26" w:rsidP="00D82F26">
            <w:pPr>
              <w:spacing w:after="0" w:line="240" w:lineRule="auto"/>
              <w:rPr>
                <w:rFonts w:ascii="inherit" w:eastAsia="Times New Roman" w:hAnsi="inherit" w:cs="Times New Roman"/>
                <w:sz w:val="19"/>
                <w:szCs w:val="19"/>
                <w:highlight w:val="yellow"/>
              </w:rPr>
            </w:pPr>
            <w:r w:rsidRPr="009B46B6">
              <w:rPr>
                <w:rFonts w:ascii="inherit" w:eastAsia="Times New Roman" w:hAnsi="inherit" w:cs="Times New Roman"/>
                <w:sz w:val="19"/>
                <w:szCs w:val="19"/>
                <w:highlight w:val="yellow"/>
              </w:rPr>
              <w:object w:dxaOrig="225" w:dyaOrig="225" w14:anchorId="73D65F66">
                <v:shape id="_x0000_i1644" type="#_x0000_t75" style="width:20.05pt;height:17.55pt" o:ole="">
                  <v:imagedata r:id="rId6" o:title=""/>
                </v:shape>
                <w:control r:id="rId109" w:name="DefaultOcxName87" w:shapeid="_x0000_i1644"/>
              </w:object>
            </w:r>
          </w:p>
        </w:tc>
        <w:tc>
          <w:tcPr>
            <w:tcW w:w="0" w:type="auto"/>
            <w:hideMark/>
          </w:tcPr>
          <w:p w14:paraId="6FCE9BD1" w14:textId="77777777" w:rsidR="00D82F26" w:rsidRPr="009B46B6" w:rsidRDefault="00D82F26" w:rsidP="00D82F26">
            <w:pPr>
              <w:spacing w:after="0" w:line="240" w:lineRule="auto"/>
              <w:rPr>
                <w:rFonts w:ascii="inherit" w:eastAsia="Times New Roman" w:hAnsi="inherit" w:cs="Times New Roman"/>
                <w:sz w:val="19"/>
                <w:szCs w:val="19"/>
                <w:highlight w:val="yellow"/>
              </w:rPr>
            </w:pPr>
            <w:r w:rsidRPr="009B46B6">
              <w:rPr>
                <w:rFonts w:ascii="inherit" w:eastAsia="Times New Roman" w:hAnsi="inherit" w:cs="Times New Roman"/>
                <w:sz w:val="19"/>
                <w:szCs w:val="19"/>
                <w:highlight w:val="yellow"/>
              </w:rPr>
              <w:t>D.</w:t>
            </w:r>
          </w:p>
        </w:tc>
        <w:tc>
          <w:tcPr>
            <w:tcW w:w="0" w:type="auto"/>
            <w:hideMark/>
          </w:tcPr>
          <w:p w14:paraId="643C8AB9" w14:textId="77777777" w:rsidR="00D82F26" w:rsidRPr="00D82F26" w:rsidRDefault="00D82F26" w:rsidP="00D82F26">
            <w:pPr>
              <w:spacing w:after="75" w:line="240" w:lineRule="auto"/>
              <w:rPr>
                <w:rFonts w:ascii="inherit" w:eastAsia="Times New Roman" w:hAnsi="inherit" w:cs="Open Sans"/>
                <w:sz w:val="20"/>
                <w:szCs w:val="20"/>
              </w:rPr>
            </w:pPr>
            <w:r w:rsidRPr="009B46B6">
              <w:rPr>
                <w:rFonts w:ascii="inherit" w:eastAsia="Times New Roman" w:hAnsi="inherit" w:cs="Open Sans"/>
                <w:sz w:val="20"/>
                <w:szCs w:val="20"/>
                <w:highlight w:val="yellow"/>
              </w:rPr>
              <w:t>strong, positive, linear association</w:t>
            </w:r>
          </w:p>
        </w:tc>
      </w:tr>
    </w:tbl>
    <w:p w14:paraId="5CC5BF79"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294F7C9F"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25</w:t>
      </w:r>
    </w:p>
    <w:p w14:paraId="696CA1C5" w14:textId="5E90B861" w:rsidR="00D82F26" w:rsidRPr="00D82F26" w:rsidRDefault="00D82F26" w:rsidP="00D82F26">
      <w:pPr>
        <w:numPr>
          <w:ilvl w:val="0"/>
          <w:numId w:val="25"/>
        </w:numPr>
        <w:shd w:val="clear" w:color="auto" w:fill="FFFFFF"/>
        <w:spacing w:after="0"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A random variable </w:t>
      </w:r>
      <w:r w:rsidRPr="00D82F26">
        <w:rPr>
          <w:noProof/>
        </w:rPr>
        <w:drawing>
          <wp:inline distT="0" distB="0" distL="0" distR="0" wp14:anchorId="0216CC69" wp14:editId="1C680B93">
            <wp:extent cx="99060" cy="16764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99060" cy="167640"/>
                    </a:xfrm>
                    <a:prstGeom prst="rect">
                      <a:avLst/>
                    </a:prstGeom>
                    <a:noFill/>
                    <a:ln>
                      <a:noFill/>
                    </a:ln>
                  </pic:spPr>
                </pic:pic>
              </a:graphicData>
            </a:graphic>
          </wp:inline>
        </w:drawing>
      </w:r>
      <w:r w:rsidRPr="00D82F26">
        <w:rPr>
          <w:rFonts w:ascii="inherit" w:eastAsia="Times New Roman" w:hAnsi="inherit" w:cs="Open Sans"/>
          <w:color w:val="000000"/>
          <w:sz w:val="20"/>
          <w:szCs w:val="20"/>
        </w:rPr>
        <w:t> has mean </w:t>
      </w:r>
      <w:r w:rsidRPr="00D82F26">
        <w:rPr>
          <w:noProof/>
        </w:rPr>
        <w:drawing>
          <wp:inline distT="0" distB="0" distL="0" distR="0" wp14:anchorId="3FAC9177" wp14:editId="19808A8C">
            <wp:extent cx="175260" cy="1981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75260" cy="198120"/>
                    </a:xfrm>
                    <a:prstGeom prst="rect">
                      <a:avLst/>
                    </a:prstGeom>
                    <a:noFill/>
                    <a:ln>
                      <a:noFill/>
                    </a:ln>
                  </pic:spPr>
                </pic:pic>
              </a:graphicData>
            </a:graphic>
          </wp:inline>
        </w:drawing>
      </w:r>
      <w:r w:rsidRPr="00D82F26">
        <w:rPr>
          <w:rFonts w:ascii="inherit" w:eastAsia="Times New Roman" w:hAnsi="inherit" w:cs="Open Sans"/>
          <w:color w:val="000000"/>
          <w:sz w:val="20"/>
          <w:szCs w:val="20"/>
        </w:rPr>
        <w:t> and standard deviation </w:t>
      </w:r>
      <w:r w:rsidRPr="00D82F26">
        <w:rPr>
          <w:noProof/>
        </w:rPr>
        <w:drawing>
          <wp:inline distT="0" distB="0" distL="0" distR="0" wp14:anchorId="5A555A59" wp14:editId="60A7F4E2">
            <wp:extent cx="160020" cy="19812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D82F26">
        <w:rPr>
          <w:rFonts w:ascii="inherit" w:eastAsia="Times New Roman" w:hAnsi="inherit" w:cs="Open Sans"/>
          <w:color w:val="000000"/>
          <w:sz w:val="20"/>
          <w:szCs w:val="20"/>
        </w:rPr>
        <w:t>. Suppose </w:t>
      </w:r>
      <w:r w:rsidRPr="00D82F26">
        <w:rPr>
          <w:noProof/>
        </w:rPr>
        <w:drawing>
          <wp:inline distT="0" distB="0" distL="0" distR="0" wp14:anchorId="1777EA31" wp14:editId="7EA89338">
            <wp:extent cx="83820" cy="16764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83820" cy="167640"/>
                    </a:xfrm>
                    <a:prstGeom prst="rect">
                      <a:avLst/>
                    </a:prstGeom>
                    <a:noFill/>
                    <a:ln>
                      <a:noFill/>
                    </a:ln>
                  </pic:spPr>
                </pic:pic>
              </a:graphicData>
            </a:graphic>
          </wp:inline>
        </w:drawing>
      </w:r>
      <w:r w:rsidRPr="00D82F26">
        <w:rPr>
          <w:rFonts w:ascii="inherit" w:eastAsia="Times New Roman" w:hAnsi="inherit" w:cs="Open Sans"/>
          <w:color w:val="000000"/>
          <w:sz w:val="20"/>
          <w:szCs w:val="20"/>
          <w:bdr w:val="none" w:sz="0" w:space="0" w:color="auto" w:frame="1"/>
        </w:rPr>
        <w:t> independent observations</w:t>
      </w:r>
      <w:r w:rsidRPr="00D82F26">
        <w:rPr>
          <w:rFonts w:ascii="inherit" w:eastAsia="Times New Roman" w:hAnsi="inherit" w:cs="Open Sans"/>
          <w:color w:val="000000"/>
          <w:sz w:val="20"/>
          <w:szCs w:val="20"/>
        </w:rPr>
        <w:t> of </w:t>
      </w:r>
      <w:r w:rsidRPr="00D82F26">
        <w:rPr>
          <w:noProof/>
        </w:rPr>
        <w:drawing>
          <wp:inline distT="0" distB="0" distL="0" distR="0" wp14:anchorId="6E6015D1" wp14:editId="47D170FC">
            <wp:extent cx="99060" cy="167640"/>
            <wp:effectExtent l="0" t="0" r="0"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99060" cy="167640"/>
                    </a:xfrm>
                    <a:prstGeom prst="rect">
                      <a:avLst/>
                    </a:prstGeom>
                    <a:noFill/>
                    <a:ln>
                      <a:noFill/>
                    </a:ln>
                  </pic:spPr>
                </pic:pic>
              </a:graphicData>
            </a:graphic>
          </wp:inline>
        </w:drawing>
      </w:r>
      <w:r w:rsidRPr="00D82F26">
        <w:rPr>
          <w:rFonts w:ascii="inherit" w:eastAsia="Times New Roman" w:hAnsi="inherit" w:cs="Open Sans"/>
          <w:color w:val="000000"/>
          <w:sz w:val="20"/>
          <w:szCs w:val="20"/>
        </w:rPr>
        <w:t> are taken and </w:t>
      </w:r>
      <w:r w:rsidRPr="00D82F26">
        <w:rPr>
          <w:noProof/>
        </w:rPr>
        <w:drawing>
          <wp:inline distT="0" distB="0" distL="0" distR="0" wp14:anchorId="7731DFB8" wp14:editId="37090E04">
            <wp:extent cx="99060" cy="16764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99060" cy="167640"/>
                    </a:xfrm>
                    <a:prstGeom prst="rect">
                      <a:avLst/>
                    </a:prstGeom>
                    <a:noFill/>
                    <a:ln>
                      <a:noFill/>
                    </a:ln>
                  </pic:spPr>
                </pic:pic>
              </a:graphicData>
            </a:graphic>
          </wp:inline>
        </w:drawing>
      </w:r>
      <w:r w:rsidRPr="00D82F26">
        <w:rPr>
          <w:rFonts w:ascii="inherit" w:eastAsia="Times New Roman" w:hAnsi="inherit" w:cs="Open Sans"/>
          <w:color w:val="000000"/>
          <w:sz w:val="20"/>
          <w:szCs w:val="20"/>
        </w:rPr>
        <w:t> of these </w:t>
      </w:r>
      <w:r w:rsidRPr="00D82F26">
        <w:rPr>
          <w:noProof/>
        </w:rPr>
        <w:drawing>
          <wp:inline distT="0" distB="0" distL="0" distR="0" wp14:anchorId="4F608C28" wp14:editId="50BB0866">
            <wp:extent cx="83820" cy="1676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83820" cy="167640"/>
                    </a:xfrm>
                    <a:prstGeom prst="rect">
                      <a:avLst/>
                    </a:prstGeom>
                    <a:noFill/>
                    <a:ln>
                      <a:noFill/>
                    </a:ln>
                  </pic:spPr>
                </pic:pic>
              </a:graphicData>
            </a:graphic>
          </wp:inline>
        </w:drawing>
      </w:r>
      <w:r w:rsidRPr="00D82F26">
        <w:rPr>
          <w:rFonts w:ascii="inherit" w:eastAsia="Times New Roman" w:hAnsi="inherit" w:cs="Open Sans"/>
          <w:color w:val="000000"/>
          <w:sz w:val="20"/>
          <w:szCs w:val="20"/>
        </w:rPr>
        <w:t> observations are computed. If </w:t>
      </w:r>
      <w:r w:rsidRPr="00D82F26">
        <w:rPr>
          <w:noProof/>
        </w:rPr>
        <w:drawing>
          <wp:inline distT="0" distB="0" distL="0" distR="0" wp14:anchorId="45EDAD2D" wp14:editId="266CAF57">
            <wp:extent cx="83820" cy="167640"/>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83820" cy="167640"/>
                    </a:xfrm>
                    <a:prstGeom prst="rect">
                      <a:avLst/>
                    </a:prstGeom>
                    <a:noFill/>
                    <a:ln>
                      <a:noFill/>
                    </a:ln>
                  </pic:spPr>
                </pic:pic>
              </a:graphicData>
            </a:graphic>
          </wp:inline>
        </w:drawing>
      </w:r>
      <w:r w:rsidRPr="00D82F26">
        <w:rPr>
          <w:rFonts w:ascii="inherit" w:eastAsia="Times New Roman" w:hAnsi="inherit" w:cs="Open Sans"/>
          <w:color w:val="000000"/>
          <w:sz w:val="20"/>
          <w:szCs w:val="20"/>
        </w:rPr>
        <w:t> is very large, the law of large numbers implies that: </w:t>
      </w:r>
    </w:p>
    <w:p w14:paraId="078703BF"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1A76F8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F6F8B20"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3978"/>
      </w:tblGrid>
      <w:tr w:rsidR="00D82F26" w:rsidRPr="00D82F26" w14:paraId="64764AC4" w14:textId="77777777" w:rsidTr="00D82F26">
        <w:tc>
          <w:tcPr>
            <w:tcW w:w="0" w:type="auto"/>
            <w:hideMark/>
          </w:tcPr>
          <w:p w14:paraId="25394416" w14:textId="5935AD86" w:rsidR="00D82F26" w:rsidRPr="00E90D6B" w:rsidRDefault="00D82F26" w:rsidP="00D82F26">
            <w:pPr>
              <w:spacing w:after="0" w:line="240" w:lineRule="auto"/>
              <w:rPr>
                <w:rFonts w:ascii="inherit" w:eastAsia="Times New Roman" w:hAnsi="inherit" w:cs="Times New Roman"/>
                <w:sz w:val="19"/>
                <w:szCs w:val="19"/>
                <w:highlight w:val="yellow"/>
              </w:rPr>
            </w:pPr>
            <w:r w:rsidRPr="00E90D6B">
              <w:rPr>
                <w:rFonts w:ascii="inherit" w:eastAsia="Times New Roman" w:hAnsi="inherit" w:cs="Times New Roman"/>
                <w:sz w:val="19"/>
                <w:szCs w:val="19"/>
                <w:highlight w:val="yellow"/>
              </w:rPr>
              <w:object w:dxaOrig="225" w:dyaOrig="225" w14:anchorId="4A197E99">
                <v:shape id="_x0000_i1653" type="#_x0000_t75" style="width:20.05pt;height:17.55pt" o:ole="">
                  <v:imagedata r:id="rId6" o:title=""/>
                </v:shape>
                <w:control r:id="rId115" w:name="DefaultOcxName88" w:shapeid="_x0000_i1653"/>
              </w:object>
            </w:r>
          </w:p>
        </w:tc>
        <w:tc>
          <w:tcPr>
            <w:tcW w:w="0" w:type="auto"/>
            <w:hideMark/>
          </w:tcPr>
          <w:p w14:paraId="20F5C467" w14:textId="77777777" w:rsidR="00D82F26" w:rsidRPr="00E90D6B" w:rsidRDefault="00D82F26" w:rsidP="00D82F26">
            <w:pPr>
              <w:spacing w:after="0" w:line="240" w:lineRule="auto"/>
              <w:rPr>
                <w:rFonts w:ascii="inherit" w:eastAsia="Times New Roman" w:hAnsi="inherit" w:cs="Times New Roman"/>
                <w:sz w:val="19"/>
                <w:szCs w:val="19"/>
                <w:highlight w:val="yellow"/>
              </w:rPr>
            </w:pPr>
            <w:r w:rsidRPr="00E90D6B">
              <w:rPr>
                <w:rFonts w:ascii="inherit" w:eastAsia="Times New Roman" w:hAnsi="inherit" w:cs="Times New Roman"/>
                <w:sz w:val="19"/>
                <w:szCs w:val="19"/>
                <w:highlight w:val="yellow"/>
              </w:rPr>
              <w:t>A.</w:t>
            </w:r>
          </w:p>
        </w:tc>
        <w:tc>
          <w:tcPr>
            <w:tcW w:w="0" w:type="auto"/>
            <w:hideMark/>
          </w:tcPr>
          <w:p w14:paraId="0F7C770B" w14:textId="23879492" w:rsidR="00D82F26" w:rsidRPr="00D82F26" w:rsidRDefault="00D82F26" w:rsidP="00D82F26">
            <w:pPr>
              <w:spacing w:after="0" w:line="240" w:lineRule="auto"/>
              <w:rPr>
                <w:rFonts w:ascii="inherit" w:eastAsia="Times New Roman" w:hAnsi="inherit" w:cs="Open Sans"/>
                <w:sz w:val="20"/>
                <w:szCs w:val="20"/>
              </w:rPr>
            </w:pPr>
            <w:r w:rsidRPr="00E90D6B">
              <w:rPr>
                <w:noProof/>
                <w:highlight w:val="yellow"/>
              </w:rPr>
              <w:drawing>
                <wp:inline distT="0" distB="0" distL="0" distR="0" wp14:anchorId="4F1A98F6" wp14:editId="573EE943">
                  <wp:extent cx="99060" cy="1905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99060" cy="190500"/>
                          </a:xfrm>
                          <a:prstGeom prst="rect">
                            <a:avLst/>
                          </a:prstGeom>
                          <a:noFill/>
                          <a:ln>
                            <a:noFill/>
                          </a:ln>
                        </pic:spPr>
                      </pic:pic>
                    </a:graphicData>
                  </a:graphic>
                </wp:inline>
              </w:drawing>
            </w:r>
            <w:r w:rsidRPr="00E90D6B">
              <w:rPr>
                <w:rFonts w:ascii="inherit" w:eastAsia="Times New Roman" w:hAnsi="inherit" w:cs="Open Sans"/>
                <w:color w:val="000000"/>
                <w:sz w:val="20"/>
                <w:szCs w:val="20"/>
                <w:highlight w:val="yellow"/>
                <w:bdr w:val="none" w:sz="0" w:space="0" w:color="auto" w:frame="1"/>
              </w:rPr>
              <w:t> will be close to </w:t>
            </w:r>
            <w:r w:rsidRPr="00E90D6B">
              <w:rPr>
                <w:noProof/>
                <w:highlight w:val="yellow"/>
              </w:rPr>
              <w:drawing>
                <wp:inline distT="0" distB="0" distL="0" distR="0" wp14:anchorId="4A6AE5FD" wp14:editId="2827CB23">
                  <wp:extent cx="175260" cy="205740"/>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75260" cy="205740"/>
                          </a:xfrm>
                          <a:prstGeom prst="rect">
                            <a:avLst/>
                          </a:prstGeom>
                          <a:noFill/>
                          <a:ln>
                            <a:noFill/>
                          </a:ln>
                        </pic:spPr>
                      </pic:pic>
                    </a:graphicData>
                  </a:graphic>
                </wp:inline>
              </w:drawing>
            </w:r>
          </w:p>
          <w:p w14:paraId="34EF8962"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6B8C133" w14:textId="77777777" w:rsidTr="00D82F26">
        <w:tc>
          <w:tcPr>
            <w:tcW w:w="0" w:type="auto"/>
            <w:hideMark/>
          </w:tcPr>
          <w:p w14:paraId="291F3D10" w14:textId="0F9739C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20605D6">
                <v:shape id="_x0000_i1652" type="#_x0000_t75" style="width:20.05pt;height:17.55pt" o:ole="">
                  <v:imagedata r:id="rId8" o:title=""/>
                </v:shape>
                <w:control r:id="rId118" w:name="DefaultOcxName89" w:shapeid="_x0000_i1652"/>
              </w:object>
            </w:r>
          </w:p>
        </w:tc>
        <w:tc>
          <w:tcPr>
            <w:tcW w:w="0" w:type="auto"/>
            <w:hideMark/>
          </w:tcPr>
          <w:p w14:paraId="2E764BF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0B4CB1E0" w14:textId="3580A587" w:rsidR="00D82F26" w:rsidRPr="00D82F26" w:rsidRDefault="00D82F26" w:rsidP="00D82F26">
            <w:pPr>
              <w:spacing w:after="75" w:line="240" w:lineRule="auto"/>
              <w:rPr>
                <w:rFonts w:ascii="inherit" w:eastAsia="Times New Roman" w:hAnsi="inherit" w:cs="Open Sans"/>
                <w:sz w:val="20"/>
                <w:szCs w:val="20"/>
              </w:rPr>
            </w:pPr>
            <w:r w:rsidRPr="00D82F26">
              <w:rPr>
                <w:noProof/>
              </w:rPr>
              <w:drawing>
                <wp:inline distT="0" distB="0" distL="0" distR="0" wp14:anchorId="3C1A9DF0" wp14:editId="2803D149">
                  <wp:extent cx="99060" cy="190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99060" cy="190500"/>
                          </a:xfrm>
                          <a:prstGeom prst="rect">
                            <a:avLst/>
                          </a:prstGeom>
                          <a:noFill/>
                          <a:ln>
                            <a:noFill/>
                          </a:ln>
                        </pic:spPr>
                      </pic:pic>
                    </a:graphicData>
                  </a:graphic>
                </wp:inline>
              </w:drawing>
            </w:r>
            <w:r w:rsidRPr="00D82F26">
              <w:rPr>
                <w:rFonts w:ascii="inherit" w:eastAsia="Times New Roman" w:hAnsi="inherit" w:cs="Open Sans"/>
                <w:sz w:val="20"/>
                <w:szCs w:val="20"/>
              </w:rPr>
              <w:t> will be approximately normally distributed</w:t>
            </w:r>
          </w:p>
          <w:p w14:paraId="185096E0"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6E2B0E2" w14:textId="77777777" w:rsidTr="00D82F26">
        <w:tc>
          <w:tcPr>
            <w:tcW w:w="0" w:type="auto"/>
            <w:hideMark/>
          </w:tcPr>
          <w:p w14:paraId="58D8B9B6" w14:textId="4B93DA1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429C6B2">
                <v:shape id="_x0000_i1492" type="#_x0000_t75" style="width:20.05pt;height:17.55pt" o:ole="">
                  <v:imagedata r:id="rId8" o:title=""/>
                </v:shape>
                <w:control r:id="rId120" w:name="DefaultOcxName90" w:shapeid="_x0000_i1492"/>
              </w:object>
            </w:r>
          </w:p>
        </w:tc>
        <w:tc>
          <w:tcPr>
            <w:tcW w:w="0" w:type="auto"/>
            <w:hideMark/>
          </w:tcPr>
          <w:p w14:paraId="0D596272"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39227566" w14:textId="28109CCF"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the standard deviation of </w:t>
            </w:r>
            <w:r w:rsidRPr="00D82F26">
              <w:rPr>
                <w:noProof/>
              </w:rPr>
              <w:drawing>
                <wp:inline distT="0" distB="0" distL="0" distR="0" wp14:anchorId="31B88896" wp14:editId="38E0EDD3">
                  <wp:extent cx="99060" cy="190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99060" cy="190500"/>
                          </a:xfrm>
                          <a:prstGeom prst="rect">
                            <a:avLst/>
                          </a:prstGeom>
                          <a:noFill/>
                          <a:ln>
                            <a:noFill/>
                          </a:ln>
                        </pic:spPr>
                      </pic:pic>
                    </a:graphicData>
                  </a:graphic>
                </wp:inline>
              </w:drawing>
            </w:r>
            <w:r w:rsidRPr="00D82F26">
              <w:rPr>
                <w:rFonts w:ascii="inherit" w:eastAsia="Times New Roman" w:hAnsi="inherit" w:cs="Open Sans"/>
                <w:sz w:val="20"/>
                <w:szCs w:val="20"/>
              </w:rPr>
              <w:t> will be close to </w:t>
            </w:r>
            <w:r w:rsidRPr="00D82F26">
              <w:rPr>
                <w:noProof/>
              </w:rPr>
              <w:drawing>
                <wp:inline distT="0" distB="0" distL="0" distR="0" wp14:anchorId="0F5CA7E1" wp14:editId="420C7CFD">
                  <wp:extent cx="160020" cy="2057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60020" cy="205740"/>
                          </a:xfrm>
                          <a:prstGeom prst="rect">
                            <a:avLst/>
                          </a:prstGeom>
                          <a:noFill/>
                          <a:ln>
                            <a:noFill/>
                          </a:ln>
                        </pic:spPr>
                      </pic:pic>
                    </a:graphicData>
                  </a:graphic>
                </wp:inline>
              </w:drawing>
            </w:r>
          </w:p>
          <w:p w14:paraId="79FE968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020156AB" w14:textId="77777777" w:rsidTr="00D82F26">
        <w:tc>
          <w:tcPr>
            <w:tcW w:w="0" w:type="auto"/>
            <w:hideMark/>
          </w:tcPr>
          <w:p w14:paraId="31A8AC23" w14:textId="05AEB973"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0A11DDB">
                <v:shape id="_x0000_i1495" type="#_x0000_t75" style="width:20.05pt;height:17.55pt" o:ole="">
                  <v:imagedata r:id="rId8" o:title=""/>
                </v:shape>
                <w:control r:id="rId122" w:name="DefaultOcxName91" w:shapeid="_x0000_i1495"/>
              </w:object>
            </w:r>
          </w:p>
        </w:tc>
        <w:tc>
          <w:tcPr>
            <w:tcW w:w="0" w:type="auto"/>
            <w:hideMark/>
          </w:tcPr>
          <w:p w14:paraId="2EE092FB"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78737FF8"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All of the answers are correct.</w:t>
            </w:r>
          </w:p>
        </w:tc>
      </w:tr>
    </w:tbl>
    <w:p w14:paraId="08667E1F"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5F010DE1"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26</w:t>
      </w:r>
    </w:p>
    <w:p w14:paraId="467E5E6D" w14:textId="77777777" w:rsidR="00D82F26" w:rsidRPr="00D82F26" w:rsidRDefault="00D82F26" w:rsidP="00D82F26">
      <w:pPr>
        <w:numPr>
          <w:ilvl w:val="0"/>
          <w:numId w:val="26"/>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Below is a time series plot of the quarterly number of passenger vehicles (in thousands of cars) produced in the United Kingdom between the first quarter of 1989 and the first quarter of 2005 (note that the quarters are labeled on the plot). A table containing the seasonality ratios for each quarter is also provided.</w:t>
      </w:r>
    </w:p>
    <w:p w14:paraId="78F94327" w14:textId="382D9F26"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70034075" wp14:editId="1A43DACD">
            <wp:extent cx="5143500" cy="2499360"/>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143500" cy="2499360"/>
                    </a:xfrm>
                    <a:prstGeom prst="rect">
                      <a:avLst/>
                    </a:prstGeom>
                    <a:noFill/>
                    <a:ln>
                      <a:noFill/>
                    </a:ln>
                  </pic:spPr>
                </pic:pic>
              </a:graphicData>
            </a:graphic>
          </wp:inline>
        </w:drawing>
      </w:r>
    </w:p>
    <w:tbl>
      <w:tblPr>
        <w:tblW w:w="3270" w:type="dxa"/>
        <w:tblCellSpacing w:w="0" w:type="dxa"/>
        <w:tblInd w:w="720" w:type="dxa"/>
        <w:tblCellMar>
          <w:left w:w="0" w:type="dxa"/>
          <w:right w:w="0" w:type="dxa"/>
        </w:tblCellMar>
        <w:tblLook w:val="04A0" w:firstRow="1" w:lastRow="0" w:firstColumn="1" w:lastColumn="0" w:noHBand="0" w:noVBand="1"/>
      </w:tblPr>
      <w:tblGrid>
        <w:gridCol w:w="1441"/>
        <w:gridCol w:w="1829"/>
      </w:tblGrid>
      <w:tr w:rsidR="00D82F26" w:rsidRPr="00D82F26" w14:paraId="0464B50F" w14:textId="77777777" w:rsidTr="00D82F26">
        <w:trPr>
          <w:trHeight w:val="705"/>
          <w:tblCellSpacing w:w="0" w:type="dxa"/>
        </w:trPr>
        <w:tc>
          <w:tcPr>
            <w:tcW w:w="1428" w:type="dxa"/>
            <w:hideMark/>
          </w:tcPr>
          <w:p w14:paraId="0D921AEB"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Quarter</w:t>
            </w:r>
          </w:p>
        </w:tc>
        <w:tc>
          <w:tcPr>
            <w:tcW w:w="1812" w:type="dxa"/>
            <w:hideMark/>
          </w:tcPr>
          <w:p w14:paraId="391F64A4"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Seasonality ratio</w:t>
            </w:r>
          </w:p>
        </w:tc>
      </w:tr>
      <w:tr w:rsidR="00D82F26" w:rsidRPr="00D82F26" w14:paraId="7241E93B" w14:textId="77777777" w:rsidTr="00D82F26">
        <w:trPr>
          <w:trHeight w:val="705"/>
          <w:tblCellSpacing w:w="0" w:type="dxa"/>
        </w:trPr>
        <w:tc>
          <w:tcPr>
            <w:tcW w:w="1428" w:type="dxa"/>
            <w:hideMark/>
          </w:tcPr>
          <w:p w14:paraId="2682ACE2"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w:t>
            </w:r>
          </w:p>
        </w:tc>
        <w:tc>
          <w:tcPr>
            <w:tcW w:w="1812" w:type="dxa"/>
            <w:hideMark/>
          </w:tcPr>
          <w:p w14:paraId="7E2F28EC"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1.083</w:t>
            </w:r>
          </w:p>
        </w:tc>
      </w:tr>
      <w:tr w:rsidR="00D82F26" w:rsidRPr="00D82F26" w14:paraId="51514BF8" w14:textId="77777777" w:rsidTr="00D82F26">
        <w:trPr>
          <w:trHeight w:val="705"/>
          <w:tblCellSpacing w:w="0" w:type="dxa"/>
        </w:trPr>
        <w:tc>
          <w:tcPr>
            <w:tcW w:w="1428" w:type="dxa"/>
            <w:hideMark/>
          </w:tcPr>
          <w:p w14:paraId="659D743E"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2</w:t>
            </w:r>
          </w:p>
        </w:tc>
        <w:tc>
          <w:tcPr>
            <w:tcW w:w="1812" w:type="dxa"/>
            <w:hideMark/>
          </w:tcPr>
          <w:p w14:paraId="64815972"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1.064</w:t>
            </w:r>
          </w:p>
        </w:tc>
      </w:tr>
      <w:tr w:rsidR="00D82F26" w:rsidRPr="00D82F26" w14:paraId="0B5D9DC2" w14:textId="77777777" w:rsidTr="00D82F26">
        <w:trPr>
          <w:trHeight w:val="375"/>
          <w:tblCellSpacing w:w="0" w:type="dxa"/>
        </w:trPr>
        <w:tc>
          <w:tcPr>
            <w:tcW w:w="1428" w:type="dxa"/>
            <w:hideMark/>
          </w:tcPr>
          <w:p w14:paraId="36DC55F7"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3</w:t>
            </w:r>
          </w:p>
        </w:tc>
        <w:tc>
          <w:tcPr>
            <w:tcW w:w="1812" w:type="dxa"/>
            <w:hideMark/>
          </w:tcPr>
          <w:p w14:paraId="3DDABBA6" w14:textId="77777777" w:rsidR="00D82F26" w:rsidRPr="00D82F26" w:rsidRDefault="00D82F26" w:rsidP="00D82F26">
            <w:pPr>
              <w:spacing w:before="75" w:after="75" w:line="240" w:lineRule="auto"/>
              <w:rPr>
                <w:rFonts w:ascii="inherit" w:eastAsia="Times New Roman" w:hAnsi="inherit" w:cs="Times New Roman"/>
                <w:sz w:val="20"/>
                <w:szCs w:val="20"/>
              </w:rPr>
            </w:pPr>
            <w:r w:rsidRPr="00D82F26">
              <w:rPr>
                <w:rFonts w:ascii="inherit" w:eastAsia="Times New Roman" w:hAnsi="inherit" w:cs="Times New Roman"/>
                <w:sz w:val="20"/>
                <w:szCs w:val="20"/>
              </w:rPr>
              <w:t>0.859</w:t>
            </w:r>
          </w:p>
        </w:tc>
      </w:tr>
    </w:tbl>
    <w:p w14:paraId="2179D5C6"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A0ACC8B"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Interpret the ratio for the second quarter.</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8000"/>
      </w:tblGrid>
      <w:tr w:rsidR="00D82F26" w:rsidRPr="00D82F26" w14:paraId="0C493606" w14:textId="77777777" w:rsidTr="00D82F26">
        <w:tc>
          <w:tcPr>
            <w:tcW w:w="0" w:type="auto"/>
            <w:hideMark/>
          </w:tcPr>
          <w:p w14:paraId="6B55D280" w14:textId="021ABC95"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47CCC9E8">
                <v:shape id="_x0000_i1498" type="#_x0000_t75" style="width:20.05pt;height:17.55pt" o:ole="">
                  <v:imagedata r:id="rId8" o:title=""/>
                </v:shape>
                <w:control r:id="rId124" w:name="DefaultOcxName92" w:shapeid="_x0000_i1498"/>
              </w:object>
            </w:r>
          </w:p>
        </w:tc>
        <w:tc>
          <w:tcPr>
            <w:tcW w:w="0" w:type="auto"/>
            <w:hideMark/>
          </w:tcPr>
          <w:p w14:paraId="567968D1"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0AB6FE8F"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Car production in the second quarter is typically 6.4% above the average for all four quarters.</w:t>
            </w:r>
          </w:p>
          <w:p w14:paraId="29506541"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D46372D" w14:textId="77777777" w:rsidTr="00D82F26">
        <w:tc>
          <w:tcPr>
            <w:tcW w:w="0" w:type="auto"/>
            <w:hideMark/>
          </w:tcPr>
          <w:p w14:paraId="6FAA3BA0" w14:textId="7EAEEABC" w:rsidR="00D82F26" w:rsidRPr="003D7FBF" w:rsidRDefault="00D82F26" w:rsidP="00D82F26">
            <w:pPr>
              <w:spacing w:after="0" w:line="240" w:lineRule="auto"/>
              <w:rPr>
                <w:rFonts w:ascii="inherit" w:eastAsia="Times New Roman" w:hAnsi="inherit" w:cs="Times New Roman"/>
                <w:sz w:val="19"/>
                <w:szCs w:val="19"/>
                <w:highlight w:val="yellow"/>
              </w:rPr>
            </w:pPr>
            <w:r w:rsidRPr="003D7FBF">
              <w:rPr>
                <w:rFonts w:ascii="inherit" w:eastAsia="Times New Roman" w:hAnsi="inherit" w:cs="Times New Roman"/>
                <w:sz w:val="19"/>
                <w:szCs w:val="19"/>
                <w:highlight w:val="yellow"/>
              </w:rPr>
              <w:object w:dxaOrig="225" w:dyaOrig="225" w14:anchorId="166A976F">
                <v:shape id="_x0000_i1666" type="#_x0000_t75" style="width:20.05pt;height:17.55pt" o:ole="">
                  <v:imagedata r:id="rId6" o:title=""/>
                </v:shape>
                <w:control r:id="rId125" w:name="DefaultOcxName93" w:shapeid="_x0000_i1666"/>
              </w:object>
            </w:r>
          </w:p>
        </w:tc>
        <w:tc>
          <w:tcPr>
            <w:tcW w:w="0" w:type="auto"/>
            <w:hideMark/>
          </w:tcPr>
          <w:p w14:paraId="70BE52D9" w14:textId="77777777" w:rsidR="00D82F26" w:rsidRPr="003D7FBF" w:rsidRDefault="00D82F26" w:rsidP="00D82F26">
            <w:pPr>
              <w:spacing w:after="0" w:line="240" w:lineRule="auto"/>
              <w:rPr>
                <w:rFonts w:ascii="inherit" w:eastAsia="Times New Roman" w:hAnsi="inherit" w:cs="Times New Roman"/>
                <w:sz w:val="19"/>
                <w:szCs w:val="19"/>
                <w:highlight w:val="yellow"/>
              </w:rPr>
            </w:pPr>
            <w:r w:rsidRPr="003D7FBF">
              <w:rPr>
                <w:rFonts w:ascii="inherit" w:eastAsia="Times New Roman" w:hAnsi="inherit" w:cs="Times New Roman"/>
                <w:sz w:val="19"/>
                <w:szCs w:val="19"/>
                <w:highlight w:val="yellow"/>
              </w:rPr>
              <w:t>B.</w:t>
            </w:r>
          </w:p>
        </w:tc>
        <w:tc>
          <w:tcPr>
            <w:tcW w:w="0" w:type="auto"/>
            <w:hideMark/>
          </w:tcPr>
          <w:p w14:paraId="507D340F" w14:textId="77777777" w:rsidR="00D82F26" w:rsidRPr="00D82F26" w:rsidRDefault="00D82F26" w:rsidP="00D82F26">
            <w:pPr>
              <w:spacing w:after="75" w:line="240" w:lineRule="auto"/>
              <w:rPr>
                <w:rFonts w:ascii="inherit" w:eastAsia="Times New Roman" w:hAnsi="inherit" w:cs="Open Sans"/>
                <w:sz w:val="20"/>
                <w:szCs w:val="20"/>
              </w:rPr>
            </w:pPr>
            <w:r w:rsidRPr="003D7FBF">
              <w:rPr>
                <w:rFonts w:ascii="inherit" w:eastAsia="Times New Roman" w:hAnsi="inherit" w:cs="Open Sans"/>
                <w:sz w:val="20"/>
                <w:szCs w:val="20"/>
                <w:highlight w:val="yellow"/>
              </w:rPr>
              <w:t>Car production in the second quarter is typically 6.4% below the average for all four quarters.</w:t>
            </w:r>
          </w:p>
          <w:p w14:paraId="6E430C92"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0F66B2B9" w14:textId="77777777" w:rsidTr="00D82F26">
        <w:tc>
          <w:tcPr>
            <w:tcW w:w="0" w:type="auto"/>
            <w:hideMark/>
          </w:tcPr>
          <w:p w14:paraId="29BF6FD2" w14:textId="60807782"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240421D">
                <v:shape id="_x0000_i1504" type="#_x0000_t75" style="width:20.05pt;height:17.55pt" o:ole="">
                  <v:imagedata r:id="rId8" o:title=""/>
                </v:shape>
                <w:control r:id="rId126" w:name="DefaultOcxName94" w:shapeid="_x0000_i1504"/>
              </w:object>
            </w:r>
          </w:p>
        </w:tc>
        <w:tc>
          <w:tcPr>
            <w:tcW w:w="0" w:type="auto"/>
            <w:hideMark/>
          </w:tcPr>
          <w:p w14:paraId="3031A727"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7BE6512A"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A total of 1.064% of cars are produced in the second quarter.</w:t>
            </w:r>
          </w:p>
          <w:p w14:paraId="4DC4BBD5"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642204E8" w14:textId="77777777" w:rsidTr="00D82F26">
        <w:tc>
          <w:tcPr>
            <w:tcW w:w="0" w:type="auto"/>
            <w:hideMark/>
          </w:tcPr>
          <w:p w14:paraId="71E31C99" w14:textId="44590581"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lastRenderedPageBreak/>
              <w:object w:dxaOrig="225" w:dyaOrig="225" w14:anchorId="4634FC45">
                <v:shape id="_x0000_i1665" type="#_x0000_t75" style="width:20.05pt;height:17.55pt" o:ole="">
                  <v:imagedata r:id="rId8" o:title=""/>
                </v:shape>
                <w:control r:id="rId127" w:name="DefaultOcxName95" w:shapeid="_x0000_i1665"/>
              </w:object>
            </w:r>
          </w:p>
        </w:tc>
        <w:tc>
          <w:tcPr>
            <w:tcW w:w="0" w:type="auto"/>
            <w:hideMark/>
          </w:tcPr>
          <w:p w14:paraId="30CD1F0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482C3CB7"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None of the answers is correct.</w:t>
            </w:r>
          </w:p>
        </w:tc>
      </w:tr>
    </w:tbl>
    <w:p w14:paraId="08231C9D"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460D6ED4"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27</w:t>
      </w:r>
    </w:p>
    <w:p w14:paraId="0C6192E9" w14:textId="77777777" w:rsidR="00D82F26" w:rsidRPr="00D82F26" w:rsidRDefault="00D82F26" w:rsidP="00D82F26">
      <w:pPr>
        <w:numPr>
          <w:ilvl w:val="0"/>
          <w:numId w:val="27"/>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Given the sample space and events A, B, and C as defined in the Venn Diagram below, what is the probability of B P(B):</w:t>
      </w:r>
    </w:p>
    <w:p w14:paraId="164DAA99" w14:textId="105E8729"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79BEC392" wp14:editId="29BE9B74">
            <wp:extent cx="3185160" cy="1973580"/>
            <wp:effectExtent l="0" t="0" r="0" b="7620"/>
            <wp:docPr id="6" name="Picture 6" descr="Diagram, venn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 venn diagram&#10;&#10;Description automatically generated"/>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185160" cy="1973580"/>
                    </a:xfrm>
                    <a:prstGeom prst="rect">
                      <a:avLst/>
                    </a:prstGeom>
                    <a:noFill/>
                    <a:ln>
                      <a:noFill/>
                    </a:ln>
                  </pic:spPr>
                </pic:pic>
              </a:graphicData>
            </a:graphic>
          </wp:inline>
        </w:drawing>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293"/>
      </w:tblGrid>
      <w:tr w:rsidR="00D82F26" w:rsidRPr="00D82F26" w14:paraId="03FADD7E" w14:textId="77777777" w:rsidTr="00D82F26">
        <w:tc>
          <w:tcPr>
            <w:tcW w:w="0" w:type="auto"/>
            <w:hideMark/>
          </w:tcPr>
          <w:p w14:paraId="3C965AAB" w14:textId="57F08633"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661B672">
                <v:shape id="_x0000_i1510" type="#_x0000_t75" style="width:20.05pt;height:17.55pt" o:ole="">
                  <v:imagedata r:id="rId8" o:title=""/>
                </v:shape>
                <w:control r:id="rId129" w:name="DefaultOcxName96" w:shapeid="_x0000_i1510"/>
              </w:object>
            </w:r>
          </w:p>
        </w:tc>
        <w:tc>
          <w:tcPr>
            <w:tcW w:w="0" w:type="auto"/>
            <w:hideMark/>
          </w:tcPr>
          <w:p w14:paraId="6F21169A"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636D12E5"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.20</w:t>
            </w:r>
          </w:p>
          <w:p w14:paraId="6A7ACC42"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D2DE5E9" w14:textId="77777777" w:rsidTr="00D82F26">
        <w:tc>
          <w:tcPr>
            <w:tcW w:w="0" w:type="auto"/>
            <w:hideMark/>
          </w:tcPr>
          <w:p w14:paraId="4A0FD243" w14:textId="7E4B9971"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DA0F761">
                <v:shape id="_x0000_i1513" type="#_x0000_t75" style="width:20.05pt;height:17.55pt" o:ole="">
                  <v:imagedata r:id="rId8" o:title=""/>
                </v:shape>
                <w:control r:id="rId130" w:name="DefaultOcxName97" w:shapeid="_x0000_i1513"/>
              </w:object>
            </w:r>
          </w:p>
        </w:tc>
        <w:tc>
          <w:tcPr>
            <w:tcW w:w="0" w:type="auto"/>
            <w:hideMark/>
          </w:tcPr>
          <w:p w14:paraId="5C02239D"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591D1E9E"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.30</w:t>
            </w:r>
          </w:p>
          <w:p w14:paraId="4D2C7268"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7340DDC" w14:textId="77777777" w:rsidTr="00D82F26">
        <w:tc>
          <w:tcPr>
            <w:tcW w:w="0" w:type="auto"/>
            <w:hideMark/>
          </w:tcPr>
          <w:p w14:paraId="24D9E53A" w14:textId="2478DFA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33EEE0C">
                <v:shape id="_x0000_i1516" type="#_x0000_t75" style="width:20.05pt;height:17.55pt" o:ole="">
                  <v:imagedata r:id="rId8" o:title=""/>
                </v:shape>
                <w:control r:id="rId131" w:name="DefaultOcxName98" w:shapeid="_x0000_i1516"/>
              </w:object>
            </w:r>
          </w:p>
        </w:tc>
        <w:tc>
          <w:tcPr>
            <w:tcW w:w="0" w:type="auto"/>
            <w:hideMark/>
          </w:tcPr>
          <w:p w14:paraId="563BA3C8"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490714F6"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.40</w:t>
            </w:r>
          </w:p>
          <w:p w14:paraId="2FBBEB06"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79C1449" w14:textId="77777777" w:rsidTr="00D82F26">
        <w:tc>
          <w:tcPr>
            <w:tcW w:w="0" w:type="auto"/>
            <w:hideMark/>
          </w:tcPr>
          <w:p w14:paraId="0304921C" w14:textId="26410C71" w:rsidR="00D82F26" w:rsidRPr="00A21349" w:rsidRDefault="00D82F26" w:rsidP="00D82F26">
            <w:pPr>
              <w:spacing w:after="0" w:line="240" w:lineRule="auto"/>
              <w:rPr>
                <w:rFonts w:ascii="inherit" w:eastAsia="Times New Roman" w:hAnsi="inherit" w:cs="Times New Roman"/>
                <w:sz w:val="19"/>
                <w:szCs w:val="19"/>
                <w:highlight w:val="yellow"/>
              </w:rPr>
            </w:pPr>
            <w:r w:rsidRPr="00A21349">
              <w:rPr>
                <w:rFonts w:ascii="inherit" w:eastAsia="Times New Roman" w:hAnsi="inherit" w:cs="Times New Roman"/>
                <w:sz w:val="19"/>
                <w:szCs w:val="19"/>
                <w:highlight w:val="yellow"/>
              </w:rPr>
              <w:object w:dxaOrig="225" w:dyaOrig="225" w14:anchorId="503F29D6">
                <v:shape id="_x0000_i1656" type="#_x0000_t75" style="width:20.05pt;height:17.55pt" o:ole="">
                  <v:imagedata r:id="rId6" o:title=""/>
                </v:shape>
                <w:control r:id="rId132" w:name="DefaultOcxName99" w:shapeid="_x0000_i1656"/>
              </w:object>
            </w:r>
          </w:p>
        </w:tc>
        <w:tc>
          <w:tcPr>
            <w:tcW w:w="0" w:type="auto"/>
            <w:hideMark/>
          </w:tcPr>
          <w:p w14:paraId="6165DFD6" w14:textId="77777777" w:rsidR="00D82F26" w:rsidRPr="00A21349" w:rsidRDefault="00D82F26" w:rsidP="00D82F26">
            <w:pPr>
              <w:spacing w:after="0" w:line="240" w:lineRule="auto"/>
              <w:rPr>
                <w:rFonts w:ascii="inherit" w:eastAsia="Times New Roman" w:hAnsi="inherit" w:cs="Times New Roman"/>
                <w:sz w:val="19"/>
                <w:szCs w:val="19"/>
                <w:highlight w:val="yellow"/>
              </w:rPr>
            </w:pPr>
            <w:r w:rsidRPr="00A21349">
              <w:rPr>
                <w:rFonts w:ascii="inherit" w:eastAsia="Times New Roman" w:hAnsi="inherit" w:cs="Times New Roman"/>
                <w:sz w:val="19"/>
                <w:szCs w:val="19"/>
                <w:highlight w:val="yellow"/>
              </w:rPr>
              <w:t>D.</w:t>
            </w:r>
          </w:p>
        </w:tc>
        <w:tc>
          <w:tcPr>
            <w:tcW w:w="0" w:type="auto"/>
            <w:hideMark/>
          </w:tcPr>
          <w:p w14:paraId="1C490045" w14:textId="77777777" w:rsidR="00D82F26" w:rsidRPr="00D82F26" w:rsidRDefault="00D82F26" w:rsidP="00D82F26">
            <w:pPr>
              <w:spacing w:after="75" w:line="240" w:lineRule="auto"/>
              <w:rPr>
                <w:rFonts w:ascii="inherit" w:eastAsia="Times New Roman" w:hAnsi="inherit" w:cs="Open Sans"/>
                <w:sz w:val="20"/>
                <w:szCs w:val="20"/>
              </w:rPr>
            </w:pPr>
            <w:r w:rsidRPr="00A21349">
              <w:rPr>
                <w:rFonts w:ascii="inherit" w:eastAsia="Times New Roman" w:hAnsi="inherit" w:cs="Open Sans"/>
                <w:sz w:val="20"/>
                <w:szCs w:val="20"/>
                <w:highlight w:val="yellow"/>
              </w:rPr>
              <w:t>.50</w:t>
            </w:r>
          </w:p>
        </w:tc>
      </w:tr>
    </w:tbl>
    <w:p w14:paraId="79C2F75A"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479838CC"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28</w:t>
      </w:r>
    </w:p>
    <w:p w14:paraId="35C7C2C0" w14:textId="77777777" w:rsidR="00D82F26" w:rsidRPr="00D82F26" w:rsidRDefault="00D82F26" w:rsidP="00D82F26">
      <w:pPr>
        <w:numPr>
          <w:ilvl w:val="0"/>
          <w:numId w:val="28"/>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For a large retailer, the plot below gives the sales for the first quarter of 1998 through the last quarter of 2002 in millions of dollars.</w:t>
      </w:r>
    </w:p>
    <w:p w14:paraId="4B87150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83E2F6B" w14:textId="6228A030"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2234CABD" wp14:editId="2E2BD21E">
            <wp:extent cx="3108960" cy="2133600"/>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08960" cy="2133600"/>
                    </a:xfrm>
                    <a:prstGeom prst="rect">
                      <a:avLst/>
                    </a:prstGeom>
                    <a:noFill/>
                    <a:ln>
                      <a:noFill/>
                    </a:ln>
                  </pic:spPr>
                </pic:pic>
              </a:graphicData>
            </a:graphic>
          </wp:inline>
        </w:drawing>
      </w:r>
    </w:p>
    <w:p w14:paraId="24ADE41B"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3E14972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36F8A27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This time series of sales exhibits:</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3757"/>
      </w:tblGrid>
      <w:tr w:rsidR="00D82F26" w:rsidRPr="00D82F26" w14:paraId="24A4C269" w14:textId="77777777" w:rsidTr="00D82F26">
        <w:tc>
          <w:tcPr>
            <w:tcW w:w="0" w:type="auto"/>
            <w:hideMark/>
          </w:tcPr>
          <w:p w14:paraId="7B7D9880" w14:textId="18EF26A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5E527FE3">
                <v:shape id="_x0000_i1522" type="#_x0000_t75" style="width:20.05pt;height:17.55pt" o:ole="">
                  <v:imagedata r:id="rId8" o:title=""/>
                </v:shape>
                <w:control r:id="rId133" w:name="DefaultOcxName100" w:shapeid="_x0000_i1522"/>
              </w:object>
            </w:r>
          </w:p>
        </w:tc>
        <w:tc>
          <w:tcPr>
            <w:tcW w:w="0" w:type="auto"/>
            <w:hideMark/>
          </w:tcPr>
          <w:p w14:paraId="1C506E93"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54AEAB7B"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seasonal variation.</w:t>
            </w:r>
          </w:p>
          <w:p w14:paraId="4BF582B9"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1F17C67" w14:textId="77777777" w:rsidTr="00D82F26">
        <w:tc>
          <w:tcPr>
            <w:tcW w:w="0" w:type="auto"/>
            <w:hideMark/>
          </w:tcPr>
          <w:p w14:paraId="5FC2E965" w14:textId="34DFF83C"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lastRenderedPageBreak/>
              <w:object w:dxaOrig="225" w:dyaOrig="225" w14:anchorId="1E010F65">
                <v:shape id="_x0000_i1525" type="#_x0000_t75" style="width:20.05pt;height:17.55pt" o:ole="">
                  <v:imagedata r:id="rId8" o:title=""/>
                </v:shape>
                <w:control r:id="rId134" w:name="DefaultOcxName101" w:shapeid="_x0000_i1525"/>
              </w:object>
            </w:r>
          </w:p>
        </w:tc>
        <w:tc>
          <w:tcPr>
            <w:tcW w:w="0" w:type="auto"/>
            <w:hideMark/>
          </w:tcPr>
          <w:p w14:paraId="5380AAD2"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0A26200C"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an increasing trend.</w:t>
            </w:r>
          </w:p>
          <w:p w14:paraId="73A81318"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40F3DAB" w14:textId="77777777" w:rsidTr="00D82F26">
        <w:tc>
          <w:tcPr>
            <w:tcW w:w="0" w:type="auto"/>
            <w:hideMark/>
          </w:tcPr>
          <w:p w14:paraId="783E387B" w14:textId="4CC04770"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9B846B2">
                <v:shape id="_x0000_i1528" type="#_x0000_t75" style="width:20.05pt;height:17.55pt" o:ole="">
                  <v:imagedata r:id="rId8" o:title=""/>
                </v:shape>
                <w:control r:id="rId135" w:name="DefaultOcxName102" w:shapeid="_x0000_i1528"/>
              </w:object>
            </w:r>
          </w:p>
        </w:tc>
        <w:tc>
          <w:tcPr>
            <w:tcW w:w="0" w:type="auto"/>
            <w:hideMark/>
          </w:tcPr>
          <w:p w14:paraId="0609C850"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405661D4"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biannual variation.</w:t>
            </w:r>
          </w:p>
          <w:p w14:paraId="4CF3E7C5"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31F0E0E0" w14:textId="77777777" w:rsidTr="00D82F26">
        <w:tc>
          <w:tcPr>
            <w:tcW w:w="0" w:type="auto"/>
            <w:hideMark/>
          </w:tcPr>
          <w:p w14:paraId="17BD9F71" w14:textId="204EC995" w:rsidR="00D82F26" w:rsidRPr="00A21349" w:rsidRDefault="00D82F26" w:rsidP="00D82F26">
            <w:pPr>
              <w:spacing w:after="0" w:line="240" w:lineRule="auto"/>
              <w:rPr>
                <w:rFonts w:ascii="inherit" w:eastAsia="Times New Roman" w:hAnsi="inherit" w:cs="Times New Roman"/>
                <w:sz w:val="19"/>
                <w:szCs w:val="19"/>
                <w:highlight w:val="yellow"/>
              </w:rPr>
            </w:pPr>
            <w:r w:rsidRPr="00A21349">
              <w:rPr>
                <w:rFonts w:ascii="inherit" w:eastAsia="Times New Roman" w:hAnsi="inherit" w:cs="Times New Roman"/>
                <w:sz w:val="19"/>
                <w:szCs w:val="19"/>
                <w:highlight w:val="yellow"/>
              </w:rPr>
              <w:object w:dxaOrig="225" w:dyaOrig="225" w14:anchorId="1D7CEC90">
                <v:shape id="_x0000_i1657" type="#_x0000_t75" style="width:20.05pt;height:17.55pt" o:ole="">
                  <v:imagedata r:id="rId6" o:title=""/>
                </v:shape>
                <w:control r:id="rId136" w:name="DefaultOcxName103" w:shapeid="_x0000_i1657"/>
              </w:object>
            </w:r>
          </w:p>
        </w:tc>
        <w:tc>
          <w:tcPr>
            <w:tcW w:w="0" w:type="auto"/>
            <w:hideMark/>
          </w:tcPr>
          <w:p w14:paraId="609A6F1E" w14:textId="77777777" w:rsidR="00D82F26" w:rsidRPr="00A21349" w:rsidRDefault="00D82F26" w:rsidP="00D82F26">
            <w:pPr>
              <w:spacing w:after="0" w:line="240" w:lineRule="auto"/>
              <w:rPr>
                <w:rFonts w:ascii="inherit" w:eastAsia="Times New Roman" w:hAnsi="inherit" w:cs="Times New Roman"/>
                <w:sz w:val="19"/>
                <w:szCs w:val="19"/>
                <w:highlight w:val="yellow"/>
              </w:rPr>
            </w:pPr>
            <w:r w:rsidRPr="00A21349">
              <w:rPr>
                <w:rFonts w:ascii="inherit" w:eastAsia="Times New Roman" w:hAnsi="inherit" w:cs="Times New Roman"/>
                <w:sz w:val="19"/>
                <w:szCs w:val="19"/>
                <w:highlight w:val="yellow"/>
              </w:rPr>
              <w:t>D.</w:t>
            </w:r>
          </w:p>
        </w:tc>
        <w:tc>
          <w:tcPr>
            <w:tcW w:w="0" w:type="auto"/>
            <w:hideMark/>
          </w:tcPr>
          <w:p w14:paraId="1FA5AD2A" w14:textId="77777777" w:rsidR="00D82F26" w:rsidRPr="00D82F26" w:rsidRDefault="00D82F26" w:rsidP="00D82F26">
            <w:pPr>
              <w:spacing w:after="75" w:line="240" w:lineRule="auto"/>
              <w:rPr>
                <w:rFonts w:ascii="inherit" w:eastAsia="Times New Roman" w:hAnsi="inherit" w:cs="Open Sans"/>
                <w:sz w:val="20"/>
                <w:szCs w:val="20"/>
              </w:rPr>
            </w:pPr>
            <w:r w:rsidRPr="00A21349">
              <w:rPr>
                <w:rFonts w:ascii="inherit" w:eastAsia="Times New Roman" w:hAnsi="inherit" w:cs="Open Sans"/>
                <w:sz w:val="20"/>
                <w:szCs w:val="20"/>
                <w:highlight w:val="yellow"/>
              </w:rPr>
              <w:t>seasonal variation with an increasing trend.</w:t>
            </w:r>
          </w:p>
        </w:tc>
      </w:tr>
    </w:tbl>
    <w:p w14:paraId="00EFC932"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0A063226"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29</w:t>
      </w:r>
    </w:p>
    <w:p w14:paraId="2ABE8B03" w14:textId="77777777" w:rsidR="00D82F26" w:rsidRPr="00D82F26" w:rsidRDefault="00D82F26" w:rsidP="00D82F26">
      <w:pPr>
        <w:numPr>
          <w:ilvl w:val="0"/>
          <w:numId w:val="29"/>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Determining the sale price of a home is an important task for city assessors as it helps the city project future tax revenue. Regression models using the physical characteristics of a home to predict the sale price is standard practice for many assessors. A random sample of 724 homes sold in Ames, Iowa, between 2006 and 2010 was obtained to build such a model for the city of Ames. The assessor considered the following variables in their initial model:</w:t>
      </w:r>
    </w:p>
    <w:p w14:paraId="6AE7C1B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 </w:t>
      </w:r>
    </w:p>
    <w:p w14:paraId="57FEDCC9"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Variable      </w:t>
      </w:r>
      <w:r w:rsidRPr="00D82F26">
        <w:rPr>
          <w:rFonts w:ascii="inherit" w:eastAsia="Times New Roman" w:hAnsi="inherit" w:cs="Open Sans"/>
          <w:color w:val="000000"/>
          <w:sz w:val="20"/>
          <w:szCs w:val="20"/>
        </w:rPr>
        <w:t> Description</w:t>
      </w:r>
    </w:p>
    <w:p w14:paraId="6768EAB3"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5C8C183E">
          <v:rect id="_x0000_i1164" style="width:0;height:1.5pt" o:hralign="center" o:hrstd="t" o:hr="t" fillcolor="#a0a0a0" stroked="f"/>
        </w:pict>
      </w:r>
    </w:p>
    <w:p w14:paraId="3F00D382"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proofErr w:type="spellStart"/>
      <w:r w:rsidRPr="00D82F26">
        <w:rPr>
          <w:rFonts w:ascii="inherit" w:eastAsia="Times New Roman" w:hAnsi="inherit" w:cs="Open Sans"/>
          <w:color w:val="000000"/>
          <w:sz w:val="20"/>
          <w:szCs w:val="20"/>
          <w:bdr w:val="none" w:sz="0" w:space="0" w:color="auto" w:frame="1"/>
        </w:rPr>
        <w:t>LotArea</w:t>
      </w:r>
      <w:proofErr w:type="spellEnd"/>
      <w:r w:rsidRPr="00D82F26">
        <w:rPr>
          <w:rFonts w:ascii="inherit" w:eastAsia="Times New Roman" w:hAnsi="inherit" w:cs="Open Sans"/>
          <w:color w:val="000000"/>
          <w:sz w:val="20"/>
          <w:szCs w:val="20"/>
          <w:bdr w:val="none" w:sz="0" w:space="0" w:color="auto" w:frame="1"/>
        </w:rPr>
        <w:t>       </w:t>
      </w:r>
      <w:r w:rsidRPr="00D82F26">
        <w:rPr>
          <w:rFonts w:ascii="inherit" w:eastAsia="Times New Roman" w:hAnsi="inherit" w:cs="Open Sans"/>
          <w:color w:val="000000"/>
          <w:sz w:val="20"/>
          <w:szCs w:val="20"/>
        </w:rPr>
        <w:t> Lot size (in thousands of square feet)</w:t>
      </w:r>
    </w:p>
    <w:p w14:paraId="1DBEED1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roofErr w:type="spellStart"/>
      <w:r w:rsidRPr="00D82F26">
        <w:rPr>
          <w:rFonts w:ascii="inherit" w:eastAsia="Times New Roman" w:hAnsi="inherit" w:cs="Open Sans"/>
          <w:color w:val="000000"/>
          <w:sz w:val="20"/>
          <w:szCs w:val="20"/>
        </w:rPr>
        <w:t>LivingArea</w:t>
      </w:r>
      <w:proofErr w:type="spellEnd"/>
      <w:r w:rsidRPr="00D82F26">
        <w:rPr>
          <w:rFonts w:ascii="inherit" w:eastAsia="Times New Roman" w:hAnsi="inherit" w:cs="Open Sans"/>
          <w:color w:val="000000"/>
          <w:sz w:val="20"/>
          <w:szCs w:val="20"/>
        </w:rPr>
        <w:t>   Living space (in thousands of square feet)</w:t>
      </w:r>
    </w:p>
    <w:p w14:paraId="409A03B7"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Bedrooms    </w:t>
      </w:r>
      <w:r w:rsidRPr="00D82F26">
        <w:rPr>
          <w:rFonts w:ascii="inherit" w:eastAsia="Times New Roman" w:hAnsi="inherit" w:cs="Open Sans"/>
          <w:color w:val="000000"/>
          <w:sz w:val="20"/>
          <w:szCs w:val="20"/>
        </w:rPr>
        <w:t> Number of bedrooms</w:t>
      </w:r>
    </w:p>
    <w:p w14:paraId="6F8D4916"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Rooms         </w:t>
      </w:r>
      <w:r w:rsidRPr="00D82F26">
        <w:rPr>
          <w:rFonts w:ascii="inherit" w:eastAsia="Times New Roman" w:hAnsi="inherit" w:cs="Open Sans"/>
          <w:color w:val="000000"/>
          <w:sz w:val="20"/>
          <w:szCs w:val="20"/>
        </w:rPr>
        <w:t> Number of rooms</w:t>
      </w:r>
    </w:p>
    <w:p w14:paraId="1A39C762"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Fireplaces    </w:t>
      </w:r>
      <w:r w:rsidRPr="00D82F26">
        <w:rPr>
          <w:rFonts w:ascii="inherit" w:eastAsia="Times New Roman" w:hAnsi="inherit" w:cs="Open Sans"/>
          <w:color w:val="000000"/>
          <w:sz w:val="20"/>
          <w:szCs w:val="20"/>
        </w:rPr>
        <w:t> Number of fireplaces</w:t>
      </w:r>
    </w:p>
    <w:p w14:paraId="35A2ADC7"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Bath             </w:t>
      </w:r>
      <w:r w:rsidRPr="00D82F26">
        <w:rPr>
          <w:rFonts w:ascii="inherit" w:eastAsia="Times New Roman" w:hAnsi="inherit" w:cs="Open Sans"/>
          <w:color w:val="000000"/>
          <w:sz w:val="20"/>
          <w:szCs w:val="20"/>
        </w:rPr>
        <w:t> Number of bathrooms</w:t>
      </w:r>
    </w:p>
    <w:p w14:paraId="3CF18775"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Age              </w:t>
      </w:r>
      <w:r w:rsidRPr="00D82F26">
        <w:rPr>
          <w:rFonts w:ascii="inherit" w:eastAsia="Times New Roman" w:hAnsi="inherit" w:cs="Open Sans"/>
          <w:color w:val="000000"/>
          <w:sz w:val="20"/>
          <w:szCs w:val="20"/>
        </w:rPr>
        <w:t> </w:t>
      </w:r>
      <w:proofErr w:type="spellStart"/>
      <w:r w:rsidRPr="00D82F26">
        <w:rPr>
          <w:rFonts w:ascii="inherit" w:eastAsia="Times New Roman" w:hAnsi="inherit" w:cs="Open Sans"/>
          <w:color w:val="000000"/>
          <w:sz w:val="20"/>
          <w:szCs w:val="20"/>
        </w:rPr>
        <w:t>Age</w:t>
      </w:r>
      <w:proofErr w:type="spellEnd"/>
      <w:r w:rsidRPr="00D82F26">
        <w:rPr>
          <w:rFonts w:ascii="inherit" w:eastAsia="Times New Roman" w:hAnsi="inherit" w:cs="Open Sans"/>
          <w:color w:val="000000"/>
          <w:sz w:val="20"/>
          <w:szCs w:val="20"/>
        </w:rPr>
        <w:t xml:space="preserve"> of the home (in years)</w:t>
      </w:r>
    </w:p>
    <w:p w14:paraId="18E65704" w14:textId="77777777" w:rsidR="00D82F26" w:rsidRPr="00D82F26" w:rsidRDefault="00D82F26" w:rsidP="00D82F26">
      <w:pPr>
        <w:shd w:val="clear" w:color="auto" w:fill="FFFFFF"/>
        <w:spacing w:after="0"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bdr w:val="none" w:sz="0" w:space="0" w:color="auto" w:frame="1"/>
        </w:rPr>
        <w:t>Price            </w:t>
      </w:r>
      <w:r w:rsidRPr="00D82F26">
        <w:rPr>
          <w:rFonts w:ascii="inherit" w:eastAsia="Times New Roman" w:hAnsi="inherit" w:cs="Open Sans"/>
          <w:color w:val="000000"/>
          <w:sz w:val="20"/>
          <w:szCs w:val="20"/>
        </w:rPr>
        <w:t> Sale price of the home (in thousands of Below is</w:t>
      </w:r>
    </w:p>
    <w:p w14:paraId="57A5012E" w14:textId="77777777" w:rsidR="00D82F26" w:rsidRPr="00D82F26" w:rsidRDefault="007E31C9" w:rsidP="00D82F26">
      <w:pPr>
        <w:shd w:val="clear" w:color="auto" w:fill="FFFFFF"/>
        <w:spacing w:after="0" w:line="240" w:lineRule="auto"/>
        <w:ind w:left="720"/>
        <w:rPr>
          <w:rFonts w:ascii="Open Sans" w:eastAsia="Times New Roman" w:hAnsi="Open Sans" w:cs="Open Sans"/>
          <w:color w:val="000000"/>
          <w:sz w:val="24"/>
          <w:szCs w:val="24"/>
        </w:rPr>
      </w:pPr>
      <w:r>
        <w:rPr>
          <w:rFonts w:ascii="Open Sans" w:eastAsia="Times New Roman" w:hAnsi="Open Sans" w:cs="Open Sans"/>
          <w:color w:val="000000"/>
          <w:sz w:val="24"/>
          <w:szCs w:val="24"/>
        </w:rPr>
        <w:pict w14:anchorId="058AEAC1">
          <v:rect id="_x0000_i1165" style="width:0;height:1.5pt" o:hralign="center" o:hrstd="t" o:hr="t" fillcolor="#a0a0a0" stroked="f"/>
        </w:pict>
      </w:r>
    </w:p>
    <w:p w14:paraId="702B1B8C"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0CCC1E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output obtained from the statistical software:</w:t>
      </w:r>
    </w:p>
    <w:p w14:paraId="0A3747BC" w14:textId="5F61FB44"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3D5C94A0" wp14:editId="1AF26038">
            <wp:extent cx="3970020" cy="2362200"/>
            <wp:effectExtent l="0" t="0" r="0" b="0"/>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70020" cy="2362200"/>
                    </a:xfrm>
                    <a:prstGeom prst="rect">
                      <a:avLst/>
                    </a:prstGeom>
                    <a:noFill/>
                    <a:ln>
                      <a:noFill/>
                    </a:ln>
                  </pic:spPr>
                </pic:pic>
              </a:graphicData>
            </a:graphic>
          </wp:inline>
        </w:drawing>
      </w:r>
    </w:p>
    <w:p w14:paraId="05C7AD1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8485B9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AEEA2F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FEDF7C0"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74678DC"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5977047"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DBB4443"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24368A8B"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B6DC5EB"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1D4EB6E5"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6FCB1F9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5E87F118"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20390EB2"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47F5887F"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3182551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p>
    <w:p w14:paraId="70063A5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What is the response variable?</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927"/>
      </w:tblGrid>
      <w:tr w:rsidR="00D82F26" w:rsidRPr="00D82F26" w14:paraId="2FD4C8CC" w14:textId="77777777" w:rsidTr="00D82F26">
        <w:tc>
          <w:tcPr>
            <w:tcW w:w="0" w:type="auto"/>
            <w:hideMark/>
          </w:tcPr>
          <w:p w14:paraId="39F96BFB" w14:textId="2216ABE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23BEA5E7">
                <v:shape id="_x0000_i1534" type="#_x0000_t75" style="width:20.05pt;height:17.55pt" o:ole="">
                  <v:imagedata r:id="rId8" o:title=""/>
                </v:shape>
                <w:control r:id="rId137" w:name="DefaultOcxName104" w:shapeid="_x0000_i1534"/>
              </w:object>
            </w:r>
          </w:p>
        </w:tc>
        <w:tc>
          <w:tcPr>
            <w:tcW w:w="0" w:type="auto"/>
            <w:hideMark/>
          </w:tcPr>
          <w:p w14:paraId="30B05B92"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78B5AC47"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lot area</w:t>
            </w:r>
          </w:p>
          <w:p w14:paraId="6C9F217E"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517D7583" w14:textId="77777777" w:rsidTr="00D82F26">
        <w:tc>
          <w:tcPr>
            <w:tcW w:w="0" w:type="auto"/>
            <w:hideMark/>
          </w:tcPr>
          <w:p w14:paraId="112814DA" w14:textId="5B17F416"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63EF5859">
                <v:shape id="_x0000_i1539" type="#_x0000_t75" style="width:20.05pt;height:17.55pt" o:ole="">
                  <v:imagedata r:id="rId8" o:title=""/>
                </v:shape>
                <w:control r:id="rId138" w:name="DefaultOcxName105" w:shapeid="_x0000_i1539"/>
              </w:object>
            </w:r>
          </w:p>
        </w:tc>
        <w:tc>
          <w:tcPr>
            <w:tcW w:w="0" w:type="auto"/>
            <w:hideMark/>
          </w:tcPr>
          <w:p w14:paraId="49B4A166"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B.</w:t>
            </w:r>
          </w:p>
        </w:tc>
        <w:tc>
          <w:tcPr>
            <w:tcW w:w="0" w:type="auto"/>
            <w:hideMark/>
          </w:tcPr>
          <w:p w14:paraId="31A0945B"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living area</w:t>
            </w:r>
          </w:p>
          <w:p w14:paraId="786839C7"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7C27C766" w14:textId="77777777" w:rsidTr="00D82F26">
        <w:tc>
          <w:tcPr>
            <w:tcW w:w="0" w:type="auto"/>
            <w:hideMark/>
          </w:tcPr>
          <w:p w14:paraId="551203EC" w14:textId="213688A8"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701D2878">
                <v:shape id="_x0000_i1542" type="#_x0000_t75" style="width:20.05pt;height:17.55pt" o:ole="">
                  <v:imagedata r:id="rId8" o:title=""/>
                </v:shape>
                <w:control r:id="rId139" w:name="DefaultOcxName106" w:shapeid="_x0000_i1542"/>
              </w:object>
            </w:r>
          </w:p>
        </w:tc>
        <w:tc>
          <w:tcPr>
            <w:tcW w:w="0" w:type="auto"/>
            <w:hideMark/>
          </w:tcPr>
          <w:p w14:paraId="2F2D4CB4"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77E4524E"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age</w:t>
            </w:r>
          </w:p>
          <w:p w14:paraId="0D366E07"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06BED52" w14:textId="77777777" w:rsidTr="00D82F26">
        <w:tc>
          <w:tcPr>
            <w:tcW w:w="0" w:type="auto"/>
            <w:hideMark/>
          </w:tcPr>
          <w:p w14:paraId="1D19917D" w14:textId="61AC6680" w:rsidR="00D82F26" w:rsidRPr="00B165D5" w:rsidRDefault="00D82F26" w:rsidP="00D82F26">
            <w:pPr>
              <w:spacing w:after="0" w:line="240" w:lineRule="auto"/>
              <w:rPr>
                <w:rFonts w:ascii="inherit" w:eastAsia="Times New Roman" w:hAnsi="inherit" w:cs="Times New Roman"/>
                <w:sz w:val="19"/>
                <w:szCs w:val="19"/>
                <w:highlight w:val="yellow"/>
              </w:rPr>
            </w:pPr>
            <w:r w:rsidRPr="00B165D5">
              <w:rPr>
                <w:rFonts w:ascii="inherit" w:eastAsia="Times New Roman" w:hAnsi="inherit" w:cs="Times New Roman"/>
                <w:sz w:val="19"/>
                <w:szCs w:val="19"/>
                <w:highlight w:val="yellow"/>
              </w:rPr>
              <w:object w:dxaOrig="225" w:dyaOrig="225" w14:anchorId="29A67124">
                <v:shape id="_x0000_i1659" type="#_x0000_t75" style="width:20.05pt;height:17.55pt" o:ole="">
                  <v:imagedata r:id="rId6" o:title=""/>
                </v:shape>
                <w:control r:id="rId140" w:name="DefaultOcxName107" w:shapeid="_x0000_i1659"/>
              </w:object>
            </w:r>
          </w:p>
        </w:tc>
        <w:tc>
          <w:tcPr>
            <w:tcW w:w="0" w:type="auto"/>
            <w:hideMark/>
          </w:tcPr>
          <w:p w14:paraId="78EF1E95" w14:textId="77777777" w:rsidR="00D82F26" w:rsidRPr="00B165D5" w:rsidRDefault="00D82F26" w:rsidP="00D82F26">
            <w:pPr>
              <w:spacing w:after="0" w:line="240" w:lineRule="auto"/>
              <w:rPr>
                <w:rFonts w:ascii="inherit" w:eastAsia="Times New Roman" w:hAnsi="inherit" w:cs="Times New Roman"/>
                <w:sz w:val="19"/>
                <w:szCs w:val="19"/>
                <w:highlight w:val="yellow"/>
              </w:rPr>
            </w:pPr>
            <w:r w:rsidRPr="00B165D5">
              <w:rPr>
                <w:rFonts w:ascii="inherit" w:eastAsia="Times New Roman" w:hAnsi="inherit" w:cs="Times New Roman"/>
                <w:sz w:val="19"/>
                <w:szCs w:val="19"/>
                <w:highlight w:val="yellow"/>
              </w:rPr>
              <w:t>D.</w:t>
            </w:r>
          </w:p>
        </w:tc>
        <w:tc>
          <w:tcPr>
            <w:tcW w:w="0" w:type="auto"/>
            <w:hideMark/>
          </w:tcPr>
          <w:p w14:paraId="0875207C" w14:textId="77777777" w:rsidR="00D82F26" w:rsidRPr="00D82F26" w:rsidRDefault="00D82F26" w:rsidP="00D82F26">
            <w:pPr>
              <w:spacing w:after="75" w:line="240" w:lineRule="auto"/>
              <w:rPr>
                <w:rFonts w:ascii="inherit" w:eastAsia="Times New Roman" w:hAnsi="inherit" w:cs="Open Sans"/>
                <w:sz w:val="20"/>
                <w:szCs w:val="20"/>
              </w:rPr>
            </w:pPr>
            <w:r w:rsidRPr="00B165D5">
              <w:rPr>
                <w:rFonts w:ascii="inherit" w:eastAsia="Times New Roman" w:hAnsi="inherit" w:cs="Open Sans"/>
                <w:sz w:val="20"/>
                <w:szCs w:val="20"/>
                <w:highlight w:val="yellow"/>
              </w:rPr>
              <w:t>sale price</w:t>
            </w:r>
          </w:p>
        </w:tc>
      </w:tr>
    </w:tbl>
    <w:p w14:paraId="177C2614" w14:textId="77777777" w:rsidR="00D82F26" w:rsidRPr="00D82F26" w:rsidRDefault="00D82F26" w:rsidP="00D82F26">
      <w:pPr>
        <w:spacing w:before="135" w:after="0" w:line="240" w:lineRule="auto"/>
        <w:jc w:val="right"/>
        <w:rPr>
          <w:rFonts w:ascii="inherit" w:eastAsia="Times New Roman" w:hAnsi="inherit" w:cs="Open Sans"/>
          <w:b/>
          <w:bCs/>
          <w:color w:val="000000"/>
          <w:sz w:val="19"/>
          <w:szCs w:val="19"/>
          <w:bdr w:val="single" w:sz="2" w:space="2" w:color="CCCCCC" w:frame="1"/>
          <w:shd w:val="clear" w:color="auto" w:fill="FFFFFF"/>
        </w:rPr>
      </w:pPr>
      <w:r w:rsidRPr="00D82F26">
        <w:rPr>
          <w:rFonts w:ascii="inherit" w:eastAsia="Times New Roman" w:hAnsi="inherit" w:cs="Open Sans"/>
          <w:b/>
          <w:bCs/>
          <w:color w:val="000000"/>
          <w:sz w:val="19"/>
          <w:szCs w:val="19"/>
          <w:bdr w:val="single" w:sz="2" w:space="2" w:color="CCCCCC" w:frame="1"/>
          <w:shd w:val="clear" w:color="auto" w:fill="FFFFFF"/>
        </w:rPr>
        <w:t xml:space="preserve">1 </w:t>
      </w:r>
      <w:proofErr w:type="gramStart"/>
      <w:r w:rsidRPr="00D82F26">
        <w:rPr>
          <w:rFonts w:ascii="inherit" w:eastAsia="Times New Roman" w:hAnsi="inherit" w:cs="Open Sans"/>
          <w:b/>
          <w:bCs/>
          <w:color w:val="000000"/>
          <w:sz w:val="19"/>
          <w:szCs w:val="19"/>
          <w:bdr w:val="single" w:sz="2" w:space="2" w:color="CCCCCC" w:frame="1"/>
          <w:shd w:val="clear" w:color="auto" w:fill="FFFFFF"/>
        </w:rPr>
        <w:t>points</w:t>
      </w:r>
      <w:proofErr w:type="gramEnd"/>
      <w:r w:rsidRPr="00D82F26">
        <w:rPr>
          <w:rFonts w:ascii="inherit" w:eastAsia="Times New Roman" w:hAnsi="inherit" w:cs="Open Sans"/>
          <w:b/>
          <w:bCs/>
          <w:color w:val="000000"/>
          <w:sz w:val="19"/>
          <w:szCs w:val="19"/>
          <w:bdr w:val="single" w:sz="2" w:space="2" w:color="CCCCCC" w:frame="1"/>
          <w:shd w:val="clear" w:color="auto" w:fill="FFFFFF"/>
        </w:rPr>
        <w:t xml:space="preserve">   </w:t>
      </w:r>
    </w:p>
    <w:p w14:paraId="10CD8517" w14:textId="77777777" w:rsidR="00D82F26" w:rsidRPr="00D82F26" w:rsidRDefault="00D82F26" w:rsidP="00D82F26">
      <w:pPr>
        <w:shd w:val="clear" w:color="auto" w:fill="FFFFFF"/>
        <w:spacing w:after="0" w:line="240" w:lineRule="auto"/>
        <w:outlineLvl w:val="2"/>
        <w:rPr>
          <w:rFonts w:ascii="Open Sans" w:eastAsia="Times New Roman" w:hAnsi="Open Sans" w:cs="Open Sans"/>
          <w:b/>
          <w:bCs/>
          <w:caps/>
          <w:color w:val="333333"/>
          <w:spacing w:val="26"/>
          <w:sz w:val="21"/>
          <w:szCs w:val="21"/>
        </w:rPr>
      </w:pPr>
      <w:r w:rsidRPr="00D82F26">
        <w:rPr>
          <w:rFonts w:ascii="Open Sans" w:eastAsia="Times New Roman" w:hAnsi="Open Sans" w:cs="Open Sans"/>
          <w:b/>
          <w:bCs/>
          <w:caps/>
          <w:color w:val="333333"/>
          <w:spacing w:val="26"/>
          <w:sz w:val="21"/>
          <w:szCs w:val="21"/>
        </w:rPr>
        <w:t>QUESTION 30</w:t>
      </w:r>
    </w:p>
    <w:p w14:paraId="37778332" w14:textId="77777777" w:rsidR="00D82F26" w:rsidRPr="00D82F26" w:rsidRDefault="00D82F26" w:rsidP="00D82F26">
      <w:pPr>
        <w:numPr>
          <w:ilvl w:val="0"/>
          <w:numId w:val="30"/>
        </w:numPr>
        <w:shd w:val="clear" w:color="auto" w:fill="FFFFFF"/>
        <w:spacing w:before="75" w:after="75" w:line="240" w:lineRule="auto"/>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For a large retailer, the plot below gives quarterly sales for the first quarter of 1998 through the last quarter of 2002 in millions of dollars.</w:t>
      </w:r>
    </w:p>
    <w:p w14:paraId="7EF0E5B5" w14:textId="1C4D1D66"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noProof/>
        </w:rPr>
        <w:drawing>
          <wp:inline distT="0" distB="0" distL="0" distR="0" wp14:anchorId="714F3B21" wp14:editId="4E93EF38">
            <wp:extent cx="3124200" cy="21336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124200" cy="2133600"/>
                    </a:xfrm>
                    <a:prstGeom prst="rect">
                      <a:avLst/>
                    </a:prstGeom>
                    <a:noFill/>
                    <a:ln>
                      <a:noFill/>
                    </a:ln>
                  </pic:spPr>
                </pic:pic>
              </a:graphicData>
            </a:graphic>
          </wp:inline>
        </w:drawing>
      </w:r>
    </w:p>
    <w:p w14:paraId="7AA95B11"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Using regression software, the trend component for this series is:</w:t>
      </w:r>
    </w:p>
    <w:p w14:paraId="4E17A75E"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Sales = 1322 + 50.7x.</w:t>
      </w:r>
    </w:p>
    <w:p w14:paraId="7C7C954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The seasonality factors are calculated to be 0.77, 0.58, 0.84, and 1.80 for the first, second, third, and fourth quarters, respectively. The trend-and-season model is</w:t>
      </w:r>
    </w:p>
    <w:p w14:paraId="52783769"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Sales = (1322 + 50.7x) *SF</w:t>
      </w:r>
    </w:p>
    <w:p w14:paraId="68F296FA" w14:textId="77777777" w:rsidR="00D82F26" w:rsidRPr="00D82F26" w:rsidRDefault="00D82F26" w:rsidP="00D82F26">
      <w:pPr>
        <w:shd w:val="clear" w:color="auto" w:fill="FFFFFF"/>
        <w:spacing w:before="75" w:after="75" w:line="240" w:lineRule="auto"/>
        <w:ind w:left="720"/>
        <w:rPr>
          <w:rFonts w:ascii="inherit" w:eastAsia="Times New Roman" w:hAnsi="inherit" w:cs="Open Sans"/>
          <w:color w:val="000000"/>
          <w:sz w:val="20"/>
          <w:szCs w:val="20"/>
        </w:rPr>
      </w:pPr>
      <w:r w:rsidRPr="00D82F26">
        <w:rPr>
          <w:rFonts w:ascii="inherit" w:eastAsia="Times New Roman" w:hAnsi="inherit" w:cs="Open Sans"/>
          <w:color w:val="000000"/>
          <w:sz w:val="20"/>
          <w:szCs w:val="20"/>
        </w:rPr>
        <w:t>where x is the number of quarters elapsed since the beginning of the series. Using this estimated trend-and-season model, the predicted sales for the second quarter of 2003 are:</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435"/>
        <w:gridCol w:w="195"/>
        <w:gridCol w:w="1415"/>
      </w:tblGrid>
      <w:tr w:rsidR="00D82F26" w:rsidRPr="00D82F26" w14:paraId="4FA226D1" w14:textId="77777777" w:rsidTr="00D82F26">
        <w:tc>
          <w:tcPr>
            <w:tcW w:w="0" w:type="auto"/>
            <w:hideMark/>
          </w:tcPr>
          <w:p w14:paraId="3D96DAE0" w14:textId="422BA7AB"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079C6504">
                <v:shape id="_x0000_i1548" type="#_x0000_t75" style="width:20.05pt;height:17.55pt" o:ole="">
                  <v:imagedata r:id="rId8" o:title=""/>
                </v:shape>
                <w:control r:id="rId141" w:name="DefaultOcxName108" w:shapeid="_x0000_i1548"/>
              </w:object>
            </w:r>
          </w:p>
        </w:tc>
        <w:tc>
          <w:tcPr>
            <w:tcW w:w="0" w:type="auto"/>
            <w:hideMark/>
          </w:tcPr>
          <w:p w14:paraId="5F5785FC"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A.</w:t>
            </w:r>
          </w:p>
        </w:tc>
        <w:tc>
          <w:tcPr>
            <w:tcW w:w="0" w:type="auto"/>
            <w:hideMark/>
          </w:tcPr>
          <w:p w14:paraId="3BBC00BE"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$1322 million.</w:t>
            </w:r>
          </w:p>
          <w:p w14:paraId="36755DF4"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216BC6B0" w14:textId="77777777" w:rsidTr="00D82F26">
        <w:tc>
          <w:tcPr>
            <w:tcW w:w="0" w:type="auto"/>
            <w:hideMark/>
          </w:tcPr>
          <w:p w14:paraId="1AB7FD37" w14:textId="43531FFF" w:rsidR="00D82F26" w:rsidRPr="003D7FBF" w:rsidRDefault="00D82F26" w:rsidP="00D82F26">
            <w:pPr>
              <w:spacing w:after="0" w:line="240" w:lineRule="auto"/>
              <w:rPr>
                <w:rFonts w:ascii="inherit" w:eastAsia="Times New Roman" w:hAnsi="inherit" w:cs="Times New Roman"/>
                <w:sz w:val="19"/>
                <w:szCs w:val="19"/>
                <w:highlight w:val="yellow"/>
              </w:rPr>
            </w:pPr>
            <w:r w:rsidRPr="003D7FBF">
              <w:rPr>
                <w:rFonts w:ascii="inherit" w:eastAsia="Times New Roman" w:hAnsi="inherit" w:cs="Times New Roman"/>
                <w:sz w:val="19"/>
                <w:szCs w:val="19"/>
                <w:highlight w:val="yellow"/>
              </w:rPr>
              <w:object w:dxaOrig="225" w:dyaOrig="225" w14:anchorId="15DC0008">
                <v:shape id="_x0000_i1662" type="#_x0000_t75" style="width:20.05pt;height:17.55pt" o:ole="">
                  <v:imagedata r:id="rId6" o:title=""/>
                </v:shape>
                <w:control r:id="rId142" w:name="DefaultOcxName109" w:shapeid="_x0000_i1662"/>
              </w:object>
            </w:r>
          </w:p>
        </w:tc>
        <w:tc>
          <w:tcPr>
            <w:tcW w:w="0" w:type="auto"/>
            <w:hideMark/>
          </w:tcPr>
          <w:p w14:paraId="1F79DFEE" w14:textId="77777777" w:rsidR="00D82F26" w:rsidRPr="003D7FBF" w:rsidRDefault="00D82F26" w:rsidP="00D82F26">
            <w:pPr>
              <w:spacing w:after="0" w:line="240" w:lineRule="auto"/>
              <w:rPr>
                <w:rFonts w:ascii="inherit" w:eastAsia="Times New Roman" w:hAnsi="inherit" w:cs="Times New Roman"/>
                <w:sz w:val="19"/>
                <w:szCs w:val="19"/>
                <w:highlight w:val="yellow"/>
              </w:rPr>
            </w:pPr>
            <w:r w:rsidRPr="003D7FBF">
              <w:rPr>
                <w:rFonts w:ascii="inherit" w:eastAsia="Times New Roman" w:hAnsi="inherit" w:cs="Times New Roman"/>
                <w:sz w:val="19"/>
                <w:szCs w:val="19"/>
                <w:highlight w:val="yellow"/>
              </w:rPr>
              <w:t>B.</w:t>
            </w:r>
          </w:p>
        </w:tc>
        <w:tc>
          <w:tcPr>
            <w:tcW w:w="0" w:type="auto"/>
            <w:hideMark/>
          </w:tcPr>
          <w:p w14:paraId="219062BD" w14:textId="77777777" w:rsidR="00D82F26" w:rsidRPr="00D82F26" w:rsidRDefault="00D82F26" w:rsidP="00D82F26">
            <w:pPr>
              <w:spacing w:after="75" w:line="240" w:lineRule="auto"/>
              <w:rPr>
                <w:rFonts w:ascii="inherit" w:eastAsia="Times New Roman" w:hAnsi="inherit" w:cs="Open Sans"/>
                <w:sz w:val="20"/>
                <w:szCs w:val="20"/>
              </w:rPr>
            </w:pPr>
            <w:r w:rsidRPr="003D7FBF">
              <w:rPr>
                <w:rFonts w:ascii="inherit" w:eastAsia="Times New Roman" w:hAnsi="inherit" w:cs="Open Sans"/>
                <w:sz w:val="20"/>
                <w:szCs w:val="20"/>
                <w:highlight w:val="yellow"/>
              </w:rPr>
              <w:t>$1413.7 million.</w:t>
            </w:r>
          </w:p>
          <w:p w14:paraId="3B28A5C2"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1A2A6740" w14:textId="77777777" w:rsidTr="00D82F26">
        <w:tc>
          <w:tcPr>
            <w:tcW w:w="0" w:type="auto"/>
            <w:hideMark/>
          </w:tcPr>
          <w:p w14:paraId="3EB22528" w14:textId="22C8B410"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33F9E183">
                <v:shape id="_x0000_i1554" type="#_x0000_t75" style="width:20.05pt;height:17.55pt" o:ole="">
                  <v:imagedata r:id="rId8" o:title=""/>
                </v:shape>
                <w:control r:id="rId143" w:name="DefaultOcxName110" w:shapeid="_x0000_i1554"/>
              </w:object>
            </w:r>
          </w:p>
        </w:tc>
        <w:tc>
          <w:tcPr>
            <w:tcW w:w="0" w:type="auto"/>
            <w:hideMark/>
          </w:tcPr>
          <w:p w14:paraId="5348337E"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C.</w:t>
            </w:r>
          </w:p>
        </w:tc>
        <w:tc>
          <w:tcPr>
            <w:tcW w:w="0" w:type="auto"/>
            <w:hideMark/>
          </w:tcPr>
          <w:p w14:paraId="13EC38F3"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$1423.4 million.</w:t>
            </w:r>
          </w:p>
          <w:p w14:paraId="68518363" w14:textId="77777777" w:rsidR="00D82F26" w:rsidRPr="00D82F26" w:rsidRDefault="00D82F26" w:rsidP="00D82F26">
            <w:pPr>
              <w:spacing w:after="75" w:line="240" w:lineRule="auto"/>
              <w:rPr>
                <w:rFonts w:ascii="inherit" w:eastAsia="Times New Roman" w:hAnsi="inherit" w:cs="Open Sans"/>
                <w:sz w:val="20"/>
                <w:szCs w:val="20"/>
              </w:rPr>
            </w:pPr>
          </w:p>
        </w:tc>
      </w:tr>
      <w:tr w:rsidR="00D82F26" w:rsidRPr="00D82F26" w14:paraId="462145BA" w14:textId="77777777" w:rsidTr="00D82F26">
        <w:tc>
          <w:tcPr>
            <w:tcW w:w="0" w:type="auto"/>
            <w:hideMark/>
          </w:tcPr>
          <w:p w14:paraId="67C7C682" w14:textId="12D60F50"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object w:dxaOrig="225" w:dyaOrig="225" w14:anchorId="144D37AF">
                <v:shape id="_x0000_i1557" type="#_x0000_t75" style="width:20.05pt;height:17.55pt" o:ole="">
                  <v:imagedata r:id="rId8" o:title=""/>
                </v:shape>
                <w:control r:id="rId144" w:name="DefaultOcxName111" w:shapeid="_x0000_i1557"/>
              </w:object>
            </w:r>
          </w:p>
        </w:tc>
        <w:tc>
          <w:tcPr>
            <w:tcW w:w="0" w:type="auto"/>
            <w:hideMark/>
          </w:tcPr>
          <w:p w14:paraId="76175545" w14:textId="77777777" w:rsidR="00D82F26" w:rsidRPr="00D82F26" w:rsidRDefault="00D82F26" w:rsidP="00D82F26">
            <w:pPr>
              <w:spacing w:after="0" w:line="240" w:lineRule="auto"/>
              <w:rPr>
                <w:rFonts w:ascii="inherit" w:eastAsia="Times New Roman" w:hAnsi="inherit" w:cs="Times New Roman"/>
                <w:sz w:val="19"/>
                <w:szCs w:val="19"/>
              </w:rPr>
            </w:pPr>
            <w:r w:rsidRPr="00D82F26">
              <w:rPr>
                <w:rFonts w:ascii="inherit" w:eastAsia="Times New Roman" w:hAnsi="inherit" w:cs="Times New Roman"/>
                <w:sz w:val="19"/>
                <w:szCs w:val="19"/>
              </w:rPr>
              <w:t>D.</w:t>
            </w:r>
          </w:p>
        </w:tc>
        <w:tc>
          <w:tcPr>
            <w:tcW w:w="0" w:type="auto"/>
            <w:hideMark/>
          </w:tcPr>
          <w:p w14:paraId="782F356B" w14:textId="77777777" w:rsidR="00D82F26" w:rsidRPr="00D82F26" w:rsidRDefault="00D82F26" w:rsidP="00D82F26">
            <w:pPr>
              <w:spacing w:after="75" w:line="240" w:lineRule="auto"/>
              <w:rPr>
                <w:rFonts w:ascii="inherit" w:eastAsia="Times New Roman" w:hAnsi="inherit" w:cs="Open Sans"/>
                <w:sz w:val="20"/>
                <w:szCs w:val="20"/>
              </w:rPr>
            </w:pPr>
            <w:r w:rsidRPr="00D82F26">
              <w:rPr>
                <w:rFonts w:ascii="inherit" w:eastAsia="Times New Roman" w:hAnsi="inherit" w:cs="Open Sans"/>
                <w:sz w:val="20"/>
                <w:szCs w:val="20"/>
              </w:rPr>
              <w:t>$2437.4 million.</w:t>
            </w:r>
          </w:p>
        </w:tc>
      </w:tr>
    </w:tbl>
    <w:p w14:paraId="641FEDA5" w14:textId="77777777" w:rsidR="00D82F26" w:rsidRDefault="00D82F26" w:rsidP="00D82F26">
      <w:pPr>
        <w:spacing w:line="240" w:lineRule="auto"/>
      </w:pPr>
    </w:p>
    <w:sectPr w:rsidR="00D82F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Open Sans">
    <w:altName w:val="Segoe UI"/>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F54A5"/>
    <w:multiLevelType w:val="multilevel"/>
    <w:tmpl w:val="166CA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BD767F"/>
    <w:multiLevelType w:val="multilevel"/>
    <w:tmpl w:val="7E504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F63508"/>
    <w:multiLevelType w:val="multilevel"/>
    <w:tmpl w:val="67E6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F11296"/>
    <w:multiLevelType w:val="multilevel"/>
    <w:tmpl w:val="7F2AD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2B6167"/>
    <w:multiLevelType w:val="multilevel"/>
    <w:tmpl w:val="DF044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231852"/>
    <w:multiLevelType w:val="multilevel"/>
    <w:tmpl w:val="59543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156902"/>
    <w:multiLevelType w:val="multilevel"/>
    <w:tmpl w:val="9EEC6B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5B37D1"/>
    <w:multiLevelType w:val="multilevel"/>
    <w:tmpl w:val="09DA4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9A29BB"/>
    <w:multiLevelType w:val="multilevel"/>
    <w:tmpl w:val="48AC7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DE411F"/>
    <w:multiLevelType w:val="multilevel"/>
    <w:tmpl w:val="FE0A8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AF06C9"/>
    <w:multiLevelType w:val="multilevel"/>
    <w:tmpl w:val="DCE03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3514CB"/>
    <w:multiLevelType w:val="multilevel"/>
    <w:tmpl w:val="D9564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C42CB8"/>
    <w:multiLevelType w:val="multilevel"/>
    <w:tmpl w:val="92E6F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6E318B7"/>
    <w:multiLevelType w:val="multilevel"/>
    <w:tmpl w:val="D988DA00"/>
    <w:lvl w:ilvl="0">
      <w:start w:val="1"/>
      <w:numFmt w:val="decimal"/>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9BE2A71"/>
    <w:multiLevelType w:val="multilevel"/>
    <w:tmpl w:val="B37E6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0526A6"/>
    <w:multiLevelType w:val="multilevel"/>
    <w:tmpl w:val="ED1E4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FE76AFA"/>
    <w:multiLevelType w:val="multilevel"/>
    <w:tmpl w:val="A6E8B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17E75E0"/>
    <w:multiLevelType w:val="multilevel"/>
    <w:tmpl w:val="EAD44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50674B"/>
    <w:multiLevelType w:val="multilevel"/>
    <w:tmpl w:val="F6AA6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1FB727F"/>
    <w:multiLevelType w:val="multilevel"/>
    <w:tmpl w:val="A832F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FC336C2"/>
    <w:multiLevelType w:val="multilevel"/>
    <w:tmpl w:val="D0389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ACC19F1"/>
    <w:multiLevelType w:val="multilevel"/>
    <w:tmpl w:val="C4A46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CF2728A"/>
    <w:multiLevelType w:val="multilevel"/>
    <w:tmpl w:val="DF9276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6AD462F"/>
    <w:multiLevelType w:val="multilevel"/>
    <w:tmpl w:val="62108E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0AE115D"/>
    <w:multiLevelType w:val="multilevel"/>
    <w:tmpl w:val="A3BE1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68E68A3"/>
    <w:multiLevelType w:val="multilevel"/>
    <w:tmpl w:val="F2B21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735378"/>
    <w:multiLevelType w:val="multilevel"/>
    <w:tmpl w:val="DBA02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A973C99"/>
    <w:multiLevelType w:val="multilevel"/>
    <w:tmpl w:val="16426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B8E4ED6"/>
    <w:multiLevelType w:val="multilevel"/>
    <w:tmpl w:val="45D458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C471229"/>
    <w:multiLevelType w:val="multilevel"/>
    <w:tmpl w:val="DBF28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25"/>
  </w:num>
  <w:num w:numId="3">
    <w:abstractNumId w:val="17"/>
  </w:num>
  <w:num w:numId="4">
    <w:abstractNumId w:val="12"/>
  </w:num>
  <w:num w:numId="5">
    <w:abstractNumId w:val="20"/>
  </w:num>
  <w:num w:numId="6">
    <w:abstractNumId w:val="27"/>
  </w:num>
  <w:num w:numId="7">
    <w:abstractNumId w:val="28"/>
  </w:num>
  <w:num w:numId="8">
    <w:abstractNumId w:val="21"/>
  </w:num>
  <w:num w:numId="9">
    <w:abstractNumId w:val="8"/>
  </w:num>
  <w:num w:numId="10">
    <w:abstractNumId w:val="24"/>
  </w:num>
  <w:num w:numId="11">
    <w:abstractNumId w:val="9"/>
  </w:num>
  <w:num w:numId="12">
    <w:abstractNumId w:val="23"/>
  </w:num>
  <w:num w:numId="13">
    <w:abstractNumId w:val="2"/>
  </w:num>
  <w:num w:numId="14">
    <w:abstractNumId w:val="10"/>
  </w:num>
  <w:num w:numId="15">
    <w:abstractNumId w:val="19"/>
  </w:num>
  <w:num w:numId="16">
    <w:abstractNumId w:val="15"/>
  </w:num>
  <w:num w:numId="17">
    <w:abstractNumId w:val="16"/>
  </w:num>
  <w:num w:numId="18">
    <w:abstractNumId w:val="26"/>
  </w:num>
  <w:num w:numId="19">
    <w:abstractNumId w:val="1"/>
  </w:num>
  <w:num w:numId="20">
    <w:abstractNumId w:val="6"/>
  </w:num>
  <w:num w:numId="21">
    <w:abstractNumId w:val="22"/>
  </w:num>
  <w:num w:numId="22">
    <w:abstractNumId w:val="14"/>
  </w:num>
  <w:num w:numId="23">
    <w:abstractNumId w:val="7"/>
  </w:num>
  <w:num w:numId="24">
    <w:abstractNumId w:val="18"/>
  </w:num>
  <w:num w:numId="25">
    <w:abstractNumId w:val="3"/>
  </w:num>
  <w:num w:numId="26">
    <w:abstractNumId w:val="29"/>
  </w:num>
  <w:num w:numId="27">
    <w:abstractNumId w:val="0"/>
  </w:num>
  <w:num w:numId="28">
    <w:abstractNumId w:val="4"/>
  </w:num>
  <w:num w:numId="29">
    <w:abstractNumId w:val="11"/>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F26"/>
    <w:rsid w:val="000D214F"/>
    <w:rsid w:val="000D4AD7"/>
    <w:rsid w:val="002B6B7F"/>
    <w:rsid w:val="002C78E8"/>
    <w:rsid w:val="00320C73"/>
    <w:rsid w:val="003505D5"/>
    <w:rsid w:val="003D7FBF"/>
    <w:rsid w:val="003F52D1"/>
    <w:rsid w:val="00485409"/>
    <w:rsid w:val="004F2147"/>
    <w:rsid w:val="0054313B"/>
    <w:rsid w:val="00556826"/>
    <w:rsid w:val="005B55D4"/>
    <w:rsid w:val="00721D31"/>
    <w:rsid w:val="00754707"/>
    <w:rsid w:val="007E31C9"/>
    <w:rsid w:val="008A050B"/>
    <w:rsid w:val="00913E09"/>
    <w:rsid w:val="00943FBD"/>
    <w:rsid w:val="009B46B6"/>
    <w:rsid w:val="00A21349"/>
    <w:rsid w:val="00AA09AF"/>
    <w:rsid w:val="00B024B2"/>
    <w:rsid w:val="00B165D5"/>
    <w:rsid w:val="00BC72A6"/>
    <w:rsid w:val="00C371FD"/>
    <w:rsid w:val="00C53501"/>
    <w:rsid w:val="00C57DFA"/>
    <w:rsid w:val="00D10B19"/>
    <w:rsid w:val="00D236F7"/>
    <w:rsid w:val="00D82F26"/>
    <w:rsid w:val="00DE6119"/>
    <w:rsid w:val="00E1590A"/>
    <w:rsid w:val="00E34699"/>
    <w:rsid w:val="00E51A8E"/>
    <w:rsid w:val="00E90D6B"/>
    <w:rsid w:val="00EA2A1F"/>
    <w:rsid w:val="00F65F52"/>
    <w:rsid w:val="00F92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63"/>
    <o:shapelayout v:ext="edit">
      <o:idmap v:ext="edit" data="1"/>
    </o:shapelayout>
  </w:shapeDefaults>
  <w:decimalSymbol w:val="."/>
  <w:listSeparator w:val=","/>
  <w14:docId w14:val="56848C89"/>
  <w15:chartTrackingRefBased/>
  <w15:docId w15:val="{51F3A0C4-11CE-4BD3-8FD9-53B616989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82F2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82F2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82F26"/>
    <w:pPr>
      <w:ind w:left="720"/>
      <w:contextualSpacing/>
    </w:pPr>
  </w:style>
  <w:style w:type="character" w:customStyle="1" w:styleId="Heading3Char">
    <w:name w:val="Heading 3 Char"/>
    <w:basedOn w:val="DefaultParagraphFont"/>
    <w:link w:val="Heading3"/>
    <w:uiPriority w:val="9"/>
    <w:rsid w:val="00D82F26"/>
    <w:rPr>
      <w:rFonts w:ascii="Times New Roman" w:eastAsia="Times New Roman" w:hAnsi="Times New Roman" w:cs="Times New Roman"/>
      <w:b/>
      <w:bCs/>
      <w:sz w:val="27"/>
      <w:szCs w:val="27"/>
    </w:rPr>
  </w:style>
  <w:style w:type="paragraph" w:customStyle="1" w:styleId="msonormal0">
    <w:name w:val="msonormal"/>
    <w:basedOn w:val="Normal"/>
    <w:rsid w:val="00D82F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elderrortext">
    <w:name w:val="fielderrortext"/>
    <w:basedOn w:val="DefaultParagraphFont"/>
    <w:rsid w:val="00D82F26"/>
  </w:style>
  <w:style w:type="character" w:customStyle="1" w:styleId="steptitleright">
    <w:name w:val="steptitleright"/>
    <w:basedOn w:val="DefaultParagraphFont"/>
    <w:rsid w:val="00D82F26"/>
  </w:style>
  <w:style w:type="paragraph" w:customStyle="1" w:styleId="taskbuttondiv">
    <w:name w:val="taskbuttondiv"/>
    <w:basedOn w:val="Normal"/>
    <w:rsid w:val="00D82F26"/>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3505D5"/>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3505D5"/>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3505D5"/>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3505D5"/>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2957455">
      <w:bodyDiv w:val="1"/>
      <w:marLeft w:val="0"/>
      <w:marRight w:val="0"/>
      <w:marTop w:val="0"/>
      <w:marBottom w:val="0"/>
      <w:divBdr>
        <w:top w:val="none" w:sz="0" w:space="0" w:color="auto"/>
        <w:left w:val="none" w:sz="0" w:space="0" w:color="auto"/>
        <w:bottom w:val="none" w:sz="0" w:space="0" w:color="auto"/>
        <w:right w:val="none" w:sz="0" w:space="0" w:color="auto"/>
      </w:divBdr>
      <w:divsChild>
        <w:div w:id="532695656">
          <w:marLeft w:val="0"/>
          <w:marRight w:val="0"/>
          <w:marTop w:val="0"/>
          <w:marBottom w:val="0"/>
          <w:divBdr>
            <w:top w:val="single" w:sz="6" w:space="15" w:color="CCCCCC"/>
            <w:left w:val="none" w:sz="0" w:space="0" w:color="auto"/>
            <w:bottom w:val="none" w:sz="0" w:space="0" w:color="auto"/>
            <w:right w:val="none" w:sz="0" w:space="0" w:color="auto"/>
          </w:divBdr>
          <w:divsChild>
            <w:div w:id="994331888">
              <w:marLeft w:val="0"/>
              <w:marRight w:val="0"/>
              <w:marTop w:val="0"/>
              <w:marBottom w:val="0"/>
              <w:divBdr>
                <w:top w:val="none" w:sz="0" w:space="0" w:color="auto"/>
                <w:left w:val="none" w:sz="0" w:space="0" w:color="auto"/>
                <w:bottom w:val="single" w:sz="6" w:space="15" w:color="CDCDCD"/>
                <w:right w:val="none" w:sz="0" w:space="0" w:color="auto"/>
              </w:divBdr>
              <w:divsChild>
                <w:div w:id="1357731697">
                  <w:marLeft w:val="0"/>
                  <w:marRight w:val="0"/>
                  <w:marTop w:val="0"/>
                  <w:marBottom w:val="45"/>
                  <w:divBdr>
                    <w:top w:val="none" w:sz="0" w:space="0" w:color="auto"/>
                    <w:left w:val="none" w:sz="0" w:space="0" w:color="auto"/>
                    <w:bottom w:val="none" w:sz="0" w:space="0" w:color="auto"/>
                    <w:right w:val="none" w:sz="0" w:space="0" w:color="auto"/>
                  </w:divBdr>
                  <w:divsChild>
                    <w:div w:id="318583066">
                      <w:marLeft w:val="0"/>
                      <w:marRight w:val="0"/>
                      <w:marTop w:val="0"/>
                      <w:marBottom w:val="0"/>
                      <w:divBdr>
                        <w:top w:val="none" w:sz="0" w:space="0" w:color="auto"/>
                        <w:left w:val="none" w:sz="0" w:space="0" w:color="auto"/>
                        <w:bottom w:val="none" w:sz="0" w:space="0" w:color="auto"/>
                        <w:right w:val="none" w:sz="0" w:space="0" w:color="auto"/>
                      </w:divBdr>
                    </w:div>
                    <w:div w:id="1490097678">
                      <w:marLeft w:val="0"/>
                      <w:marRight w:val="0"/>
                      <w:marTop w:val="0"/>
                      <w:marBottom w:val="0"/>
                      <w:divBdr>
                        <w:top w:val="none" w:sz="0" w:space="0" w:color="auto"/>
                        <w:left w:val="none" w:sz="0" w:space="0" w:color="auto"/>
                        <w:bottom w:val="none" w:sz="0" w:space="0" w:color="auto"/>
                        <w:right w:val="none" w:sz="0" w:space="0" w:color="auto"/>
                      </w:divBdr>
                    </w:div>
                    <w:div w:id="822113990">
                      <w:marLeft w:val="0"/>
                      <w:marRight w:val="0"/>
                      <w:marTop w:val="0"/>
                      <w:marBottom w:val="0"/>
                      <w:divBdr>
                        <w:top w:val="none" w:sz="0" w:space="0" w:color="auto"/>
                        <w:left w:val="none" w:sz="0" w:space="0" w:color="auto"/>
                        <w:bottom w:val="none" w:sz="0" w:space="0" w:color="auto"/>
                        <w:right w:val="none" w:sz="0" w:space="0" w:color="auto"/>
                      </w:divBdr>
                    </w:div>
                    <w:div w:id="919683334">
                      <w:marLeft w:val="0"/>
                      <w:marRight w:val="0"/>
                      <w:marTop w:val="0"/>
                      <w:marBottom w:val="0"/>
                      <w:divBdr>
                        <w:top w:val="none" w:sz="0" w:space="0" w:color="auto"/>
                        <w:left w:val="none" w:sz="0" w:space="0" w:color="auto"/>
                        <w:bottom w:val="none" w:sz="0" w:space="0" w:color="auto"/>
                        <w:right w:val="none" w:sz="0" w:space="0" w:color="auto"/>
                      </w:divBdr>
                    </w:div>
                    <w:div w:id="69180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634255">
          <w:marLeft w:val="0"/>
          <w:marRight w:val="0"/>
          <w:marTop w:val="0"/>
          <w:marBottom w:val="0"/>
          <w:divBdr>
            <w:top w:val="single" w:sz="6" w:space="15" w:color="CCCCCC"/>
            <w:left w:val="none" w:sz="0" w:space="0" w:color="auto"/>
            <w:bottom w:val="none" w:sz="0" w:space="0" w:color="auto"/>
            <w:right w:val="none" w:sz="0" w:space="0" w:color="auto"/>
          </w:divBdr>
          <w:divsChild>
            <w:div w:id="1146974786">
              <w:marLeft w:val="0"/>
              <w:marRight w:val="0"/>
              <w:marTop w:val="0"/>
              <w:marBottom w:val="0"/>
              <w:divBdr>
                <w:top w:val="none" w:sz="0" w:space="0" w:color="auto"/>
                <w:left w:val="none" w:sz="0" w:space="0" w:color="auto"/>
                <w:bottom w:val="single" w:sz="6" w:space="15" w:color="CDCDCD"/>
                <w:right w:val="none" w:sz="0" w:space="0" w:color="auto"/>
              </w:divBdr>
              <w:divsChild>
                <w:div w:id="127557427">
                  <w:marLeft w:val="0"/>
                  <w:marRight w:val="0"/>
                  <w:marTop w:val="0"/>
                  <w:marBottom w:val="45"/>
                  <w:divBdr>
                    <w:top w:val="none" w:sz="0" w:space="0" w:color="auto"/>
                    <w:left w:val="none" w:sz="0" w:space="0" w:color="auto"/>
                    <w:bottom w:val="none" w:sz="0" w:space="0" w:color="auto"/>
                    <w:right w:val="none" w:sz="0" w:space="0" w:color="auto"/>
                  </w:divBdr>
                  <w:divsChild>
                    <w:div w:id="2048212407">
                      <w:marLeft w:val="0"/>
                      <w:marRight w:val="0"/>
                      <w:marTop w:val="0"/>
                      <w:marBottom w:val="0"/>
                      <w:divBdr>
                        <w:top w:val="none" w:sz="0" w:space="0" w:color="auto"/>
                        <w:left w:val="none" w:sz="0" w:space="0" w:color="auto"/>
                        <w:bottom w:val="none" w:sz="0" w:space="0" w:color="auto"/>
                        <w:right w:val="none" w:sz="0" w:space="0" w:color="auto"/>
                      </w:divBdr>
                      <w:divsChild>
                        <w:div w:id="1002322080">
                          <w:marLeft w:val="0"/>
                          <w:marRight w:val="0"/>
                          <w:marTop w:val="0"/>
                          <w:marBottom w:val="0"/>
                          <w:divBdr>
                            <w:top w:val="none" w:sz="0" w:space="0" w:color="auto"/>
                            <w:left w:val="none" w:sz="0" w:space="0" w:color="auto"/>
                            <w:bottom w:val="none" w:sz="0" w:space="0" w:color="auto"/>
                            <w:right w:val="none" w:sz="0" w:space="0" w:color="auto"/>
                          </w:divBdr>
                        </w:div>
                      </w:divsChild>
                    </w:div>
                    <w:div w:id="921839985">
                      <w:marLeft w:val="0"/>
                      <w:marRight w:val="0"/>
                      <w:marTop w:val="0"/>
                      <w:marBottom w:val="0"/>
                      <w:divBdr>
                        <w:top w:val="none" w:sz="0" w:space="0" w:color="auto"/>
                        <w:left w:val="none" w:sz="0" w:space="0" w:color="auto"/>
                        <w:bottom w:val="none" w:sz="0" w:space="0" w:color="auto"/>
                        <w:right w:val="none" w:sz="0" w:space="0" w:color="auto"/>
                      </w:divBdr>
                    </w:div>
                    <w:div w:id="1559895877">
                      <w:marLeft w:val="0"/>
                      <w:marRight w:val="0"/>
                      <w:marTop w:val="0"/>
                      <w:marBottom w:val="0"/>
                      <w:divBdr>
                        <w:top w:val="none" w:sz="0" w:space="0" w:color="auto"/>
                        <w:left w:val="none" w:sz="0" w:space="0" w:color="auto"/>
                        <w:bottom w:val="none" w:sz="0" w:space="0" w:color="auto"/>
                        <w:right w:val="none" w:sz="0" w:space="0" w:color="auto"/>
                      </w:divBdr>
                    </w:div>
                    <w:div w:id="555550892">
                      <w:marLeft w:val="0"/>
                      <w:marRight w:val="0"/>
                      <w:marTop w:val="0"/>
                      <w:marBottom w:val="0"/>
                      <w:divBdr>
                        <w:top w:val="none" w:sz="0" w:space="0" w:color="auto"/>
                        <w:left w:val="none" w:sz="0" w:space="0" w:color="auto"/>
                        <w:bottom w:val="none" w:sz="0" w:space="0" w:color="auto"/>
                        <w:right w:val="none" w:sz="0" w:space="0" w:color="auto"/>
                      </w:divBdr>
                    </w:div>
                    <w:div w:id="113792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938312">
          <w:marLeft w:val="0"/>
          <w:marRight w:val="0"/>
          <w:marTop w:val="0"/>
          <w:marBottom w:val="0"/>
          <w:divBdr>
            <w:top w:val="single" w:sz="6" w:space="15" w:color="CCCCCC"/>
            <w:left w:val="none" w:sz="0" w:space="0" w:color="auto"/>
            <w:bottom w:val="none" w:sz="0" w:space="0" w:color="auto"/>
            <w:right w:val="none" w:sz="0" w:space="0" w:color="auto"/>
          </w:divBdr>
          <w:divsChild>
            <w:div w:id="1060596102">
              <w:marLeft w:val="0"/>
              <w:marRight w:val="0"/>
              <w:marTop w:val="0"/>
              <w:marBottom w:val="0"/>
              <w:divBdr>
                <w:top w:val="none" w:sz="0" w:space="0" w:color="auto"/>
                <w:left w:val="none" w:sz="0" w:space="0" w:color="auto"/>
                <w:bottom w:val="single" w:sz="6" w:space="15" w:color="CDCDCD"/>
                <w:right w:val="none" w:sz="0" w:space="0" w:color="auto"/>
              </w:divBdr>
              <w:divsChild>
                <w:div w:id="1964190681">
                  <w:marLeft w:val="0"/>
                  <w:marRight w:val="0"/>
                  <w:marTop w:val="0"/>
                  <w:marBottom w:val="45"/>
                  <w:divBdr>
                    <w:top w:val="none" w:sz="0" w:space="0" w:color="auto"/>
                    <w:left w:val="none" w:sz="0" w:space="0" w:color="auto"/>
                    <w:bottom w:val="none" w:sz="0" w:space="0" w:color="auto"/>
                    <w:right w:val="none" w:sz="0" w:space="0" w:color="auto"/>
                  </w:divBdr>
                  <w:divsChild>
                    <w:div w:id="441417023">
                      <w:marLeft w:val="0"/>
                      <w:marRight w:val="0"/>
                      <w:marTop w:val="0"/>
                      <w:marBottom w:val="0"/>
                      <w:divBdr>
                        <w:top w:val="none" w:sz="0" w:space="0" w:color="auto"/>
                        <w:left w:val="none" w:sz="0" w:space="0" w:color="auto"/>
                        <w:bottom w:val="none" w:sz="0" w:space="0" w:color="auto"/>
                        <w:right w:val="none" w:sz="0" w:space="0" w:color="auto"/>
                      </w:divBdr>
                    </w:div>
                    <w:div w:id="57824864">
                      <w:marLeft w:val="0"/>
                      <w:marRight w:val="0"/>
                      <w:marTop w:val="0"/>
                      <w:marBottom w:val="0"/>
                      <w:divBdr>
                        <w:top w:val="none" w:sz="0" w:space="0" w:color="auto"/>
                        <w:left w:val="none" w:sz="0" w:space="0" w:color="auto"/>
                        <w:bottom w:val="none" w:sz="0" w:space="0" w:color="auto"/>
                        <w:right w:val="none" w:sz="0" w:space="0" w:color="auto"/>
                      </w:divBdr>
                    </w:div>
                    <w:div w:id="1147622852">
                      <w:marLeft w:val="0"/>
                      <w:marRight w:val="0"/>
                      <w:marTop w:val="0"/>
                      <w:marBottom w:val="0"/>
                      <w:divBdr>
                        <w:top w:val="none" w:sz="0" w:space="0" w:color="auto"/>
                        <w:left w:val="none" w:sz="0" w:space="0" w:color="auto"/>
                        <w:bottom w:val="none" w:sz="0" w:space="0" w:color="auto"/>
                        <w:right w:val="none" w:sz="0" w:space="0" w:color="auto"/>
                      </w:divBdr>
                    </w:div>
                    <w:div w:id="1711033042">
                      <w:marLeft w:val="0"/>
                      <w:marRight w:val="0"/>
                      <w:marTop w:val="0"/>
                      <w:marBottom w:val="0"/>
                      <w:divBdr>
                        <w:top w:val="none" w:sz="0" w:space="0" w:color="auto"/>
                        <w:left w:val="none" w:sz="0" w:space="0" w:color="auto"/>
                        <w:bottom w:val="none" w:sz="0" w:space="0" w:color="auto"/>
                        <w:right w:val="none" w:sz="0" w:space="0" w:color="auto"/>
                      </w:divBdr>
                    </w:div>
                    <w:div w:id="15207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192939">
          <w:marLeft w:val="0"/>
          <w:marRight w:val="0"/>
          <w:marTop w:val="0"/>
          <w:marBottom w:val="0"/>
          <w:divBdr>
            <w:top w:val="single" w:sz="6" w:space="15" w:color="CCCCCC"/>
            <w:left w:val="none" w:sz="0" w:space="0" w:color="auto"/>
            <w:bottom w:val="none" w:sz="0" w:space="0" w:color="auto"/>
            <w:right w:val="none" w:sz="0" w:space="0" w:color="auto"/>
          </w:divBdr>
          <w:divsChild>
            <w:div w:id="753092208">
              <w:marLeft w:val="0"/>
              <w:marRight w:val="0"/>
              <w:marTop w:val="0"/>
              <w:marBottom w:val="0"/>
              <w:divBdr>
                <w:top w:val="none" w:sz="0" w:space="0" w:color="auto"/>
                <w:left w:val="none" w:sz="0" w:space="0" w:color="auto"/>
                <w:bottom w:val="single" w:sz="6" w:space="15" w:color="CDCDCD"/>
                <w:right w:val="none" w:sz="0" w:space="0" w:color="auto"/>
              </w:divBdr>
              <w:divsChild>
                <w:div w:id="483008368">
                  <w:marLeft w:val="0"/>
                  <w:marRight w:val="0"/>
                  <w:marTop w:val="0"/>
                  <w:marBottom w:val="45"/>
                  <w:divBdr>
                    <w:top w:val="none" w:sz="0" w:space="0" w:color="auto"/>
                    <w:left w:val="none" w:sz="0" w:space="0" w:color="auto"/>
                    <w:bottom w:val="none" w:sz="0" w:space="0" w:color="auto"/>
                    <w:right w:val="none" w:sz="0" w:space="0" w:color="auto"/>
                  </w:divBdr>
                  <w:divsChild>
                    <w:div w:id="1795825275">
                      <w:marLeft w:val="0"/>
                      <w:marRight w:val="0"/>
                      <w:marTop w:val="0"/>
                      <w:marBottom w:val="0"/>
                      <w:divBdr>
                        <w:top w:val="none" w:sz="0" w:space="0" w:color="auto"/>
                        <w:left w:val="none" w:sz="0" w:space="0" w:color="auto"/>
                        <w:bottom w:val="none" w:sz="0" w:space="0" w:color="auto"/>
                        <w:right w:val="none" w:sz="0" w:space="0" w:color="auto"/>
                      </w:divBdr>
                    </w:div>
                    <w:div w:id="1602568147">
                      <w:marLeft w:val="0"/>
                      <w:marRight w:val="0"/>
                      <w:marTop w:val="0"/>
                      <w:marBottom w:val="0"/>
                      <w:divBdr>
                        <w:top w:val="none" w:sz="0" w:space="0" w:color="auto"/>
                        <w:left w:val="none" w:sz="0" w:space="0" w:color="auto"/>
                        <w:bottom w:val="none" w:sz="0" w:space="0" w:color="auto"/>
                        <w:right w:val="none" w:sz="0" w:space="0" w:color="auto"/>
                      </w:divBdr>
                    </w:div>
                    <w:div w:id="419955765">
                      <w:marLeft w:val="0"/>
                      <w:marRight w:val="0"/>
                      <w:marTop w:val="0"/>
                      <w:marBottom w:val="0"/>
                      <w:divBdr>
                        <w:top w:val="none" w:sz="0" w:space="0" w:color="auto"/>
                        <w:left w:val="none" w:sz="0" w:space="0" w:color="auto"/>
                        <w:bottom w:val="none" w:sz="0" w:space="0" w:color="auto"/>
                        <w:right w:val="none" w:sz="0" w:space="0" w:color="auto"/>
                      </w:divBdr>
                    </w:div>
                    <w:div w:id="1703674163">
                      <w:marLeft w:val="0"/>
                      <w:marRight w:val="0"/>
                      <w:marTop w:val="0"/>
                      <w:marBottom w:val="0"/>
                      <w:divBdr>
                        <w:top w:val="none" w:sz="0" w:space="0" w:color="auto"/>
                        <w:left w:val="none" w:sz="0" w:space="0" w:color="auto"/>
                        <w:bottom w:val="none" w:sz="0" w:space="0" w:color="auto"/>
                        <w:right w:val="none" w:sz="0" w:space="0" w:color="auto"/>
                      </w:divBdr>
                    </w:div>
                    <w:div w:id="19523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833683">
          <w:marLeft w:val="0"/>
          <w:marRight w:val="0"/>
          <w:marTop w:val="0"/>
          <w:marBottom w:val="0"/>
          <w:divBdr>
            <w:top w:val="single" w:sz="6" w:space="15" w:color="CCCCCC"/>
            <w:left w:val="none" w:sz="0" w:space="0" w:color="auto"/>
            <w:bottom w:val="none" w:sz="0" w:space="0" w:color="auto"/>
            <w:right w:val="none" w:sz="0" w:space="0" w:color="auto"/>
          </w:divBdr>
          <w:divsChild>
            <w:div w:id="236742904">
              <w:marLeft w:val="0"/>
              <w:marRight w:val="0"/>
              <w:marTop w:val="0"/>
              <w:marBottom w:val="0"/>
              <w:divBdr>
                <w:top w:val="none" w:sz="0" w:space="0" w:color="auto"/>
                <w:left w:val="none" w:sz="0" w:space="0" w:color="auto"/>
                <w:bottom w:val="single" w:sz="6" w:space="15" w:color="CDCDCD"/>
                <w:right w:val="none" w:sz="0" w:space="0" w:color="auto"/>
              </w:divBdr>
              <w:divsChild>
                <w:div w:id="1832138803">
                  <w:marLeft w:val="0"/>
                  <w:marRight w:val="0"/>
                  <w:marTop w:val="0"/>
                  <w:marBottom w:val="45"/>
                  <w:divBdr>
                    <w:top w:val="none" w:sz="0" w:space="0" w:color="auto"/>
                    <w:left w:val="none" w:sz="0" w:space="0" w:color="auto"/>
                    <w:bottom w:val="none" w:sz="0" w:space="0" w:color="auto"/>
                    <w:right w:val="none" w:sz="0" w:space="0" w:color="auto"/>
                  </w:divBdr>
                  <w:divsChild>
                    <w:div w:id="665399742">
                      <w:marLeft w:val="0"/>
                      <w:marRight w:val="0"/>
                      <w:marTop w:val="0"/>
                      <w:marBottom w:val="0"/>
                      <w:divBdr>
                        <w:top w:val="none" w:sz="0" w:space="0" w:color="auto"/>
                        <w:left w:val="none" w:sz="0" w:space="0" w:color="auto"/>
                        <w:bottom w:val="none" w:sz="0" w:space="0" w:color="auto"/>
                        <w:right w:val="none" w:sz="0" w:space="0" w:color="auto"/>
                      </w:divBdr>
                    </w:div>
                    <w:div w:id="1243831184">
                      <w:marLeft w:val="0"/>
                      <w:marRight w:val="0"/>
                      <w:marTop w:val="0"/>
                      <w:marBottom w:val="0"/>
                      <w:divBdr>
                        <w:top w:val="none" w:sz="0" w:space="0" w:color="auto"/>
                        <w:left w:val="none" w:sz="0" w:space="0" w:color="auto"/>
                        <w:bottom w:val="none" w:sz="0" w:space="0" w:color="auto"/>
                        <w:right w:val="none" w:sz="0" w:space="0" w:color="auto"/>
                      </w:divBdr>
                    </w:div>
                    <w:div w:id="1192187199">
                      <w:marLeft w:val="0"/>
                      <w:marRight w:val="0"/>
                      <w:marTop w:val="0"/>
                      <w:marBottom w:val="0"/>
                      <w:divBdr>
                        <w:top w:val="none" w:sz="0" w:space="0" w:color="auto"/>
                        <w:left w:val="none" w:sz="0" w:space="0" w:color="auto"/>
                        <w:bottom w:val="none" w:sz="0" w:space="0" w:color="auto"/>
                        <w:right w:val="none" w:sz="0" w:space="0" w:color="auto"/>
                      </w:divBdr>
                    </w:div>
                    <w:div w:id="1923568695">
                      <w:marLeft w:val="0"/>
                      <w:marRight w:val="0"/>
                      <w:marTop w:val="0"/>
                      <w:marBottom w:val="0"/>
                      <w:divBdr>
                        <w:top w:val="none" w:sz="0" w:space="0" w:color="auto"/>
                        <w:left w:val="none" w:sz="0" w:space="0" w:color="auto"/>
                        <w:bottom w:val="none" w:sz="0" w:space="0" w:color="auto"/>
                        <w:right w:val="none" w:sz="0" w:space="0" w:color="auto"/>
                      </w:divBdr>
                    </w:div>
                    <w:div w:id="138059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330902">
          <w:marLeft w:val="0"/>
          <w:marRight w:val="0"/>
          <w:marTop w:val="0"/>
          <w:marBottom w:val="0"/>
          <w:divBdr>
            <w:top w:val="single" w:sz="6" w:space="15" w:color="CCCCCC"/>
            <w:left w:val="none" w:sz="0" w:space="0" w:color="auto"/>
            <w:bottom w:val="none" w:sz="0" w:space="0" w:color="auto"/>
            <w:right w:val="none" w:sz="0" w:space="0" w:color="auto"/>
          </w:divBdr>
          <w:divsChild>
            <w:div w:id="927347787">
              <w:marLeft w:val="0"/>
              <w:marRight w:val="0"/>
              <w:marTop w:val="0"/>
              <w:marBottom w:val="0"/>
              <w:divBdr>
                <w:top w:val="none" w:sz="0" w:space="0" w:color="auto"/>
                <w:left w:val="none" w:sz="0" w:space="0" w:color="auto"/>
                <w:bottom w:val="single" w:sz="6" w:space="15" w:color="CDCDCD"/>
                <w:right w:val="none" w:sz="0" w:space="0" w:color="auto"/>
              </w:divBdr>
              <w:divsChild>
                <w:div w:id="315033435">
                  <w:marLeft w:val="0"/>
                  <w:marRight w:val="0"/>
                  <w:marTop w:val="0"/>
                  <w:marBottom w:val="45"/>
                  <w:divBdr>
                    <w:top w:val="none" w:sz="0" w:space="0" w:color="auto"/>
                    <w:left w:val="none" w:sz="0" w:space="0" w:color="auto"/>
                    <w:bottom w:val="none" w:sz="0" w:space="0" w:color="auto"/>
                    <w:right w:val="none" w:sz="0" w:space="0" w:color="auto"/>
                  </w:divBdr>
                  <w:divsChild>
                    <w:div w:id="1468741873">
                      <w:marLeft w:val="0"/>
                      <w:marRight w:val="0"/>
                      <w:marTop w:val="0"/>
                      <w:marBottom w:val="0"/>
                      <w:divBdr>
                        <w:top w:val="none" w:sz="0" w:space="0" w:color="auto"/>
                        <w:left w:val="none" w:sz="0" w:space="0" w:color="auto"/>
                        <w:bottom w:val="none" w:sz="0" w:space="0" w:color="auto"/>
                        <w:right w:val="none" w:sz="0" w:space="0" w:color="auto"/>
                      </w:divBdr>
                      <w:divsChild>
                        <w:div w:id="971062296">
                          <w:marLeft w:val="0"/>
                          <w:marRight w:val="0"/>
                          <w:marTop w:val="0"/>
                          <w:marBottom w:val="0"/>
                          <w:divBdr>
                            <w:top w:val="none" w:sz="0" w:space="0" w:color="auto"/>
                            <w:left w:val="none" w:sz="0" w:space="0" w:color="auto"/>
                            <w:bottom w:val="none" w:sz="0" w:space="0" w:color="auto"/>
                            <w:right w:val="none" w:sz="0" w:space="0" w:color="auto"/>
                          </w:divBdr>
                        </w:div>
                      </w:divsChild>
                    </w:div>
                    <w:div w:id="2092895687">
                      <w:marLeft w:val="0"/>
                      <w:marRight w:val="0"/>
                      <w:marTop w:val="0"/>
                      <w:marBottom w:val="0"/>
                      <w:divBdr>
                        <w:top w:val="none" w:sz="0" w:space="0" w:color="auto"/>
                        <w:left w:val="none" w:sz="0" w:space="0" w:color="auto"/>
                        <w:bottom w:val="none" w:sz="0" w:space="0" w:color="auto"/>
                        <w:right w:val="none" w:sz="0" w:space="0" w:color="auto"/>
                      </w:divBdr>
                    </w:div>
                    <w:div w:id="168644053">
                      <w:marLeft w:val="0"/>
                      <w:marRight w:val="0"/>
                      <w:marTop w:val="0"/>
                      <w:marBottom w:val="0"/>
                      <w:divBdr>
                        <w:top w:val="none" w:sz="0" w:space="0" w:color="auto"/>
                        <w:left w:val="none" w:sz="0" w:space="0" w:color="auto"/>
                        <w:bottom w:val="none" w:sz="0" w:space="0" w:color="auto"/>
                        <w:right w:val="none" w:sz="0" w:space="0" w:color="auto"/>
                      </w:divBdr>
                    </w:div>
                    <w:div w:id="2070029626">
                      <w:marLeft w:val="0"/>
                      <w:marRight w:val="0"/>
                      <w:marTop w:val="0"/>
                      <w:marBottom w:val="0"/>
                      <w:divBdr>
                        <w:top w:val="none" w:sz="0" w:space="0" w:color="auto"/>
                        <w:left w:val="none" w:sz="0" w:space="0" w:color="auto"/>
                        <w:bottom w:val="none" w:sz="0" w:space="0" w:color="auto"/>
                        <w:right w:val="none" w:sz="0" w:space="0" w:color="auto"/>
                      </w:divBdr>
                    </w:div>
                    <w:div w:id="88614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659932">
          <w:marLeft w:val="0"/>
          <w:marRight w:val="0"/>
          <w:marTop w:val="0"/>
          <w:marBottom w:val="0"/>
          <w:divBdr>
            <w:top w:val="single" w:sz="6" w:space="15" w:color="CCCCCC"/>
            <w:left w:val="none" w:sz="0" w:space="0" w:color="auto"/>
            <w:bottom w:val="none" w:sz="0" w:space="0" w:color="auto"/>
            <w:right w:val="none" w:sz="0" w:space="0" w:color="auto"/>
          </w:divBdr>
          <w:divsChild>
            <w:div w:id="177812755">
              <w:marLeft w:val="0"/>
              <w:marRight w:val="0"/>
              <w:marTop w:val="0"/>
              <w:marBottom w:val="0"/>
              <w:divBdr>
                <w:top w:val="none" w:sz="0" w:space="0" w:color="auto"/>
                <w:left w:val="none" w:sz="0" w:space="0" w:color="auto"/>
                <w:bottom w:val="single" w:sz="6" w:space="15" w:color="CDCDCD"/>
                <w:right w:val="none" w:sz="0" w:space="0" w:color="auto"/>
              </w:divBdr>
              <w:divsChild>
                <w:div w:id="984045634">
                  <w:marLeft w:val="0"/>
                  <w:marRight w:val="0"/>
                  <w:marTop w:val="0"/>
                  <w:marBottom w:val="45"/>
                  <w:divBdr>
                    <w:top w:val="none" w:sz="0" w:space="0" w:color="auto"/>
                    <w:left w:val="none" w:sz="0" w:space="0" w:color="auto"/>
                    <w:bottom w:val="none" w:sz="0" w:space="0" w:color="auto"/>
                    <w:right w:val="none" w:sz="0" w:space="0" w:color="auto"/>
                  </w:divBdr>
                  <w:divsChild>
                    <w:div w:id="696659573">
                      <w:marLeft w:val="0"/>
                      <w:marRight w:val="0"/>
                      <w:marTop w:val="0"/>
                      <w:marBottom w:val="0"/>
                      <w:divBdr>
                        <w:top w:val="none" w:sz="0" w:space="0" w:color="auto"/>
                        <w:left w:val="none" w:sz="0" w:space="0" w:color="auto"/>
                        <w:bottom w:val="none" w:sz="0" w:space="0" w:color="auto"/>
                        <w:right w:val="none" w:sz="0" w:space="0" w:color="auto"/>
                      </w:divBdr>
                      <w:divsChild>
                        <w:div w:id="637107058">
                          <w:marLeft w:val="0"/>
                          <w:marRight w:val="0"/>
                          <w:marTop w:val="0"/>
                          <w:marBottom w:val="0"/>
                          <w:divBdr>
                            <w:top w:val="none" w:sz="0" w:space="0" w:color="auto"/>
                            <w:left w:val="none" w:sz="0" w:space="0" w:color="auto"/>
                            <w:bottom w:val="none" w:sz="0" w:space="0" w:color="auto"/>
                            <w:right w:val="none" w:sz="0" w:space="0" w:color="auto"/>
                          </w:divBdr>
                        </w:div>
                      </w:divsChild>
                    </w:div>
                    <w:div w:id="1278214843">
                      <w:marLeft w:val="0"/>
                      <w:marRight w:val="0"/>
                      <w:marTop w:val="0"/>
                      <w:marBottom w:val="0"/>
                      <w:divBdr>
                        <w:top w:val="none" w:sz="0" w:space="0" w:color="auto"/>
                        <w:left w:val="none" w:sz="0" w:space="0" w:color="auto"/>
                        <w:bottom w:val="none" w:sz="0" w:space="0" w:color="auto"/>
                        <w:right w:val="none" w:sz="0" w:space="0" w:color="auto"/>
                      </w:divBdr>
                    </w:div>
                    <w:div w:id="1390111499">
                      <w:marLeft w:val="0"/>
                      <w:marRight w:val="0"/>
                      <w:marTop w:val="0"/>
                      <w:marBottom w:val="0"/>
                      <w:divBdr>
                        <w:top w:val="none" w:sz="0" w:space="0" w:color="auto"/>
                        <w:left w:val="none" w:sz="0" w:space="0" w:color="auto"/>
                        <w:bottom w:val="none" w:sz="0" w:space="0" w:color="auto"/>
                        <w:right w:val="none" w:sz="0" w:space="0" w:color="auto"/>
                      </w:divBdr>
                    </w:div>
                    <w:div w:id="1052534461">
                      <w:marLeft w:val="0"/>
                      <w:marRight w:val="0"/>
                      <w:marTop w:val="0"/>
                      <w:marBottom w:val="0"/>
                      <w:divBdr>
                        <w:top w:val="none" w:sz="0" w:space="0" w:color="auto"/>
                        <w:left w:val="none" w:sz="0" w:space="0" w:color="auto"/>
                        <w:bottom w:val="none" w:sz="0" w:space="0" w:color="auto"/>
                        <w:right w:val="none" w:sz="0" w:space="0" w:color="auto"/>
                      </w:divBdr>
                    </w:div>
                    <w:div w:id="4190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089341">
          <w:marLeft w:val="0"/>
          <w:marRight w:val="0"/>
          <w:marTop w:val="0"/>
          <w:marBottom w:val="0"/>
          <w:divBdr>
            <w:top w:val="single" w:sz="6" w:space="15" w:color="CCCCCC"/>
            <w:left w:val="none" w:sz="0" w:space="0" w:color="auto"/>
            <w:bottom w:val="none" w:sz="0" w:space="0" w:color="auto"/>
            <w:right w:val="none" w:sz="0" w:space="0" w:color="auto"/>
          </w:divBdr>
          <w:divsChild>
            <w:div w:id="2091612581">
              <w:marLeft w:val="0"/>
              <w:marRight w:val="0"/>
              <w:marTop w:val="0"/>
              <w:marBottom w:val="0"/>
              <w:divBdr>
                <w:top w:val="none" w:sz="0" w:space="0" w:color="auto"/>
                <w:left w:val="none" w:sz="0" w:space="0" w:color="auto"/>
                <w:bottom w:val="single" w:sz="6" w:space="15" w:color="CDCDCD"/>
                <w:right w:val="none" w:sz="0" w:space="0" w:color="auto"/>
              </w:divBdr>
              <w:divsChild>
                <w:div w:id="1567375244">
                  <w:marLeft w:val="0"/>
                  <w:marRight w:val="0"/>
                  <w:marTop w:val="0"/>
                  <w:marBottom w:val="45"/>
                  <w:divBdr>
                    <w:top w:val="none" w:sz="0" w:space="0" w:color="auto"/>
                    <w:left w:val="none" w:sz="0" w:space="0" w:color="auto"/>
                    <w:bottom w:val="none" w:sz="0" w:space="0" w:color="auto"/>
                    <w:right w:val="none" w:sz="0" w:space="0" w:color="auto"/>
                  </w:divBdr>
                  <w:divsChild>
                    <w:div w:id="1692368585">
                      <w:marLeft w:val="0"/>
                      <w:marRight w:val="0"/>
                      <w:marTop w:val="0"/>
                      <w:marBottom w:val="0"/>
                      <w:divBdr>
                        <w:top w:val="none" w:sz="0" w:space="0" w:color="auto"/>
                        <w:left w:val="none" w:sz="0" w:space="0" w:color="auto"/>
                        <w:bottom w:val="none" w:sz="0" w:space="0" w:color="auto"/>
                        <w:right w:val="none" w:sz="0" w:space="0" w:color="auto"/>
                      </w:divBdr>
                    </w:div>
                    <w:div w:id="70785171">
                      <w:marLeft w:val="0"/>
                      <w:marRight w:val="0"/>
                      <w:marTop w:val="0"/>
                      <w:marBottom w:val="0"/>
                      <w:divBdr>
                        <w:top w:val="none" w:sz="0" w:space="0" w:color="auto"/>
                        <w:left w:val="none" w:sz="0" w:space="0" w:color="auto"/>
                        <w:bottom w:val="none" w:sz="0" w:space="0" w:color="auto"/>
                        <w:right w:val="none" w:sz="0" w:space="0" w:color="auto"/>
                      </w:divBdr>
                    </w:div>
                    <w:div w:id="1313756813">
                      <w:marLeft w:val="0"/>
                      <w:marRight w:val="0"/>
                      <w:marTop w:val="0"/>
                      <w:marBottom w:val="0"/>
                      <w:divBdr>
                        <w:top w:val="none" w:sz="0" w:space="0" w:color="auto"/>
                        <w:left w:val="none" w:sz="0" w:space="0" w:color="auto"/>
                        <w:bottom w:val="none" w:sz="0" w:space="0" w:color="auto"/>
                        <w:right w:val="none" w:sz="0" w:space="0" w:color="auto"/>
                      </w:divBdr>
                    </w:div>
                    <w:div w:id="2013609072">
                      <w:marLeft w:val="0"/>
                      <w:marRight w:val="0"/>
                      <w:marTop w:val="0"/>
                      <w:marBottom w:val="0"/>
                      <w:divBdr>
                        <w:top w:val="none" w:sz="0" w:space="0" w:color="auto"/>
                        <w:left w:val="none" w:sz="0" w:space="0" w:color="auto"/>
                        <w:bottom w:val="none" w:sz="0" w:space="0" w:color="auto"/>
                        <w:right w:val="none" w:sz="0" w:space="0" w:color="auto"/>
                      </w:divBdr>
                    </w:div>
                    <w:div w:id="68965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429680">
          <w:marLeft w:val="0"/>
          <w:marRight w:val="0"/>
          <w:marTop w:val="0"/>
          <w:marBottom w:val="0"/>
          <w:divBdr>
            <w:top w:val="single" w:sz="6" w:space="15" w:color="CCCCCC"/>
            <w:left w:val="none" w:sz="0" w:space="0" w:color="auto"/>
            <w:bottom w:val="none" w:sz="0" w:space="0" w:color="auto"/>
            <w:right w:val="none" w:sz="0" w:space="0" w:color="auto"/>
          </w:divBdr>
          <w:divsChild>
            <w:div w:id="2085713004">
              <w:marLeft w:val="0"/>
              <w:marRight w:val="0"/>
              <w:marTop w:val="0"/>
              <w:marBottom w:val="0"/>
              <w:divBdr>
                <w:top w:val="none" w:sz="0" w:space="0" w:color="auto"/>
                <w:left w:val="none" w:sz="0" w:space="0" w:color="auto"/>
                <w:bottom w:val="single" w:sz="6" w:space="15" w:color="CDCDCD"/>
                <w:right w:val="none" w:sz="0" w:space="0" w:color="auto"/>
              </w:divBdr>
              <w:divsChild>
                <w:div w:id="828059981">
                  <w:marLeft w:val="0"/>
                  <w:marRight w:val="0"/>
                  <w:marTop w:val="0"/>
                  <w:marBottom w:val="45"/>
                  <w:divBdr>
                    <w:top w:val="none" w:sz="0" w:space="0" w:color="auto"/>
                    <w:left w:val="none" w:sz="0" w:space="0" w:color="auto"/>
                    <w:bottom w:val="none" w:sz="0" w:space="0" w:color="auto"/>
                    <w:right w:val="none" w:sz="0" w:space="0" w:color="auto"/>
                  </w:divBdr>
                  <w:divsChild>
                    <w:div w:id="1763406596">
                      <w:marLeft w:val="0"/>
                      <w:marRight w:val="0"/>
                      <w:marTop w:val="0"/>
                      <w:marBottom w:val="0"/>
                      <w:divBdr>
                        <w:top w:val="none" w:sz="0" w:space="0" w:color="auto"/>
                        <w:left w:val="none" w:sz="0" w:space="0" w:color="auto"/>
                        <w:bottom w:val="none" w:sz="0" w:space="0" w:color="auto"/>
                        <w:right w:val="none" w:sz="0" w:space="0" w:color="auto"/>
                      </w:divBdr>
                    </w:div>
                    <w:div w:id="212351662">
                      <w:marLeft w:val="0"/>
                      <w:marRight w:val="0"/>
                      <w:marTop w:val="0"/>
                      <w:marBottom w:val="0"/>
                      <w:divBdr>
                        <w:top w:val="none" w:sz="0" w:space="0" w:color="auto"/>
                        <w:left w:val="none" w:sz="0" w:space="0" w:color="auto"/>
                        <w:bottom w:val="none" w:sz="0" w:space="0" w:color="auto"/>
                        <w:right w:val="none" w:sz="0" w:space="0" w:color="auto"/>
                      </w:divBdr>
                    </w:div>
                    <w:div w:id="1078753117">
                      <w:marLeft w:val="0"/>
                      <w:marRight w:val="0"/>
                      <w:marTop w:val="0"/>
                      <w:marBottom w:val="0"/>
                      <w:divBdr>
                        <w:top w:val="none" w:sz="0" w:space="0" w:color="auto"/>
                        <w:left w:val="none" w:sz="0" w:space="0" w:color="auto"/>
                        <w:bottom w:val="none" w:sz="0" w:space="0" w:color="auto"/>
                        <w:right w:val="none" w:sz="0" w:space="0" w:color="auto"/>
                      </w:divBdr>
                    </w:div>
                    <w:div w:id="1752578188">
                      <w:marLeft w:val="0"/>
                      <w:marRight w:val="0"/>
                      <w:marTop w:val="0"/>
                      <w:marBottom w:val="0"/>
                      <w:divBdr>
                        <w:top w:val="none" w:sz="0" w:space="0" w:color="auto"/>
                        <w:left w:val="none" w:sz="0" w:space="0" w:color="auto"/>
                        <w:bottom w:val="none" w:sz="0" w:space="0" w:color="auto"/>
                        <w:right w:val="none" w:sz="0" w:space="0" w:color="auto"/>
                      </w:divBdr>
                    </w:div>
                    <w:div w:id="170105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12464">
          <w:marLeft w:val="0"/>
          <w:marRight w:val="0"/>
          <w:marTop w:val="0"/>
          <w:marBottom w:val="0"/>
          <w:divBdr>
            <w:top w:val="single" w:sz="6" w:space="15" w:color="CCCCCC"/>
            <w:left w:val="none" w:sz="0" w:space="0" w:color="auto"/>
            <w:bottom w:val="none" w:sz="0" w:space="0" w:color="auto"/>
            <w:right w:val="none" w:sz="0" w:space="0" w:color="auto"/>
          </w:divBdr>
          <w:divsChild>
            <w:div w:id="732892273">
              <w:marLeft w:val="0"/>
              <w:marRight w:val="0"/>
              <w:marTop w:val="0"/>
              <w:marBottom w:val="0"/>
              <w:divBdr>
                <w:top w:val="none" w:sz="0" w:space="0" w:color="auto"/>
                <w:left w:val="none" w:sz="0" w:space="0" w:color="auto"/>
                <w:bottom w:val="single" w:sz="6" w:space="15" w:color="CDCDCD"/>
                <w:right w:val="none" w:sz="0" w:space="0" w:color="auto"/>
              </w:divBdr>
              <w:divsChild>
                <w:div w:id="1188645207">
                  <w:marLeft w:val="0"/>
                  <w:marRight w:val="0"/>
                  <w:marTop w:val="0"/>
                  <w:marBottom w:val="45"/>
                  <w:divBdr>
                    <w:top w:val="none" w:sz="0" w:space="0" w:color="auto"/>
                    <w:left w:val="none" w:sz="0" w:space="0" w:color="auto"/>
                    <w:bottom w:val="none" w:sz="0" w:space="0" w:color="auto"/>
                    <w:right w:val="none" w:sz="0" w:space="0" w:color="auto"/>
                  </w:divBdr>
                  <w:divsChild>
                    <w:div w:id="516043388">
                      <w:marLeft w:val="0"/>
                      <w:marRight w:val="0"/>
                      <w:marTop w:val="0"/>
                      <w:marBottom w:val="0"/>
                      <w:divBdr>
                        <w:top w:val="none" w:sz="0" w:space="0" w:color="auto"/>
                        <w:left w:val="none" w:sz="0" w:space="0" w:color="auto"/>
                        <w:bottom w:val="none" w:sz="0" w:space="0" w:color="auto"/>
                        <w:right w:val="none" w:sz="0" w:space="0" w:color="auto"/>
                      </w:divBdr>
                    </w:div>
                    <w:div w:id="1145665390">
                      <w:marLeft w:val="0"/>
                      <w:marRight w:val="0"/>
                      <w:marTop w:val="0"/>
                      <w:marBottom w:val="0"/>
                      <w:divBdr>
                        <w:top w:val="none" w:sz="0" w:space="0" w:color="auto"/>
                        <w:left w:val="none" w:sz="0" w:space="0" w:color="auto"/>
                        <w:bottom w:val="none" w:sz="0" w:space="0" w:color="auto"/>
                        <w:right w:val="none" w:sz="0" w:space="0" w:color="auto"/>
                      </w:divBdr>
                    </w:div>
                    <w:div w:id="1734693054">
                      <w:marLeft w:val="0"/>
                      <w:marRight w:val="0"/>
                      <w:marTop w:val="0"/>
                      <w:marBottom w:val="0"/>
                      <w:divBdr>
                        <w:top w:val="none" w:sz="0" w:space="0" w:color="auto"/>
                        <w:left w:val="none" w:sz="0" w:space="0" w:color="auto"/>
                        <w:bottom w:val="none" w:sz="0" w:space="0" w:color="auto"/>
                        <w:right w:val="none" w:sz="0" w:space="0" w:color="auto"/>
                      </w:divBdr>
                    </w:div>
                    <w:div w:id="582766738">
                      <w:marLeft w:val="0"/>
                      <w:marRight w:val="0"/>
                      <w:marTop w:val="0"/>
                      <w:marBottom w:val="0"/>
                      <w:divBdr>
                        <w:top w:val="none" w:sz="0" w:space="0" w:color="auto"/>
                        <w:left w:val="none" w:sz="0" w:space="0" w:color="auto"/>
                        <w:bottom w:val="none" w:sz="0" w:space="0" w:color="auto"/>
                        <w:right w:val="none" w:sz="0" w:space="0" w:color="auto"/>
                      </w:divBdr>
                    </w:div>
                    <w:div w:id="12539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739438">
          <w:marLeft w:val="0"/>
          <w:marRight w:val="0"/>
          <w:marTop w:val="0"/>
          <w:marBottom w:val="0"/>
          <w:divBdr>
            <w:top w:val="single" w:sz="6" w:space="15" w:color="CCCCCC"/>
            <w:left w:val="none" w:sz="0" w:space="0" w:color="auto"/>
            <w:bottom w:val="none" w:sz="0" w:space="0" w:color="auto"/>
            <w:right w:val="none" w:sz="0" w:space="0" w:color="auto"/>
          </w:divBdr>
          <w:divsChild>
            <w:div w:id="1515608073">
              <w:marLeft w:val="0"/>
              <w:marRight w:val="0"/>
              <w:marTop w:val="0"/>
              <w:marBottom w:val="0"/>
              <w:divBdr>
                <w:top w:val="none" w:sz="0" w:space="0" w:color="auto"/>
                <w:left w:val="none" w:sz="0" w:space="0" w:color="auto"/>
                <w:bottom w:val="single" w:sz="6" w:space="15" w:color="CDCDCD"/>
                <w:right w:val="none" w:sz="0" w:space="0" w:color="auto"/>
              </w:divBdr>
              <w:divsChild>
                <w:div w:id="1338267386">
                  <w:marLeft w:val="0"/>
                  <w:marRight w:val="0"/>
                  <w:marTop w:val="0"/>
                  <w:marBottom w:val="45"/>
                  <w:divBdr>
                    <w:top w:val="none" w:sz="0" w:space="0" w:color="auto"/>
                    <w:left w:val="none" w:sz="0" w:space="0" w:color="auto"/>
                    <w:bottom w:val="none" w:sz="0" w:space="0" w:color="auto"/>
                    <w:right w:val="none" w:sz="0" w:space="0" w:color="auto"/>
                  </w:divBdr>
                  <w:divsChild>
                    <w:div w:id="1392387534">
                      <w:marLeft w:val="0"/>
                      <w:marRight w:val="0"/>
                      <w:marTop w:val="0"/>
                      <w:marBottom w:val="0"/>
                      <w:divBdr>
                        <w:top w:val="none" w:sz="0" w:space="0" w:color="auto"/>
                        <w:left w:val="none" w:sz="0" w:space="0" w:color="auto"/>
                        <w:bottom w:val="none" w:sz="0" w:space="0" w:color="auto"/>
                        <w:right w:val="none" w:sz="0" w:space="0" w:color="auto"/>
                      </w:divBdr>
                    </w:div>
                    <w:div w:id="1533570833">
                      <w:marLeft w:val="0"/>
                      <w:marRight w:val="0"/>
                      <w:marTop w:val="0"/>
                      <w:marBottom w:val="0"/>
                      <w:divBdr>
                        <w:top w:val="none" w:sz="0" w:space="0" w:color="auto"/>
                        <w:left w:val="none" w:sz="0" w:space="0" w:color="auto"/>
                        <w:bottom w:val="none" w:sz="0" w:space="0" w:color="auto"/>
                        <w:right w:val="none" w:sz="0" w:space="0" w:color="auto"/>
                      </w:divBdr>
                    </w:div>
                    <w:div w:id="213398016">
                      <w:marLeft w:val="0"/>
                      <w:marRight w:val="0"/>
                      <w:marTop w:val="0"/>
                      <w:marBottom w:val="0"/>
                      <w:divBdr>
                        <w:top w:val="none" w:sz="0" w:space="0" w:color="auto"/>
                        <w:left w:val="none" w:sz="0" w:space="0" w:color="auto"/>
                        <w:bottom w:val="none" w:sz="0" w:space="0" w:color="auto"/>
                        <w:right w:val="none" w:sz="0" w:space="0" w:color="auto"/>
                      </w:divBdr>
                    </w:div>
                    <w:div w:id="883178287">
                      <w:marLeft w:val="0"/>
                      <w:marRight w:val="0"/>
                      <w:marTop w:val="0"/>
                      <w:marBottom w:val="0"/>
                      <w:divBdr>
                        <w:top w:val="none" w:sz="0" w:space="0" w:color="auto"/>
                        <w:left w:val="none" w:sz="0" w:space="0" w:color="auto"/>
                        <w:bottom w:val="none" w:sz="0" w:space="0" w:color="auto"/>
                        <w:right w:val="none" w:sz="0" w:space="0" w:color="auto"/>
                      </w:divBdr>
                    </w:div>
                    <w:div w:id="23829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397337">
          <w:marLeft w:val="0"/>
          <w:marRight w:val="0"/>
          <w:marTop w:val="0"/>
          <w:marBottom w:val="0"/>
          <w:divBdr>
            <w:top w:val="single" w:sz="6" w:space="15" w:color="CCCCCC"/>
            <w:left w:val="none" w:sz="0" w:space="0" w:color="auto"/>
            <w:bottom w:val="none" w:sz="0" w:space="0" w:color="auto"/>
            <w:right w:val="none" w:sz="0" w:space="0" w:color="auto"/>
          </w:divBdr>
          <w:divsChild>
            <w:div w:id="1254825991">
              <w:marLeft w:val="0"/>
              <w:marRight w:val="0"/>
              <w:marTop w:val="0"/>
              <w:marBottom w:val="0"/>
              <w:divBdr>
                <w:top w:val="none" w:sz="0" w:space="0" w:color="auto"/>
                <w:left w:val="none" w:sz="0" w:space="0" w:color="auto"/>
                <w:bottom w:val="single" w:sz="6" w:space="15" w:color="CDCDCD"/>
                <w:right w:val="none" w:sz="0" w:space="0" w:color="auto"/>
              </w:divBdr>
              <w:divsChild>
                <w:div w:id="757142631">
                  <w:marLeft w:val="0"/>
                  <w:marRight w:val="0"/>
                  <w:marTop w:val="0"/>
                  <w:marBottom w:val="45"/>
                  <w:divBdr>
                    <w:top w:val="none" w:sz="0" w:space="0" w:color="auto"/>
                    <w:left w:val="none" w:sz="0" w:space="0" w:color="auto"/>
                    <w:bottom w:val="none" w:sz="0" w:space="0" w:color="auto"/>
                    <w:right w:val="none" w:sz="0" w:space="0" w:color="auto"/>
                  </w:divBdr>
                  <w:divsChild>
                    <w:div w:id="1391884359">
                      <w:marLeft w:val="0"/>
                      <w:marRight w:val="0"/>
                      <w:marTop w:val="0"/>
                      <w:marBottom w:val="0"/>
                      <w:divBdr>
                        <w:top w:val="none" w:sz="0" w:space="0" w:color="auto"/>
                        <w:left w:val="none" w:sz="0" w:space="0" w:color="auto"/>
                        <w:bottom w:val="none" w:sz="0" w:space="0" w:color="auto"/>
                        <w:right w:val="none" w:sz="0" w:space="0" w:color="auto"/>
                      </w:divBdr>
                    </w:div>
                    <w:div w:id="1752697749">
                      <w:marLeft w:val="0"/>
                      <w:marRight w:val="0"/>
                      <w:marTop w:val="0"/>
                      <w:marBottom w:val="0"/>
                      <w:divBdr>
                        <w:top w:val="none" w:sz="0" w:space="0" w:color="auto"/>
                        <w:left w:val="none" w:sz="0" w:space="0" w:color="auto"/>
                        <w:bottom w:val="none" w:sz="0" w:space="0" w:color="auto"/>
                        <w:right w:val="none" w:sz="0" w:space="0" w:color="auto"/>
                      </w:divBdr>
                    </w:div>
                    <w:div w:id="1462722486">
                      <w:marLeft w:val="0"/>
                      <w:marRight w:val="0"/>
                      <w:marTop w:val="0"/>
                      <w:marBottom w:val="0"/>
                      <w:divBdr>
                        <w:top w:val="none" w:sz="0" w:space="0" w:color="auto"/>
                        <w:left w:val="none" w:sz="0" w:space="0" w:color="auto"/>
                        <w:bottom w:val="none" w:sz="0" w:space="0" w:color="auto"/>
                        <w:right w:val="none" w:sz="0" w:space="0" w:color="auto"/>
                      </w:divBdr>
                    </w:div>
                    <w:div w:id="1549339217">
                      <w:marLeft w:val="0"/>
                      <w:marRight w:val="0"/>
                      <w:marTop w:val="0"/>
                      <w:marBottom w:val="0"/>
                      <w:divBdr>
                        <w:top w:val="none" w:sz="0" w:space="0" w:color="auto"/>
                        <w:left w:val="none" w:sz="0" w:space="0" w:color="auto"/>
                        <w:bottom w:val="none" w:sz="0" w:space="0" w:color="auto"/>
                        <w:right w:val="none" w:sz="0" w:space="0" w:color="auto"/>
                      </w:divBdr>
                    </w:div>
                    <w:div w:id="123820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805372">
          <w:marLeft w:val="0"/>
          <w:marRight w:val="0"/>
          <w:marTop w:val="0"/>
          <w:marBottom w:val="0"/>
          <w:divBdr>
            <w:top w:val="single" w:sz="6" w:space="15" w:color="CCCCCC"/>
            <w:left w:val="none" w:sz="0" w:space="0" w:color="auto"/>
            <w:bottom w:val="none" w:sz="0" w:space="0" w:color="auto"/>
            <w:right w:val="none" w:sz="0" w:space="0" w:color="auto"/>
          </w:divBdr>
          <w:divsChild>
            <w:div w:id="515583841">
              <w:marLeft w:val="0"/>
              <w:marRight w:val="0"/>
              <w:marTop w:val="0"/>
              <w:marBottom w:val="0"/>
              <w:divBdr>
                <w:top w:val="none" w:sz="0" w:space="0" w:color="auto"/>
                <w:left w:val="none" w:sz="0" w:space="0" w:color="auto"/>
                <w:bottom w:val="single" w:sz="6" w:space="15" w:color="CDCDCD"/>
                <w:right w:val="none" w:sz="0" w:space="0" w:color="auto"/>
              </w:divBdr>
              <w:divsChild>
                <w:div w:id="1440947963">
                  <w:marLeft w:val="0"/>
                  <w:marRight w:val="0"/>
                  <w:marTop w:val="0"/>
                  <w:marBottom w:val="45"/>
                  <w:divBdr>
                    <w:top w:val="none" w:sz="0" w:space="0" w:color="auto"/>
                    <w:left w:val="none" w:sz="0" w:space="0" w:color="auto"/>
                    <w:bottom w:val="none" w:sz="0" w:space="0" w:color="auto"/>
                    <w:right w:val="none" w:sz="0" w:space="0" w:color="auto"/>
                  </w:divBdr>
                  <w:divsChild>
                    <w:div w:id="910045409">
                      <w:marLeft w:val="0"/>
                      <w:marRight w:val="0"/>
                      <w:marTop w:val="0"/>
                      <w:marBottom w:val="0"/>
                      <w:divBdr>
                        <w:top w:val="none" w:sz="0" w:space="0" w:color="auto"/>
                        <w:left w:val="none" w:sz="0" w:space="0" w:color="auto"/>
                        <w:bottom w:val="none" w:sz="0" w:space="0" w:color="auto"/>
                        <w:right w:val="none" w:sz="0" w:space="0" w:color="auto"/>
                      </w:divBdr>
                    </w:div>
                    <w:div w:id="790435354">
                      <w:marLeft w:val="0"/>
                      <w:marRight w:val="0"/>
                      <w:marTop w:val="0"/>
                      <w:marBottom w:val="0"/>
                      <w:divBdr>
                        <w:top w:val="none" w:sz="0" w:space="0" w:color="auto"/>
                        <w:left w:val="none" w:sz="0" w:space="0" w:color="auto"/>
                        <w:bottom w:val="none" w:sz="0" w:space="0" w:color="auto"/>
                        <w:right w:val="none" w:sz="0" w:space="0" w:color="auto"/>
                      </w:divBdr>
                    </w:div>
                    <w:div w:id="1722024195">
                      <w:marLeft w:val="0"/>
                      <w:marRight w:val="0"/>
                      <w:marTop w:val="0"/>
                      <w:marBottom w:val="0"/>
                      <w:divBdr>
                        <w:top w:val="none" w:sz="0" w:space="0" w:color="auto"/>
                        <w:left w:val="none" w:sz="0" w:space="0" w:color="auto"/>
                        <w:bottom w:val="none" w:sz="0" w:space="0" w:color="auto"/>
                        <w:right w:val="none" w:sz="0" w:space="0" w:color="auto"/>
                      </w:divBdr>
                    </w:div>
                    <w:div w:id="1517310653">
                      <w:marLeft w:val="0"/>
                      <w:marRight w:val="0"/>
                      <w:marTop w:val="0"/>
                      <w:marBottom w:val="0"/>
                      <w:divBdr>
                        <w:top w:val="none" w:sz="0" w:space="0" w:color="auto"/>
                        <w:left w:val="none" w:sz="0" w:space="0" w:color="auto"/>
                        <w:bottom w:val="none" w:sz="0" w:space="0" w:color="auto"/>
                        <w:right w:val="none" w:sz="0" w:space="0" w:color="auto"/>
                      </w:divBdr>
                    </w:div>
                    <w:div w:id="115946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621522">
          <w:marLeft w:val="0"/>
          <w:marRight w:val="0"/>
          <w:marTop w:val="0"/>
          <w:marBottom w:val="0"/>
          <w:divBdr>
            <w:top w:val="single" w:sz="6" w:space="15" w:color="CCCCCC"/>
            <w:left w:val="none" w:sz="0" w:space="0" w:color="auto"/>
            <w:bottom w:val="none" w:sz="0" w:space="0" w:color="auto"/>
            <w:right w:val="none" w:sz="0" w:space="0" w:color="auto"/>
          </w:divBdr>
          <w:divsChild>
            <w:div w:id="1093548849">
              <w:marLeft w:val="0"/>
              <w:marRight w:val="0"/>
              <w:marTop w:val="0"/>
              <w:marBottom w:val="0"/>
              <w:divBdr>
                <w:top w:val="none" w:sz="0" w:space="0" w:color="auto"/>
                <w:left w:val="none" w:sz="0" w:space="0" w:color="auto"/>
                <w:bottom w:val="single" w:sz="6" w:space="15" w:color="CDCDCD"/>
                <w:right w:val="none" w:sz="0" w:space="0" w:color="auto"/>
              </w:divBdr>
              <w:divsChild>
                <w:div w:id="1659308568">
                  <w:marLeft w:val="0"/>
                  <w:marRight w:val="0"/>
                  <w:marTop w:val="0"/>
                  <w:marBottom w:val="45"/>
                  <w:divBdr>
                    <w:top w:val="none" w:sz="0" w:space="0" w:color="auto"/>
                    <w:left w:val="none" w:sz="0" w:space="0" w:color="auto"/>
                    <w:bottom w:val="none" w:sz="0" w:space="0" w:color="auto"/>
                    <w:right w:val="none" w:sz="0" w:space="0" w:color="auto"/>
                  </w:divBdr>
                  <w:divsChild>
                    <w:div w:id="29261556">
                      <w:marLeft w:val="0"/>
                      <w:marRight w:val="0"/>
                      <w:marTop w:val="0"/>
                      <w:marBottom w:val="0"/>
                      <w:divBdr>
                        <w:top w:val="none" w:sz="0" w:space="0" w:color="auto"/>
                        <w:left w:val="none" w:sz="0" w:space="0" w:color="auto"/>
                        <w:bottom w:val="none" w:sz="0" w:space="0" w:color="auto"/>
                        <w:right w:val="none" w:sz="0" w:space="0" w:color="auto"/>
                      </w:divBdr>
                    </w:div>
                    <w:div w:id="311637978">
                      <w:marLeft w:val="0"/>
                      <w:marRight w:val="0"/>
                      <w:marTop w:val="0"/>
                      <w:marBottom w:val="0"/>
                      <w:divBdr>
                        <w:top w:val="none" w:sz="0" w:space="0" w:color="auto"/>
                        <w:left w:val="none" w:sz="0" w:space="0" w:color="auto"/>
                        <w:bottom w:val="none" w:sz="0" w:space="0" w:color="auto"/>
                        <w:right w:val="none" w:sz="0" w:space="0" w:color="auto"/>
                      </w:divBdr>
                    </w:div>
                    <w:div w:id="780150268">
                      <w:marLeft w:val="0"/>
                      <w:marRight w:val="0"/>
                      <w:marTop w:val="0"/>
                      <w:marBottom w:val="0"/>
                      <w:divBdr>
                        <w:top w:val="none" w:sz="0" w:space="0" w:color="auto"/>
                        <w:left w:val="none" w:sz="0" w:space="0" w:color="auto"/>
                        <w:bottom w:val="none" w:sz="0" w:space="0" w:color="auto"/>
                        <w:right w:val="none" w:sz="0" w:space="0" w:color="auto"/>
                      </w:divBdr>
                    </w:div>
                    <w:div w:id="1052387597">
                      <w:marLeft w:val="0"/>
                      <w:marRight w:val="0"/>
                      <w:marTop w:val="0"/>
                      <w:marBottom w:val="0"/>
                      <w:divBdr>
                        <w:top w:val="none" w:sz="0" w:space="0" w:color="auto"/>
                        <w:left w:val="none" w:sz="0" w:space="0" w:color="auto"/>
                        <w:bottom w:val="none" w:sz="0" w:space="0" w:color="auto"/>
                        <w:right w:val="none" w:sz="0" w:space="0" w:color="auto"/>
                      </w:divBdr>
                    </w:div>
                    <w:div w:id="175990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748216">
          <w:marLeft w:val="0"/>
          <w:marRight w:val="0"/>
          <w:marTop w:val="0"/>
          <w:marBottom w:val="0"/>
          <w:divBdr>
            <w:top w:val="single" w:sz="6" w:space="15" w:color="CCCCCC"/>
            <w:left w:val="none" w:sz="0" w:space="0" w:color="auto"/>
            <w:bottom w:val="none" w:sz="0" w:space="0" w:color="auto"/>
            <w:right w:val="none" w:sz="0" w:space="0" w:color="auto"/>
          </w:divBdr>
          <w:divsChild>
            <w:div w:id="1821918321">
              <w:marLeft w:val="0"/>
              <w:marRight w:val="0"/>
              <w:marTop w:val="0"/>
              <w:marBottom w:val="0"/>
              <w:divBdr>
                <w:top w:val="none" w:sz="0" w:space="0" w:color="auto"/>
                <w:left w:val="none" w:sz="0" w:space="0" w:color="auto"/>
                <w:bottom w:val="single" w:sz="6" w:space="15" w:color="CDCDCD"/>
                <w:right w:val="none" w:sz="0" w:space="0" w:color="auto"/>
              </w:divBdr>
              <w:divsChild>
                <w:div w:id="2007392135">
                  <w:marLeft w:val="0"/>
                  <w:marRight w:val="0"/>
                  <w:marTop w:val="0"/>
                  <w:marBottom w:val="45"/>
                  <w:divBdr>
                    <w:top w:val="none" w:sz="0" w:space="0" w:color="auto"/>
                    <w:left w:val="none" w:sz="0" w:space="0" w:color="auto"/>
                    <w:bottom w:val="none" w:sz="0" w:space="0" w:color="auto"/>
                    <w:right w:val="none" w:sz="0" w:space="0" w:color="auto"/>
                  </w:divBdr>
                  <w:divsChild>
                    <w:div w:id="2080327187">
                      <w:marLeft w:val="0"/>
                      <w:marRight w:val="0"/>
                      <w:marTop w:val="0"/>
                      <w:marBottom w:val="0"/>
                      <w:divBdr>
                        <w:top w:val="none" w:sz="0" w:space="0" w:color="auto"/>
                        <w:left w:val="none" w:sz="0" w:space="0" w:color="auto"/>
                        <w:bottom w:val="none" w:sz="0" w:space="0" w:color="auto"/>
                        <w:right w:val="none" w:sz="0" w:space="0" w:color="auto"/>
                      </w:divBdr>
                    </w:div>
                    <w:div w:id="1938826499">
                      <w:marLeft w:val="0"/>
                      <w:marRight w:val="0"/>
                      <w:marTop w:val="0"/>
                      <w:marBottom w:val="0"/>
                      <w:divBdr>
                        <w:top w:val="none" w:sz="0" w:space="0" w:color="auto"/>
                        <w:left w:val="none" w:sz="0" w:space="0" w:color="auto"/>
                        <w:bottom w:val="none" w:sz="0" w:space="0" w:color="auto"/>
                        <w:right w:val="none" w:sz="0" w:space="0" w:color="auto"/>
                      </w:divBdr>
                    </w:div>
                    <w:div w:id="1796632185">
                      <w:marLeft w:val="0"/>
                      <w:marRight w:val="0"/>
                      <w:marTop w:val="0"/>
                      <w:marBottom w:val="0"/>
                      <w:divBdr>
                        <w:top w:val="none" w:sz="0" w:space="0" w:color="auto"/>
                        <w:left w:val="none" w:sz="0" w:space="0" w:color="auto"/>
                        <w:bottom w:val="none" w:sz="0" w:space="0" w:color="auto"/>
                        <w:right w:val="none" w:sz="0" w:space="0" w:color="auto"/>
                      </w:divBdr>
                    </w:div>
                    <w:div w:id="1212184153">
                      <w:marLeft w:val="0"/>
                      <w:marRight w:val="0"/>
                      <w:marTop w:val="0"/>
                      <w:marBottom w:val="0"/>
                      <w:divBdr>
                        <w:top w:val="none" w:sz="0" w:space="0" w:color="auto"/>
                        <w:left w:val="none" w:sz="0" w:space="0" w:color="auto"/>
                        <w:bottom w:val="none" w:sz="0" w:space="0" w:color="auto"/>
                        <w:right w:val="none" w:sz="0" w:space="0" w:color="auto"/>
                      </w:divBdr>
                    </w:div>
                    <w:div w:id="158198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478634">
          <w:marLeft w:val="0"/>
          <w:marRight w:val="0"/>
          <w:marTop w:val="0"/>
          <w:marBottom w:val="0"/>
          <w:divBdr>
            <w:top w:val="single" w:sz="6" w:space="15" w:color="CCCCCC"/>
            <w:left w:val="none" w:sz="0" w:space="0" w:color="auto"/>
            <w:bottom w:val="none" w:sz="0" w:space="0" w:color="auto"/>
            <w:right w:val="none" w:sz="0" w:space="0" w:color="auto"/>
          </w:divBdr>
          <w:divsChild>
            <w:div w:id="1354065219">
              <w:marLeft w:val="0"/>
              <w:marRight w:val="0"/>
              <w:marTop w:val="0"/>
              <w:marBottom w:val="0"/>
              <w:divBdr>
                <w:top w:val="none" w:sz="0" w:space="0" w:color="auto"/>
                <w:left w:val="none" w:sz="0" w:space="0" w:color="auto"/>
                <w:bottom w:val="single" w:sz="6" w:space="15" w:color="CDCDCD"/>
                <w:right w:val="none" w:sz="0" w:space="0" w:color="auto"/>
              </w:divBdr>
              <w:divsChild>
                <w:div w:id="476921952">
                  <w:marLeft w:val="0"/>
                  <w:marRight w:val="0"/>
                  <w:marTop w:val="0"/>
                  <w:marBottom w:val="45"/>
                  <w:divBdr>
                    <w:top w:val="none" w:sz="0" w:space="0" w:color="auto"/>
                    <w:left w:val="none" w:sz="0" w:space="0" w:color="auto"/>
                    <w:bottom w:val="none" w:sz="0" w:space="0" w:color="auto"/>
                    <w:right w:val="none" w:sz="0" w:space="0" w:color="auto"/>
                  </w:divBdr>
                  <w:divsChild>
                    <w:div w:id="1455562028">
                      <w:marLeft w:val="0"/>
                      <w:marRight w:val="0"/>
                      <w:marTop w:val="0"/>
                      <w:marBottom w:val="0"/>
                      <w:divBdr>
                        <w:top w:val="none" w:sz="0" w:space="0" w:color="auto"/>
                        <w:left w:val="none" w:sz="0" w:space="0" w:color="auto"/>
                        <w:bottom w:val="none" w:sz="0" w:space="0" w:color="auto"/>
                        <w:right w:val="none" w:sz="0" w:space="0" w:color="auto"/>
                      </w:divBdr>
                    </w:div>
                    <w:div w:id="1128470710">
                      <w:marLeft w:val="0"/>
                      <w:marRight w:val="0"/>
                      <w:marTop w:val="0"/>
                      <w:marBottom w:val="0"/>
                      <w:divBdr>
                        <w:top w:val="none" w:sz="0" w:space="0" w:color="auto"/>
                        <w:left w:val="none" w:sz="0" w:space="0" w:color="auto"/>
                        <w:bottom w:val="none" w:sz="0" w:space="0" w:color="auto"/>
                        <w:right w:val="none" w:sz="0" w:space="0" w:color="auto"/>
                      </w:divBdr>
                    </w:div>
                    <w:div w:id="98767521">
                      <w:marLeft w:val="0"/>
                      <w:marRight w:val="0"/>
                      <w:marTop w:val="0"/>
                      <w:marBottom w:val="0"/>
                      <w:divBdr>
                        <w:top w:val="none" w:sz="0" w:space="0" w:color="auto"/>
                        <w:left w:val="none" w:sz="0" w:space="0" w:color="auto"/>
                        <w:bottom w:val="none" w:sz="0" w:space="0" w:color="auto"/>
                        <w:right w:val="none" w:sz="0" w:space="0" w:color="auto"/>
                      </w:divBdr>
                    </w:div>
                    <w:div w:id="903413913">
                      <w:marLeft w:val="0"/>
                      <w:marRight w:val="0"/>
                      <w:marTop w:val="0"/>
                      <w:marBottom w:val="0"/>
                      <w:divBdr>
                        <w:top w:val="none" w:sz="0" w:space="0" w:color="auto"/>
                        <w:left w:val="none" w:sz="0" w:space="0" w:color="auto"/>
                        <w:bottom w:val="none" w:sz="0" w:space="0" w:color="auto"/>
                        <w:right w:val="none" w:sz="0" w:space="0" w:color="auto"/>
                      </w:divBdr>
                    </w:div>
                    <w:div w:id="181555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22391">
          <w:marLeft w:val="0"/>
          <w:marRight w:val="0"/>
          <w:marTop w:val="0"/>
          <w:marBottom w:val="0"/>
          <w:divBdr>
            <w:top w:val="single" w:sz="6" w:space="15" w:color="CCCCCC"/>
            <w:left w:val="none" w:sz="0" w:space="0" w:color="auto"/>
            <w:bottom w:val="none" w:sz="0" w:space="0" w:color="auto"/>
            <w:right w:val="none" w:sz="0" w:space="0" w:color="auto"/>
          </w:divBdr>
          <w:divsChild>
            <w:div w:id="1058669401">
              <w:marLeft w:val="0"/>
              <w:marRight w:val="0"/>
              <w:marTop w:val="0"/>
              <w:marBottom w:val="0"/>
              <w:divBdr>
                <w:top w:val="none" w:sz="0" w:space="0" w:color="auto"/>
                <w:left w:val="none" w:sz="0" w:space="0" w:color="auto"/>
                <w:bottom w:val="single" w:sz="6" w:space="15" w:color="CDCDCD"/>
                <w:right w:val="none" w:sz="0" w:space="0" w:color="auto"/>
              </w:divBdr>
              <w:divsChild>
                <w:div w:id="905532096">
                  <w:marLeft w:val="0"/>
                  <w:marRight w:val="0"/>
                  <w:marTop w:val="0"/>
                  <w:marBottom w:val="45"/>
                  <w:divBdr>
                    <w:top w:val="none" w:sz="0" w:space="0" w:color="auto"/>
                    <w:left w:val="none" w:sz="0" w:space="0" w:color="auto"/>
                    <w:bottom w:val="none" w:sz="0" w:space="0" w:color="auto"/>
                    <w:right w:val="none" w:sz="0" w:space="0" w:color="auto"/>
                  </w:divBdr>
                  <w:divsChild>
                    <w:div w:id="788745672">
                      <w:marLeft w:val="0"/>
                      <w:marRight w:val="0"/>
                      <w:marTop w:val="0"/>
                      <w:marBottom w:val="0"/>
                      <w:divBdr>
                        <w:top w:val="none" w:sz="0" w:space="0" w:color="auto"/>
                        <w:left w:val="none" w:sz="0" w:space="0" w:color="auto"/>
                        <w:bottom w:val="none" w:sz="0" w:space="0" w:color="auto"/>
                        <w:right w:val="none" w:sz="0" w:space="0" w:color="auto"/>
                      </w:divBdr>
                    </w:div>
                    <w:div w:id="126093256">
                      <w:marLeft w:val="0"/>
                      <w:marRight w:val="0"/>
                      <w:marTop w:val="0"/>
                      <w:marBottom w:val="0"/>
                      <w:divBdr>
                        <w:top w:val="none" w:sz="0" w:space="0" w:color="auto"/>
                        <w:left w:val="none" w:sz="0" w:space="0" w:color="auto"/>
                        <w:bottom w:val="none" w:sz="0" w:space="0" w:color="auto"/>
                        <w:right w:val="none" w:sz="0" w:space="0" w:color="auto"/>
                      </w:divBdr>
                    </w:div>
                    <w:div w:id="145711972">
                      <w:marLeft w:val="0"/>
                      <w:marRight w:val="0"/>
                      <w:marTop w:val="0"/>
                      <w:marBottom w:val="0"/>
                      <w:divBdr>
                        <w:top w:val="none" w:sz="0" w:space="0" w:color="auto"/>
                        <w:left w:val="none" w:sz="0" w:space="0" w:color="auto"/>
                        <w:bottom w:val="none" w:sz="0" w:space="0" w:color="auto"/>
                        <w:right w:val="none" w:sz="0" w:space="0" w:color="auto"/>
                      </w:divBdr>
                    </w:div>
                    <w:div w:id="180290240">
                      <w:marLeft w:val="0"/>
                      <w:marRight w:val="0"/>
                      <w:marTop w:val="0"/>
                      <w:marBottom w:val="0"/>
                      <w:divBdr>
                        <w:top w:val="none" w:sz="0" w:space="0" w:color="auto"/>
                        <w:left w:val="none" w:sz="0" w:space="0" w:color="auto"/>
                        <w:bottom w:val="none" w:sz="0" w:space="0" w:color="auto"/>
                        <w:right w:val="none" w:sz="0" w:space="0" w:color="auto"/>
                      </w:divBdr>
                    </w:div>
                    <w:div w:id="25004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938496">
          <w:marLeft w:val="0"/>
          <w:marRight w:val="0"/>
          <w:marTop w:val="0"/>
          <w:marBottom w:val="0"/>
          <w:divBdr>
            <w:top w:val="single" w:sz="6" w:space="15" w:color="CCCCCC"/>
            <w:left w:val="none" w:sz="0" w:space="0" w:color="auto"/>
            <w:bottom w:val="none" w:sz="0" w:space="0" w:color="auto"/>
            <w:right w:val="none" w:sz="0" w:space="0" w:color="auto"/>
          </w:divBdr>
          <w:divsChild>
            <w:div w:id="1071656292">
              <w:marLeft w:val="0"/>
              <w:marRight w:val="0"/>
              <w:marTop w:val="0"/>
              <w:marBottom w:val="0"/>
              <w:divBdr>
                <w:top w:val="none" w:sz="0" w:space="0" w:color="auto"/>
                <w:left w:val="none" w:sz="0" w:space="0" w:color="auto"/>
                <w:bottom w:val="single" w:sz="6" w:space="15" w:color="CDCDCD"/>
                <w:right w:val="none" w:sz="0" w:space="0" w:color="auto"/>
              </w:divBdr>
              <w:divsChild>
                <w:div w:id="1317031653">
                  <w:marLeft w:val="0"/>
                  <w:marRight w:val="0"/>
                  <w:marTop w:val="0"/>
                  <w:marBottom w:val="45"/>
                  <w:divBdr>
                    <w:top w:val="none" w:sz="0" w:space="0" w:color="auto"/>
                    <w:left w:val="none" w:sz="0" w:space="0" w:color="auto"/>
                    <w:bottom w:val="none" w:sz="0" w:space="0" w:color="auto"/>
                    <w:right w:val="none" w:sz="0" w:space="0" w:color="auto"/>
                  </w:divBdr>
                  <w:divsChild>
                    <w:div w:id="2077584369">
                      <w:marLeft w:val="0"/>
                      <w:marRight w:val="0"/>
                      <w:marTop w:val="0"/>
                      <w:marBottom w:val="0"/>
                      <w:divBdr>
                        <w:top w:val="none" w:sz="0" w:space="0" w:color="auto"/>
                        <w:left w:val="none" w:sz="0" w:space="0" w:color="auto"/>
                        <w:bottom w:val="none" w:sz="0" w:space="0" w:color="auto"/>
                        <w:right w:val="none" w:sz="0" w:space="0" w:color="auto"/>
                      </w:divBdr>
                    </w:div>
                    <w:div w:id="353503723">
                      <w:marLeft w:val="0"/>
                      <w:marRight w:val="0"/>
                      <w:marTop w:val="0"/>
                      <w:marBottom w:val="0"/>
                      <w:divBdr>
                        <w:top w:val="none" w:sz="0" w:space="0" w:color="auto"/>
                        <w:left w:val="none" w:sz="0" w:space="0" w:color="auto"/>
                        <w:bottom w:val="none" w:sz="0" w:space="0" w:color="auto"/>
                        <w:right w:val="none" w:sz="0" w:space="0" w:color="auto"/>
                      </w:divBdr>
                    </w:div>
                    <w:div w:id="121773629">
                      <w:marLeft w:val="0"/>
                      <w:marRight w:val="0"/>
                      <w:marTop w:val="0"/>
                      <w:marBottom w:val="0"/>
                      <w:divBdr>
                        <w:top w:val="none" w:sz="0" w:space="0" w:color="auto"/>
                        <w:left w:val="none" w:sz="0" w:space="0" w:color="auto"/>
                        <w:bottom w:val="none" w:sz="0" w:space="0" w:color="auto"/>
                        <w:right w:val="none" w:sz="0" w:space="0" w:color="auto"/>
                      </w:divBdr>
                    </w:div>
                    <w:div w:id="461580388">
                      <w:marLeft w:val="0"/>
                      <w:marRight w:val="0"/>
                      <w:marTop w:val="0"/>
                      <w:marBottom w:val="0"/>
                      <w:divBdr>
                        <w:top w:val="none" w:sz="0" w:space="0" w:color="auto"/>
                        <w:left w:val="none" w:sz="0" w:space="0" w:color="auto"/>
                        <w:bottom w:val="none" w:sz="0" w:space="0" w:color="auto"/>
                        <w:right w:val="none" w:sz="0" w:space="0" w:color="auto"/>
                      </w:divBdr>
                    </w:div>
                    <w:div w:id="26307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197012">
          <w:marLeft w:val="0"/>
          <w:marRight w:val="0"/>
          <w:marTop w:val="0"/>
          <w:marBottom w:val="0"/>
          <w:divBdr>
            <w:top w:val="single" w:sz="6" w:space="15" w:color="CCCCCC"/>
            <w:left w:val="none" w:sz="0" w:space="0" w:color="auto"/>
            <w:bottom w:val="none" w:sz="0" w:space="0" w:color="auto"/>
            <w:right w:val="none" w:sz="0" w:space="0" w:color="auto"/>
          </w:divBdr>
          <w:divsChild>
            <w:div w:id="1692104117">
              <w:marLeft w:val="0"/>
              <w:marRight w:val="0"/>
              <w:marTop w:val="0"/>
              <w:marBottom w:val="0"/>
              <w:divBdr>
                <w:top w:val="none" w:sz="0" w:space="0" w:color="auto"/>
                <w:left w:val="none" w:sz="0" w:space="0" w:color="auto"/>
                <w:bottom w:val="single" w:sz="6" w:space="15" w:color="CDCDCD"/>
                <w:right w:val="none" w:sz="0" w:space="0" w:color="auto"/>
              </w:divBdr>
              <w:divsChild>
                <w:div w:id="2126465866">
                  <w:marLeft w:val="0"/>
                  <w:marRight w:val="0"/>
                  <w:marTop w:val="0"/>
                  <w:marBottom w:val="45"/>
                  <w:divBdr>
                    <w:top w:val="none" w:sz="0" w:space="0" w:color="auto"/>
                    <w:left w:val="none" w:sz="0" w:space="0" w:color="auto"/>
                    <w:bottom w:val="none" w:sz="0" w:space="0" w:color="auto"/>
                    <w:right w:val="none" w:sz="0" w:space="0" w:color="auto"/>
                  </w:divBdr>
                  <w:divsChild>
                    <w:div w:id="2033988421">
                      <w:marLeft w:val="0"/>
                      <w:marRight w:val="0"/>
                      <w:marTop w:val="0"/>
                      <w:marBottom w:val="0"/>
                      <w:divBdr>
                        <w:top w:val="none" w:sz="0" w:space="0" w:color="auto"/>
                        <w:left w:val="none" w:sz="0" w:space="0" w:color="auto"/>
                        <w:bottom w:val="none" w:sz="0" w:space="0" w:color="auto"/>
                        <w:right w:val="none" w:sz="0" w:space="0" w:color="auto"/>
                      </w:divBdr>
                    </w:div>
                    <w:div w:id="17584564">
                      <w:marLeft w:val="0"/>
                      <w:marRight w:val="0"/>
                      <w:marTop w:val="0"/>
                      <w:marBottom w:val="0"/>
                      <w:divBdr>
                        <w:top w:val="none" w:sz="0" w:space="0" w:color="auto"/>
                        <w:left w:val="none" w:sz="0" w:space="0" w:color="auto"/>
                        <w:bottom w:val="none" w:sz="0" w:space="0" w:color="auto"/>
                        <w:right w:val="none" w:sz="0" w:space="0" w:color="auto"/>
                      </w:divBdr>
                    </w:div>
                    <w:div w:id="181432925">
                      <w:marLeft w:val="0"/>
                      <w:marRight w:val="0"/>
                      <w:marTop w:val="0"/>
                      <w:marBottom w:val="0"/>
                      <w:divBdr>
                        <w:top w:val="none" w:sz="0" w:space="0" w:color="auto"/>
                        <w:left w:val="none" w:sz="0" w:space="0" w:color="auto"/>
                        <w:bottom w:val="none" w:sz="0" w:space="0" w:color="auto"/>
                        <w:right w:val="none" w:sz="0" w:space="0" w:color="auto"/>
                      </w:divBdr>
                    </w:div>
                    <w:div w:id="9795782">
                      <w:marLeft w:val="0"/>
                      <w:marRight w:val="0"/>
                      <w:marTop w:val="0"/>
                      <w:marBottom w:val="0"/>
                      <w:divBdr>
                        <w:top w:val="none" w:sz="0" w:space="0" w:color="auto"/>
                        <w:left w:val="none" w:sz="0" w:space="0" w:color="auto"/>
                        <w:bottom w:val="none" w:sz="0" w:space="0" w:color="auto"/>
                        <w:right w:val="none" w:sz="0" w:space="0" w:color="auto"/>
                      </w:divBdr>
                    </w:div>
                    <w:div w:id="158592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979305">
          <w:marLeft w:val="0"/>
          <w:marRight w:val="0"/>
          <w:marTop w:val="0"/>
          <w:marBottom w:val="0"/>
          <w:divBdr>
            <w:top w:val="single" w:sz="6" w:space="15" w:color="CCCCCC"/>
            <w:left w:val="none" w:sz="0" w:space="0" w:color="auto"/>
            <w:bottom w:val="none" w:sz="0" w:space="0" w:color="auto"/>
            <w:right w:val="none" w:sz="0" w:space="0" w:color="auto"/>
          </w:divBdr>
          <w:divsChild>
            <w:div w:id="1447845405">
              <w:marLeft w:val="0"/>
              <w:marRight w:val="0"/>
              <w:marTop w:val="0"/>
              <w:marBottom w:val="0"/>
              <w:divBdr>
                <w:top w:val="none" w:sz="0" w:space="0" w:color="auto"/>
                <w:left w:val="none" w:sz="0" w:space="0" w:color="auto"/>
                <w:bottom w:val="single" w:sz="6" w:space="15" w:color="CDCDCD"/>
                <w:right w:val="none" w:sz="0" w:space="0" w:color="auto"/>
              </w:divBdr>
              <w:divsChild>
                <w:div w:id="89663937">
                  <w:marLeft w:val="0"/>
                  <w:marRight w:val="0"/>
                  <w:marTop w:val="0"/>
                  <w:marBottom w:val="45"/>
                  <w:divBdr>
                    <w:top w:val="none" w:sz="0" w:space="0" w:color="auto"/>
                    <w:left w:val="none" w:sz="0" w:space="0" w:color="auto"/>
                    <w:bottom w:val="none" w:sz="0" w:space="0" w:color="auto"/>
                    <w:right w:val="none" w:sz="0" w:space="0" w:color="auto"/>
                  </w:divBdr>
                  <w:divsChild>
                    <w:div w:id="1453357631">
                      <w:marLeft w:val="0"/>
                      <w:marRight w:val="0"/>
                      <w:marTop w:val="0"/>
                      <w:marBottom w:val="0"/>
                      <w:divBdr>
                        <w:top w:val="none" w:sz="0" w:space="0" w:color="auto"/>
                        <w:left w:val="none" w:sz="0" w:space="0" w:color="auto"/>
                        <w:bottom w:val="none" w:sz="0" w:space="0" w:color="auto"/>
                        <w:right w:val="none" w:sz="0" w:space="0" w:color="auto"/>
                      </w:divBdr>
                    </w:div>
                    <w:div w:id="2025399781">
                      <w:marLeft w:val="0"/>
                      <w:marRight w:val="0"/>
                      <w:marTop w:val="0"/>
                      <w:marBottom w:val="0"/>
                      <w:divBdr>
                        <w:top w:val="none" w:sz="0" w:space="0" w:color="auto"/>
                        <w:left w:val="none" w:sz="0" w:space="0" w:color="auto"/>
                        <w:bottom w:val="none" w:sz="0" w:space="0" w:color="auto"/>
                        <w:right w:val="none" w:sz="0" w:space="0" w:color="auto"/>
                      </w:divBdr>
                    </w:div>
                    <w:div w:id="1561331127">
                      <w:marLeft w:val="0"/>
                      <w:marRight w:val="0"/>
                      <w:marTop w:val="0"/>
                      <w:marBottom w:val="0"/>
                      <w:divBdr>
                        <w:top w:val="none" w:sz="0" w:space="0" w:color="auto"/>
                        <w:left w:val="none" w:sz="0" w:space="0" w:color="auto"/>
                        <w:bottom w:val="none" w:sz="0" w:space="0" w:color="auto"/>
                        <w:right w:val="none" w:sz="0" w:space="0" w:color="auto"/>
                      </w:divBdr>
                    </w:div>
                    <w:div w:id="1366757703">
                      <w:marLeft w:val="0"/>
                      <w:marRight w:val="0"/>
                      <w:marTop w:val="0"/>
                      <w:marBottom w:val="0"/>
                      <w:divBdr>
                        <w:top w:val="none" w:sz="0" w:space="0" w:color="auto"/>
                        <w:left w:val="none" w:sz="0" w:space="0" w:color="auto"/>
                        <w:bottom w:val="none" w:sz="0" w:space="0" w:color="auto"/>
                        <w:right w:val="none" w:sz="0" w:space="0" w:color="auto"/>
                      </w:divBdr>
                    </w:div>
                    <w:div w:id="171214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044517">
          <w:marLeft w:val="0"/>
          <w:marRight w:val="0"/>
          <w:marTop w:val="0"/>
          <w:marBottom w:val="0"/>
          <w:divBdr>
            <w:top w:val="single" w:sz="6" w:space="15" w:color="CCCCCC"/>
            <w:left w:val="none" w:sz="0" w:space="0" w:color="auto"/>
            <w:bottom w:val="none" w:sz="0" w:space="0" w:color="auto"/>
            <w:right w:val="none" w:sz="0" w:space="0" w:color="auto"/>
          </w:divBdr>
          <w:divsChild>
            <w:div w:id="1399477512">
              <w:marLeft w:val="0"/>
              <w:marRight w:val="0"/>
              <w:marTop w:val="0"/>
              <w:marBottom w:val="0"/>
              <w:divBdr>
                <w:top w:val="none" w:sz="0" w:space="0" w:color="auto"/>
                <w:left w:val="none" w:sz="0" w:space="0" w:color="auto"/>
                <w:bottom w:val="single" w:sz="6" w:space="15" w:color="CDCDCD"/>
                <w:right w:val="none" w:sz="0" w:space="0" w:color="auto"/>
              </w:divBdr>
              <w:divsChild>
                <w:div w:id="1680698731">
                  <w:marLeft w:val="0"/>
                  <w:marRight w:val="0"/>
                  <w:marTop w:val="0"/>
                  <w:marBottom w:val="45"/>
                  <w:divBdr>
                    <w:top w:val="none" w:sz="0" w:space="0" w:color="auto"/>
                    <w:left w:val="none" w:sz="0" w:space="0" w:color="auto"/>
                    <w:bottom w:val="none" w:sz="0" w:space="0" w:color="auto"/>
                    <w:right w:val="none" w:sz="0" w:space="0" w:color="auto"/>
                  </w:divBdr>
                  <w:divsChild>
                    <w:div w:id="890192206">
                      <w:marLeft w:val="0"/>
                      <w:marRight w:val="0"/>
                      <w:marTop w:val="0"/>
                      <w:marBottom w:val="0"/>
                      <w:divBdr>
                        <w:top w:val="none" w:sz="0" w:space="0" w:color="auto"/>
                        <w:left w:val="none" w:sz="0" w:space="0" w:color="auto"/>
                        <w:bottom w:val="none" w:sz="0" w:space="0" w:color="auto"/>
                        <w:right w:val="none" w:sz="0" w:space="0" w:color="auto"/>
                      </w:divBdr>
                    </w:div>
                    <w:div w:id="1609503427">
                      <w:marLeft w:val="0"/>
                      <w:marRight w:val="0"/>
                      <w:marTop w:val="0"/>
                      <w:marBottom w:val="0"/>
                      <w:divBdr>
                        <w:top w:val="none" w:sz="0" w:space="0" w:color="auto"/>
                        <w:left w:val="none" w:sz="0" w:space="0" w:color="auto"/>
                        <w:bottom w:val="none" w:sz="0" w:space="0" w:color="auto"/>
                        <w:right w:val="none" w:sz="0" w:space="0" w:color="auto"/>
                      </w:divBdr>
                    </w:div>
                    <w:div w:id="1126120613">
                      <w:marLeft w:val="0"/>
                      <w:marRight w:val="0"/>
                      <w:marTop w:val="0"/>
                      <w:marBottom w:val="0"/>
                      <w:divBdr>
                        <w:top w:val="none" w:sz="0" w:space="0" w:color="auto"/>
                        <w:left w:val="none" w:sz="0" w:space="0" w:color="auto"/>
                        <w:bottom w:val="none" w:sz="0" w:space="0" w:color="auto"/>
                        <w:right w:val="none" w:sz="0" w:space="0" w:color="auto"/>
                      </w:divBdr>
                    </w:div>
                    <w:div w:id="668826374">
                      <w:marLeft w:val="0"/>
                      <w:marRight w:val="0"/>
                      <w:marTop w:val="0"/>
                      <w:marBottom w:val="0"/>
                      <w:divBdr>
                        <w:top w:val="none" w:sz="0" w:space="0" w:color="auto"/>
                        <w:left w:val="none" w:sz="0" w:space="0" w:color="auto"/>
                        <w:bottom w:val="none" w:sz="0" w:space="0" w:color="auto"/>
                        <w:right w:val="none" w:sz="0" w:space="0" w:color="auto"/>
                      </w:divBdr>
                    </w:div>
                    <w:div w:id="101275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794195">
          <w:marLeft w:val="0"/>
          <w:marRight w:val="0"/>
          <w:marTop w:val="0"/>
          <w:marBottom w:val="0"/>
          <w:divBdr>
            <w:top w:val="single" w:sz="6" w:space="15" w:color="CCCCCC"/>
            <w:left w:val="none" w:sz="0" w:space="0" w:color="auto"/>
            <w:bottom w:val="none" w:sz="0" w:space="0" w:color="auto"/>
            <w:right w:val="none" w:sz="0" w:space="0" w:color="auto"/>
          </w:divBdr>
          <w:divsChild>
            <w:div w:id="85925319">
              <w:marLeft w:val="0"/>
              <w:marRight w:val="0"/>
              <w:marTop w:val="0"/>
              <w:marBottom w:val="0"/>
              <w:divBdr>
                <w:top w:val="none" w:sz="0" w:space="0" w:color="auto"/>
                <w:left w:val="none" w:sz="0" w:space="0" w:color="auto"/>
                <w:bottom w:val="single" w:sz="6" w:space="15" w:color="CDCDCD"/>
                <w:right w:val="none" w:sz="0" w:space="0" w:color="auto"/>
              </w:divBdr>
              <w:divsChild>
                <w:div w:id="1786921859">
                  <w:marLeft w:val="0"/>
                  <w:marRight w:val="0"/>
                  <w:marTop w:val="0"/>
                  <w:marBottom w:val="45"/>
                  <w:divBdr>
                    <w:top w:val="none" w:sz="0" w:space="0" w:color="auto"/>
                    <w:left w:val="none" w:sz="0" w:space="0" w:color="auto"/>
                    <w:bottom w:val="none" w:sz="0" w:space="0" w:color="auto"/>
                    <w:right w:val="none" w:sz="0" w:space="0" w:color="auto"/>
                  </w:divBdr>
                  <w:divsChild>
                    <w:div w:id="1355038348">
                      <w:marLeft w:val="0"/>
                      <w:marRight w:val="0"/>
                      <w:marTop w:val="0"/>
                      <w:marBottom w:val="0"/>
                      <w:divBdr>
                        <w:top w:val="none" w:sz="0" w:space="0" w:color="auto"/>
                        <w:left w:val="none" w:sz="0" w:space="0" w:color="auto"/>
                        <w:bottom w:val="none" w:sz="0" w:space="0" w:color="auto"/>
                        <w:right w:val="none" w:sz="0" w:space="0" w:color="auto"/>
                      </w:divBdr>
                      <w:divsChild>
                        <w:div w:id="1086924085">
                          <w:marLeft w:val="0"/>
                          <w:marRight w:val="0"/>
                          <w:marTop w:val="0"/>
                          <w:marBottom w:val="0"/>
                          <w:divBdr>
                            <w:top w:val="none" w:sz="0" w:space="0" w:color="auto"/>
                            <w:left w:val="none" w:sz="0" w:space="0" w:color="auto"/>
                            <w:bottom w:val="none" w:sz="0" w:space="0" w:color="auto"/>
                            <w:right w:val="none" w:sz="0" w:space="0" w:color="auto"/>
                          </w:divBdr>
                        </w:div>
                      </w:divsChild>
                    </w:div>
                    <w:div w:id="431439996">
                      <w:marLeft w:val="0"/>
                      <w:marRight w:val="0"/>
                      <w:marTop w:val="0"/>
                      <w:marBottom w:val="0"/>
                      <w:divBdr>
                        <w:top w:val="none" w:sz="0" w:space="0" w:color="auto"/>
                        <w:left w:val="none" w:sz="0" w:space="0" w:color="auto"/>
                        <w:bottom w:val="none" w:sz="0" w:space="0" w:color="auto"/>
                        <w:right w:val="none" w:sz="0" w:space="0" w:color="auto"/>
                      </w:divBdr>
                    </w:div>
                    <w:div w:id="2044548152">
                      <w:marLeft w:val="0"/>
                      <w:marRight w:val="0"/>
                      <w:marTop w:val="0"/>
                      <w:marBottom w:val="0"/>
                      <w:divBdr>
                        <w:top w:val="none" w:sz="0" w:space="0" w:color="auto"/>
                        <w:left w:val="none" w:sz="0" w:space="0" w:color="auto"/>
                        <w:bottom w:val="none" w:sz="0" w:space="0" w:color="auto"/>
                        <w:right w:val="none" w:sz="0" w:space="0" w:color="auto"/>
                      </w:divBdr>
                    </w:div>
                    <w:div w:id="5599685">
                      <w:marLeft w:val="0"/>
                      <w:marRight w:val="0"/>
                      <w:marTop w:val="0"/>
                      <w:marBottom w:val="0"/>
                      <w:divBdr>
                        <w:top w:val="none" w:sz="0" w:space="0" w:color="auto"/>
                        <w:left w:val="none" w:sz="0" w:space="0" w:color="auto"/>
                        <w:bottom w:val="none" w:sz="0" w:space="0" w:color="auto"/>
                        <w:right w:val="none" w:sz="0" w:space="0" w:color="auto"/>
                      </w:divBdr>
                    </w:div>
                    <w:div w:id="84937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480416">
          <w:marLeft w:val="0"/>
          <w:marRight w:val="0"/>
          <w:marTop w:val="0"/>
          <w:marBottom w:val="0"/>
          <w:divBdr>
            <w:top w:val="single" w:sz="6" w:space="15" w:color="CCCCCC"/>
            <w:left w:val="none" w:sz="0" w:space="0" w:color="auto"/>
            <w:bottom w:val="none" w:sz="0" w:space="0" w:color="auto"/>
            <w:right w:val="none" w:sz="0" w:space="0" w:color="auto"/>
          </w:divBdr>
          <w:divsChild>
            <w:div w:id="815877514">
              <w:marLeft w:val="0"/>
              <w:marRight w:val="0"/>
              <w:marTop w:val="0"/>
              <w:marBottom w:val="0"/>
              <w:divBdr>
                <w:top w:val="none" w:sz="0" w:space="0" w:color="auto"/>
                <w:left w:val="none" w:sz="0" w:space="0" w:color="auto"/>
                <w:bottom w:val="single" w:sz="6" w:space="15" w:color="CDCDCD"/>
                <w:right w:val="none" w:sz="0" w:space="0" w:color="auto"/>
              </w:divBdr>
              <w:divsChild>
                <w:div w:id="1494566121">
                  <w:marLeft w:val="0"/>
                  <w:marRight w:val="0"/>
                  <w:marTop w:val="0"/>
                  <w:marBottom w:val="45"/>
                  <w:divBdr>
                    <w:top w:val="none" w:sz="0" w:space="0" w:color="auto"/>
                    <w:left w:val="none" w:sz="0" w:space="0" w:color="auto"/>
                    <w:bottom w:val="none" w:sz="0" w:space="0" w:color="auto"/>
                    <w:right w:val="none" w:sz="0" w:space="0" w:color="auto"/>
                  </w:divBdr>
                  <w:divsChild>
                    <w:div w:id="1569417378">
                      <w:marLeft w:val="0"/>
                      <w:marRight w:val="0"/>
                      <w:marTop w:val="0"/>
                      <w:marBottom w:val="0"/>
                      <w:divBdr>
                        <w:top w:val="none" w:sz="0" w:space="0" w:color="auto"/>
                        <w:left w:val="none" w:sz="0" w:space="0" w:color="auto"/>
                        <w:bottom w:val="none" w:sz="0" w:space="0" w:color="auto"/>
                        <w:right w:val="none" w:sz="0" w:space="0" w:color="auto"/>
                      </w:divBdr>
                    </w:div>
                    <w:div w:id="700783940">
                      <w:marLeft w:val="0"/>
                      <w:marRight w:val="0"/>
                      <w:marTop w:val="0"/>
                      <w:marBottom w:val="0"/>
                      <w:divBdr>
                        <w:top w:val="none" w:sz="0" w:space="0" w:color="auto"/>
                        <w:left w:val="none" w:sz="0" w:space="0" w:color="auto"/>
                        <w:bottom w:val="none" w:sz="0" w:space="0" w:color="auto"/>
                        <w:right w:val="none" w:sz="0" w:space="0" w:color="auto"/>
                      </w:divBdr>
                    </w:div>
                    <w:div w:id="1330332226">
                      <w:marLeft w:val="0"/>
                      <w:marRight w:val="0"/>
                      <w:marTop w:val="0"/>
                      <w:marBottom w:val="0"/>
                      <w:divBdr>
                        <w:top w:val="none" w:sz="0" w:space="0" w:color="auto"/>
                        <w:left w:val="none" w:sz="0" w:space="0" w:color="auto"/>
                        <w:bottom w:val="none" w:sz="0" w:space="0" w:color="auto"/>
                        <w:right w:val="none" w:sz="0" w:space="0" w:color="auto"/>
                      </w:divBdr>
                    </w:div>
                    <w:div w:id="176816406">
                      <w:marLeft w:val="0"/>
                      <w:marRight w:val="0"/>
                      <w:marTop w:val="0"/>
                      <w:marBottom w:val="0"/>
                      <w:divBdr>
                        <w:top w:val="none" w:sz="0" w:space="0" w:color="auto"/>
                        <w:left w:val="none" w:sz="0" w:space="0" w:color="auto"/>
                        <w:bottom w:val="none" w:sz="0" w:space="0" w:color="auto"/>
                        <w:right w:val="none" w:sz="0" w:space="0" w:color="auto"/>
                      </w:divBdr>
                    </w:div>
                    <w:div w:id="57235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263297">
          <w:marLeft w:val="0"/>
          <w:marRight w:val="0"/>
          <w:marTop w:val="0"/>
          <w:marBottom w:val="0"/>
          <w:divBdr>
            <w:top w:val="single" w:sz="6" w:space="15" w:color="CCCCCC"/>
            <w:left w:val="none" w:sz="0" w:space="0" w:color="auto"/>
            <w:bottom w:val="none" w:sz="0" w:space="0" w:color="auto"/>
            <w:right w:val="none" w:sz="0" w:space="0" w:color="auto"/>
          </w:divBdr>
          <w:divsChild>
            <w:div w:id="1912810443">
              <w:marLeft w:val="0"/>
              <w:marRight w:val="0"/>
              <w:marTop w:val="0"/>
              <w:marBottom w:val="0"/>
              <w:divBdr>
                <w:top w:val="none" w:sz="0" w:space="0" w:color="auto"/>
                <w:left w:val="none" w:sz="0" w:space="0" w:color="auto"/>
                <w:bottom w:val="single" w:sz="6" w:space="15" w:color="CDCDCD"/>
                <w:right w:val="none" w:sz="0" w:space="0" w:color="auto"/>
              </w:divBdr>
              <w:divsChild>
                <w:div w:id="1638335081">
                  <w:marLeft w:val="0"/>
                  <w:marRight w:val="0"/>
                  <w:marTop w:val="0"/>
                  <w:marBottom w:val="45"/>
                  <w:divBdr>
                    <w:top w:val="none" w:sz="0" w:space="0" w:color="auto"/>
                    <w:left w:val="none" w:sz="0" w:space="0" w:color="auto"/>
                    <w:bottom w:val="none" w:sz="0" w:space="0" w:color="auto"/>
                    <w:right w:val="none" w:sz="0" w:space="0" w:color="auto"/>
                  </w:divBdr>
                  <w:divsChild>
                    <w:div w:id="1465274454">
                      <w:marLeft w:val="0"/>
                      <w:marRight w:val="0"/>
                      <w:marTop w:val="0"/>
                      <w:marBottom w:val="0"/>
                      <w:divBdr>
                        <w:top w:val="none" w:sz="0" w:space="0" w:color="auto"/>
                        <w:left w:val="none" w:sz="0" w:space="0" w:color="auto"/>
                        <w:bottom w:val="none" w:sz="0" w:space="0" w:color="auto"/>
                        <w:right w:val="none" w:sz="0" w:space="0" w:color="auto"/>
                      </w:divBdr>
                    </w:div>
                    <w:div w:id="219446094">
                      <w:marLeft w:val="0"/>
                      <w:marRight w:val="0"/>
                      <w:marTop w:val="0"/>
                      <w:marBottom w:val="0"/>
                      <w:divBdr>
                        <w:top w:val="none" w:sz="0" w:space="0" w:color="auto"/>
                        <w:left w:val="none" w:sz="0" w:space="0" w:color="auto"/>
                        <w:bottom w:val="none" w:sz="0" w:space="0" w:color="auto"/>
                        <w:right w:val="none" w:sz="0" w:space="0" w:color="auto"/>
                      </w:divBdr>
                    </w:div>
                    <w:div w:id="2116515031">
                      <w:marLeft w:val="0"/>
                      <w:marRight w:val="0"/>
                      <w:marTop w:val="0"/>
                      <w:marBottom w:val="0"/>
                      <w:divBdr>
                        <w:top w:val="none" w:sz="0" w:space="0" w:color="auto"/>
                        <w:left w:val="none" w:sz="0" w:space="0" w:color="auto"/>
                        <w:bottom w:val="none" w:sz="0" w:space="0" w:color="auto"/>
                        <w:right w:val="none" w:sz="0" w:space="0" w:color="auto"/>
                      </w:divBdr>
                    </w:div>
                    <w:div w:id="58334853">
                      <w:marLeft w:val="0"/>
                      <w:marRight w:val="0"/>
                      <w:marTop w:val="0"/>
                      <w:marBottom w:val="0"/>
                      <w:divBdr>
                        <w:top w:val="none" w:sz="0" w:space="0" w:color="auto"/>
                        <w:left w:val="none" w:sz="0" w:space="0" w:color="auto"/>
                        <w:bottom w:val="none" w:sz="0" w:space="0" w:color="auto"/>
                        <w:right w:val="none" w:sz="0" w:space="0" w:color="auto"/>
                      </w:divBdr>
                    </w:div>
                    <w:div w:id="151291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232370">
          <w:marLeft w:val="0"/>
          <w:marRight w:val="0"/>
          <w:marTop w:val="0"/>
          <w:marBottom w:val="0"/>
          <w:divBdr>
            <w:top w:val="single" w:sz="6" w:space="15" w:color="CCCCCC"/>
            <w:left w:val="none" w:sz="0" w:space="0" w:color="auto"/>
            <w:bottom w:val="none" w:sz="0" w:space="0" w:color="auto"/>
            <w:right w:val="none" w:sz="0" w:space="0" w:color="auto"/>
          </w:divBdr>
          <w:divsChild>
            <w:div w:id="914709402">
              <w:marLeft w:val="0"/>
              <w:marRight w:val="0"/>
              <w:marTop w:val="0"/>
              <w:marBottom w:val="0"/>
              <w:divBdr>
                <w:top w:val="none" w:sz="0" w:space="0" w:color="auto"/>
                <w:left w:val="none" w:sz="0" w:space="0" w:color="auto"/>
                <w:bottom w:val="single" w:sz="6" w:space="15" w:color="CDCDCD"/>
                <w:right w:val="none" w:sz="0" w:space="0" w:color="auto"/>
              </w:divBdr>
              <w:divsChild>
                <w:div w:id="1965043663">
                  <w:marLeft w:val="0"/>
                  <w:marRight w:val="0"/>
                  <w:marTop w:val="0"/>
                  <w:marBottom w:val="45"/>
                  <w:divBdr>
                    <w:top w:val="none" w:sz="0" w:space="0" w:color="auto"/>
                    <w:left w:val="none" w:sz="0" w:space="0" w:color="auto"/>
                    <w:bottom w:val="none" w:sz="0" w:space="0" w:color="auto"/>
                    <w:right w:val="none" w:sz="0" w:space="0" w:color="auto"/>
                  </w:divBdr>
                  <w:divsChild>
                    <w:div w:id="1446581323">
                      <w:marLeft w:val="0"/>
                      <w:marRight w:val="0"/>
                      <w:marTop w:val="0"/>
                      <w:marBottom w:val="0"/>
                      <w:divBdr>
                        <w:top w:val="none" w:sz="0" w:space="0" w:color="auto"/>
                        <w:left w:val="none" w:sz="0" w:space="0" w:color="auto"/>
                        <w:bottom w:val="none" w:sz="0" w:space="0" w:color="auto"/>
                        <w:right w:val="none" w:sz="0" w:space="0" w:color="auto"/>
                      </w:divBdr>
                    </w:div>
                    <w:div w:id="445390326">
                      <w:marLeft w:val="0"/>
                      <w:marRight w:val="0"/>
                      <w:marTop w:val="0"/>
                      <w:marBottom w:val="0"/>
                      <w:divBdr>
                        <w:top w:val="none" w:sz="0" w:space="0" w:color="auto"/>
                        <w:left w:val="none" w:sz="0" w:space="0" w:color="auto"/>
                        <w:bottom w:val="none" w:sz="0" w:space="0" w:color="auto"/>
                        <w:right w:val="none" w:sz="0" w:space="0" w:color="auto"/>
                      </w:divBdr>
                    </w:div>
                    <w:div w:id="1763648052">
                      <w:marLeft w:val="0"/>
                      <w:marRight w:val="0"/>
                      <w:marTop w:val="0"/>
                      <w:marBottom w:val="0"/>
                      <w:divBdr>
                        <w:top w:val="none" w:sz="0" w:space="0" w:color="auto"/>
                        <w:left w:val="none" w:sz="0" w:space="0" w:color="auto"/>
                        <w:bottom w:val="none" w:sz="0" w:space="0" w:color="auto"/>
                        <w:right w:val="none" w:sz="0" w:space="0" w:color="auto"/>
                      </w:divBdr>
                    </w:div>
                    <w:div w:id="953173178">
                      <w:marLeft w:val="0"/>
                      <w:marRight w:val="0"/>
                      <w:marTop w:val="0"/>
                      <w:marBottom w:val="0"/>
                      <w:divBdr>
                        <w:top w:val="none" w:sz="0" w:space="0" w:color="auto"/>
                        <w:left w:val="none" w:sz="0" w:space="0" w:color="auto"/>
                        <w:bottom w:val="none" w:sz="0" w:space="0" w:color="auto"/>
                        <w:right w:val="none" w:sz="0" w:space="0" w:color="auto"/>
                      </w:divBdr>
                    </w:div>
                    <w:div w:id="67889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505418">
          <w:marLeft w:val="0"/>
          <w:marRight w:val="0"/>
          <w:marTop w:val="0"/>
          <w:marBottom w:val="0"/>
          <w:divBdr>
            <w:top w:val="single" w:sz="6" w:space="15" w:color="CCCCCC"/>
            <w:left w:val="none" w:sz="0" w:space="0" w:color="auto"/>
            <w:bottom w:val="none" w:sz="0" w:space="0" w:color="auto"/>
            <w:right w:val="none" w:sz="0" w:space="0" w:color="auto"/>
          </w:divBdr>
          <w:divsChild>
            <w:div w:id="1230267922">
              <w:marLeft w:val="0"/>
              <w:marRight w:val="0"/>
              <w:marTop w:val="0"/>
              <w:marBottom w:val="0"/>
              <w:divBdr>
                <w:top w:val="none" w:sz="0" w:space="0" w:color="auto"/>
                <w:left w:val="none" w:sz="0" w:space="0" w:color="auto"/>
                <w:bottom w:val="single" w:sz="6" w:space="15" w:color="CDCDCD"/>
                <w:right w:val="none" w:sz="0" w:space="0" w:color="auto"/>
              </w:divBdr>
              <w:divsChild>
                <w:div w:id="1747914254">
                  <w:marLeft w:val="0"/>
                  <w:marRight w:val="0"/>
                  <w:marTop w:val="0"/>
                  <w:marBottom w:val="45"/>
                  <w:divBdr>
                    <w:top w:val="none" w:sz="0" w:space="0" w:color="auto"/>
                    <w:left w:val="none" w:sz="0" w:space="0" w:color="auto"/>
                    <w:bottom w:val="none" w:sz="0" w:space="0" w:color="auto"/>
                    <w:right w:val="none" w:sz="0" w:space="0" w:color="auto"/>
                  </w:divBdr>
                  <w:divsChild>
                    <w:div w:id="13506405">
                      <w:marLeft w:val="0"/>
                      <w:marRight w:val="0"/>
                      <w:marTop w:val="0"/>
                      <w:marBottom w:val="0"/>
                      <w:divBdr>
                        <w:top w:val="none" w:sz="0" w:space="0" w:color="auto"/>
                        <w:left w:val="none" w:sz="0" w:space="0" w:color="auto"/>
                        <w:bottom w:val="none" w:sz="0" w:space="0" w:color="auto"/>
                        <w:right w:val="none" w:sz="0" w:space="0" w:color="auto"/>
                      </w:divBdr>
                    </w:div>
                    <w:div w:id="236982696">
                      <w:marLeft w:val="0"/>
                      <w:marRight w:val="0"/>
                      <w:marTop w:val="0"/>
                      <w:marBottom w:val="0"/>
                      <w:divBdr>
                        <w:top w:val="none" w:sz="0" w:space="0" w:color="auto"/>
                        <w:left w:val="none" w:sz="0" w:space="0" w:color="auto"/>
                        <w:bottom w:val="none" w:sz="0" w:space="0" w:color="auto"/>
                        <w:right w:val="none" w:sz="0" w:space="0" w:color="auto"/>
                      </w:divBdr>
                    </w:div>
                    <w:div w:id="1783498127">
                      <w:marLeft w:val="0"/>
                      <w:marRight w:val="0"/>
                      <w:marTop w:val="0"/>
                      <w:marBottom w:val="0"/>
                      <w:divBdr>
                        <w:top w:val="none" w:sz="0" w:space="0" w:color="auto"/>
                        <w:left w:val="none" w:sz="0" w:space="0" w:color="auto"/>
                        <w:bottom w:val="none" w:sz="0" w:space="0" w:color="auto"/>
                        <w:right w:val="none" w:sz="0" w:space="0" w:color="auto"/>
                      </w:divBdr>
                    </w:div>
                    <w:div w:id="1297030386">
                      <w:marLeft w:val="0"/>
                      <w:marRight w:val="0"/>
                      <w:marTop w:val="0"/>
                      <w:marBottom w:val="0"/>
                      <w:divBdr>
                        <w:top w:val="none" w:sz="0" w:space="0" w:color="auto"/>
                        <w:left w:val="none" w:sz="0" w:space="0" w:color="auto"/>
                        <w:bottom w:val="none" w:sz="0" w:space="0" w:color="auto"/>
                        <w:right w:val="none" w:sz="0" w:space="0" w:color="auto"/>
                      </w:divBdr>
                    </w:div>
                    <w:div w:id="200214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819176">
          <w:marLeft w:val="0"/>
          <w:marRight w:val="0"/>
          <w:marTop w:val="0"/>
          <w:marBottom w:val="0"/>
          <w:divBdr>
            <w:top w:val="single" w:sz="6" w:space="15" w:color="CCCCCC"/>
            <w:left w:val="none" w:sz="0" w:space="0" w:color="auto"/>
            <w:bottom w:val="none" w:sz="0" w:space="0" w:color="auto"/>
            <w:right w:val="none" w:sz="0" w:space="0" w:color="auto"/>
          </w:divBdr>
          <w:divsChild>
            <w:div w:id="1479882470">
              <w:marLeft w:val="0"/>
              <w:marRight w:val="0"/>
              <w:marTop w:val="0"/>
              <w:marBottom w:val="0"/>
              <w:divBdr>
                <w:top w:val="none" w:sz="0" w:space="0" w:color="auto"/>
                <w:left w:val="none" w:sz="0" w:space="0" w:color="auto"/>
                <w:bottom w:val="single" w:sz="6" w:space="15" w:color="CDCDCD"/>
                <w:right w:val="none" w:sz="0" w:space="0" w:color="auto"/>
              </w:divBdr>
              <w:divsChild>
                <w:div w:id="499278237">
                  <w:marLeft w:val="0"/>
                  <w:marRight w:val="0"/>
                  <w:marTop w:val="0"/>
                  <w:marBottom w:val="45"/>
                  <w:divBdr>
                    <w:top w:val="none" w:sz="0" w:space="0" w:color="auto"/>
                    <w:left w:val="none" w:sz="0" w:space="0" w:color="auto"/>
                    <w:bottom w:val="none" w:sz="0" w:space="0" w:color="auto"/>
                    <w:right w:val="none" w:sz="0" w:space="0" w:color="auto"/>
                  </w:divBdr>
                  <w:divsChild>
                    <w:div w:id="1874803653">
                      <w:marLeft w:val="0"/>
                      <w:marRight w:val="0"/>
                      <w:marTop w:val="0"/>
                      <w:marBottom w:val="0"/>
                      <w:divBdr>
                        <w:top w:val="none" w:sz="0" w:space="0" w:color="auto"/>
                        <w:left w:val="none" w:sz="0" w:space="0" w:color="auto"/>
                        <w:bottom w:val="none" w:sz="0" w:space="0" w:color="auto"/>
                        <w:right w:val="none" w:sz="0" w:space="0" w:color="auto"/>
                      </w:divBdr>
                    </w:div>
                    <w:div w:id="434714437">
                      <w:marLeft w:val="0"/>
                      <w:marRight w:val="0"/>
                      <w:marTop w:val="0"/>
                      <w:marBottom w:val="0"/>
                      <w:divBdr>
                        <w:top w:val="none" w:sz="0" w:space="0" w:color="auto"/>
                        <w:left w:val="none" w:sz="0" w:space="0" w:color="auto"/>
                        <w:bottom w:val="none" w:sz="0" w:space="0" w:color="auto"/>
                        <w:right w:val="none" w:sz="0" w:space="0" w:color="auto"/>
                      </w:divBdr>
                    </w:div>
                    <w:div w:id="1720978332">
                      <w:marLeft w:val="0"/>
                      <w:marRight w:val="0"/>
                      <w:marTop w:val="0"/>
                      <w:marBottom w:val="0"/>
                      <w:divBdr>
                        <w:top w:val="none" w:sz="0" w:space="0" w:color="auto"/>
                        <w:left w:val="none" w:sz="0" w:space="0" w:color="auto"/>
                        <w:bottom w:val="none" w:sz="0" w:space="0" w:color="auto"/>
                        <w:right w:val="none" w:sz="0" w:space="0" w:color="auto"/>
                      </w:divBdr>
                    </w:div>
                    <w:div w:id="1932658321">
                      <w:marLeft w:val="0"/>
                      <w:marRight w:val="0"/>
                      <w:marTop w:val="0"/>
                      <w:marBottom w:val="0"/>
                      <w:divBdr>
                        <w:top w:val="none" w:sz="0" w:space="0" w:color="auto"/>
                        <w:left w:val="none" w:sz="0" w:space="0" w:color="auto"/>
                        <w:bottom w:val="none" w:sz="0" w:space="0" w:color="auto"/>
                        <w:right w:val="none" w:sz="0" w:space="0" w:color="auto"/>
                      </w:divBdr>
                    </w:div>
                    <w:div w:id="213293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941843">
          <w:marLeft w:val="0"/>
          <w:marRight w:val="0"/>
          <w:marTop w:val="0"/>
          <w:marBottom w:val="0"/>
          <w:divBdr>
            <w:top w:val="single" w:sz="6" w:space="15" w:color="CCCCCC"/>
            <w:left w:val="none" w:sz="0" w:space="0" w:color="auto"/>
            <w:bottom w:val="none" w:sz="0" w:space="0" w:color="auto"/>
            <w:right w:val="none" w:sz="0" w:space="0" w:color="auto"/>
          </w:divBdr>
          <w:divsChild>
            <w:div w:id="827209983">
              <w:marLeft w:val="0"/>
              <w:marRight w:val="0"/>
              <w:marTop w:val="0"/>
              <w:marBottom w:val="0"/>
              <w:divBdr>
                <w:top w:val="none" w:sz="0" w:space="0" w:color="auto"/>
                <w:left w:val="none" w:sz="0" w:space="0" w:color="auto"/>
                <w:bottom w:val="single" w:sz="6" w:space="15" w:color="CDCDCD"/>
                <w:right w:val="none" w:sz="0" w:space="0" w:color="auto"/>
              </w:divBdr>
              <w:divsChild>
                <w:div w:id="1171068971">
                  <w:marLeft w:val="0"/>
                  <w:marRight w:val="0"/>
                  <w:marTop w:val="0"/>
                  <w:marBottom w:val="45"/>
                  <w:divBdr>
                    <w:top w:val="none" w:sz="0" w:space="0" w:color="auto"/>
                    <w:left w:val="none" w:sz="0" w:space="0" w:color="auto"/>
                    <w:bottom w:val="none" w:sz="0" w:space="0" w:color="auto"/>
                    <w:right w:val="none" w:sz="0" w:space="0" w:color="auto"/>
                  </w:divBdr>
                  <w:divsChild>
                    <w:div w:id="1052846016">
                      <w:marLeft w:val="0"/>
                      <w:marRight w:val="0"/>
                      <w:marTop w:val="0"/>
                      <w:marBottom w:val="0"/>
                      <w:divBdr>
                        <w:top w:val="none" w:sz="0" w:space="0" w:color="auto"/>
                        <w:left w:val="none" w:sz="0" w:space="0" w:color="auto"/>
                        <w:bottom w:val="none" w:sz="0" w:space="0" w:color="auto"/>
                        <w:right w:val="none" w:sz="0" w:space="0" w:color="auto"/>
                      </w:divBdr>
                    </w:div>
                    <w:div w:id="360251809">
                      <w:marLeft w:val="0"/>
                      <w:marRight w:val="0"/>
                      <w:marTop w:val="0"/>
                      <w:marBottom w:val="0"/>
                      <w:divBdr>
                        <w:top w:val="none" w:sz="0" w:space="0" w:color="auto"/>
                        <w:left w:val="none" w:sz="0" w:space="0" w:color="auto"/>
                        <w:bottom w:val="none" w:sz="0" w:space="0" w:color="auto"/>
                        <w:right w:val="none" w:sz="0" w:space="0" w:color="auto"/>
                      </w:divBdr>
                    </w:div>
                    <w:div w:id="55057547">
                      <w:marLeft w:val="0"/>
                      <w:marRight w:val="0"/>
                      <w:marTop w:val="0"/>
                      <w:marBottom w:val="0"/>
                      <w:divBdr>
                        <w:top w:val="none" w:sz="0" w:space="0" w:color="auto"/>
                        <w:left w:val="none" w:sz="0" w:space="0" w:color="auto"/>
                        <w:bottom w:val="none" w:sz="0" w:space="0" w:color="auto"/>
                        <w:right w:val="none" w:sz="0" w:space="0" w:color="auto"/>
                      </w:divBdr>
                    </w:div>
                    <w:div w:id="317076704">
                      <w:marLeft w:val="0"/>
                      <w:marRight w:val="0"/>
                      <w:marTop w:val="0"/>
                      <w:marBottom w:val="0"/>
                      <w:divBdr>
                        <w:top w:val="none" w:sz="0" w:space="0" w:color="auto"/>
                        <w:left w:val="none" w:sz="0" w:space="0" w:color="auto"/>
                        <w:bottom w:val="none" w:sz="0" w:space="0" w:color="auto"/>
                        <w:right w:val="none" w:sz="0" w:space="0" w:color="auto"/>
                      </w:divBdr>
                    </w:div>
                    <w:div w:id="1639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027765">
      <w:bodyDiv w:val="1"/>
      <w:marLeft w:val="0"/>
      <w:marRight w:val="0"/>
      <w:marTop w:val="0"/>
      <w:marBottom w:val="0"/>
      <w:divBdr>
        <w:top w:val="none" w:sz="0" w:space="0" w:color="auto"/>
        <w:left w:val="none" w:sz="0" w:space="0" w:color="auto"/>
        <w:bottom w:val="none" w:sz="0" w:space="0" w:color="auto"/>
        <w:right w:val="none" w:sz="0" w:space="0" w:color="auto"/>
      </w:divBdr>
      <w:divsChild>
        <w:div w:id="786047821">
          <w:marLeft w:val="0"/>
          <w:marRight w:val="0"/>
          <w:marTop w:val="0"/>
          <w:marBottom w:val="45"/>
          <w:divBdr>
            <w:top w:val="none" w:sz="0" w:space="0" w:color="auto"/>
            <w:left w:val="none" w:sz="0" w:space="0" w:color="auto"/>
            <w:bottom w:val="none" w:sz="0" w:space="0" w:color="auto"/>
            <w:right w:val="none" w:sz="0" w:space="0" w:color="auto"/>
          </w:divBdr>
          <w:divsChild>
            <w:div w:id="434978655">
              <w:marLeft w:val="0"/>
              <w:marRight w:val="0"/>
              <w:marTop w:val="0"/>
              <w:marBottom w:val="0"/>
              <w:divBdr>
                <w:top w:val="none" w:sz="0" w:space="0" w:color="auto"/>
                <w:left w:val="none" w:sz="0" w:space="0" w:color="auto"/>
                <w:bottom w:val="none" w:sz="0" w:space="0" w:color="auto"/>
                <w:right w:val="none" w:sz="0" w:space="0" w:color="auto"/>
              </w:divBdr>
            </w:div>
            <w:div w:id="822283110">
              <w:marLeft w:val="0"/>
              <w:marRight w:val="0"/>
              <w:marTop w:val="0"/>
              <w:marBottom w:val="0"/>
              <w:divBdr>
                <w:top w:val="none" w:sz="0" w:space="0" w:color="auto"/>
                <w:left w:val="none" w:sz="0" w:space="0" w:color="auto"/>
                <w:bottom w:val="none" w:sz="0" w:space="0" w:color="auto"/>
                <w:right w:val="none" w:sz="0" w:space="0" w:color="auto"/>
              </w:divBdr>
            </w:div>
            <w:div w:id="1099791566">
              <w:marLeft w:val="0"/>
              <w:marRight w:val="0"/>
              <w:marTop w:val="0"/>
              <w:marBottom w:val="0"/>
              <w:divBdr>
                <w:top w:val="none" w:sz="0" w:space="0" w:color="auto"/>
                <w:left w:val="none" w:sz="0" w:space="0" w:color="auto"/>
                <w:bottom w:val="none" w:sz="0" w:space="0" w:color="auto"/>
                <w:right w:val="none" w:sz="0" w:space="0" w:color="auto"/>
              </w:divBdr>
            </w:div>
            <w:div w:id="542206169">
              <w:marLeft w:val="0"/>
              <w:marRight w:val="0"/>
              <w:marTop w:val="0"/>
              <w:marBottom w:val="0"/>
              <w:divBdr>
                <w:top w:val="none" w:sz="0" w:space="0" w:color="auto"/>
                <w:left w:val="none" w:sz="0" w:space="0" w:color="auto"/>
                <w:bottom w:val="none" w:sz="0" w:space="0" w:color="auto"/>
                <w:right w:val="none" w:sz="0" w:space="0" w:color="auto"/>
              </w:divBdr>
            </w:div>
            <w:div w:id="186347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59580">
      <w:bodyDiv w:val="1"/>
      <w:marLeft w:val="0"/>
      <w:marRight w:val="0"/>
      <w:marTop w:val="0"/>
      <w:marBottom w:val="0"/>
      <w:divBdr>
        <w:top w:val="none" w:sz="0" w:space="0" w:color="auto"/>
        <w:left w:val="none" w:sz="0" w:space="0" w:color="auto"/>
        <w:bottom w:val="none" w:sz="0" w:space="0" w:color="auto"/>
        <w:right w:val="none" w:sz="0" w:space="0" w:color="auto"/>
      </w:divBdr>
      <w:divsChild>
        <w:div w:id="1139104544">
          <w:marLeft w:val="0"/>
          <w:marRight w:val="0"/>
          <w:marTop w:val="0"/>
          <w:marBottom w:val="45"/>
          <w:divBdr>
            <w:top w:val="none" w:sz="0" w:space="0" w:color="auto"/>
            <w:left w:val="none" w:sz="0" w:space="0" w:color="auto"/>
            <w:bottom w:val="none" w:sz="0" w:space="0" w:color="auto"/>
            <w:right w:val="none" w:sz="0" w:space="0" w:color="auto"/>
          </w:divBdr>
          <w:divsChild>
            <w:div w:id="24141626">
              <w:marLeft w:val="0"/>
              <w:marRight w:val="0"/>
              <w:marTop w:val="0"/>
              <w:marBottom w:val="0"/>
              <w:divBdr>
                <w:top w:val="none" w:sz="0" w:space="0" w:color="auto"/>
                <w:left w:val="none" w:sz="0" w:space="0" w:color="auto"/>
                <w:bottom w:val="none" w:sz="0" w:space="0" w:color="auto"/>
                <w:right w:val="none" w:sz="0" w:space="0" w:color="auto"/>
              </w:divBdr>
            </w:div>
            <w:div w:id="1317537548">
              <w:marLeft w:val="0"/>
              <w:marRight w:val="0"/>
              <w:marTop w:val="0"/>
              <w:marBottom w:val="0"/>
              <w:divBdr>
                <w:top w:val="none" w:sz="0" w:space="0" w:color="auto"/>
                <w:left w:val="none" w:sz="0" w:space="0" w:color="auto"/>
                <w:bottom w:val="none" w:sz="0" w:space="0" w:color="auto"/>
                <w:right w:val="none" w:sz="0" w:space="0" w:color="auto"/>
              </w:divBdr>
            </w:div>
            <w:div w:id="1383359239">
              <w:marLeft w:val="0"/>
              <w:marRight w:val="0"/>
              <w:marTop w:val="0"/>
              <w:marBottom w:val="0"/>
              <w:divBdr>
                <w:top w:val="none" w:sz="0" w:space="0" w:color="auto"/>
                <w:left w:val="none" w:sz="0" w:space="0" w:color="auto"/>
                <w:bottom w:val="none" w:sz="0" w:space="0" w:color="auto"/>
                <w:right w:val="none" w:sz="0" w:space="0" w:color="auto"/>
              </w:divBdr>
            </w:div>
            <w:div w:id="579676456">
              <w:marLeft w:val="0"/>
              <w:marRight w:val="0"/>
              <w:marTop w:val="0"/>
              <w:marBottom w:val="0"/>
              <w:divBdr>
                <w:top w:val="none" w:sz="0" w:space="0" w:color="auto"/>
                <w:left w:val="none" w:sz="0" w:space="0" w:color="auto"/>
                <w:bottom w:val="none" w:sz="0" w:space="0" w:color="auto"/>
                <w:right w:val="none" w:sz="0" w:space="0" w:color="auto"/>
              </w:divBdr>
            </w:div>
            <w:div w:id="177297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6.png"/><Relationship Id="rId21" Type="http://schemas.openxmlformats.org/officeDocument/2006/relationships/control" Target="activeX/activeX13.xml"/><Relationship Id="rId42" Type="http://schemas.openxmlformats.org/officeDocument/2006/relationships/control" Target="activeX/activeX32.xml"/><Relationship Id="rId63" Type="http://schemas.openxmlformats.org/officeDocument/2006/relationships/control" Target="activeX/activeX52.xml"/><Relationship Id="rId84" Type="http://schemas.openxmlformats.org/officeDocument/2006/relationships/control" Target="activeX/activeX71.xml"/><Relationship Id="rId138" Type="http://schemas.openxmlformats.org/officeDocument/2006/relationships/control" Target="activeX/activeX114.xml"/><Relationship Id="rId107" Type="http://schemas.openxmlformats.org/officeDocument/2006/relationships/control" Target="activeX/activeX94.xml"/><Relationship Id="rId11" Type="http://schemas.openxmlformats.org/officeDocument/2006/relationships/control" Target="activeX/activeX4.xml"/><Relationship Id="rId32" Type="http://schemas.openxmlformats.org/officeDocument/2006/relationships/control" Target="activeX/activeX23.xml"/><Relationship Id="rId53" Type="http://schemas.openxmlformats.org/officeDocument/2006/relationships/control" Target="activeX/activeX43.xml"/><Relationship Id="rId74" Type="http://schemas.openxmlformats.org/officeDocument/2006/relationships/control" Target="activeX/activeX62.xml"/><Relationship Id="rId128" Type="http://schemas.openxmlformats.org/officeDocument/2006/relationships/image" Target="media/image20.png"/><Relationship Id="rId5" Type="http://schemas.openxmlformats.org/officeDocument/2006/relationships/image" Target="media/image1.png"/><Relationship Id="rId90" Type="http://schemas.openxmlformats.org/officeDocument/2006/relationships/control" Target="activeX/activeX77.xml"/><Relationship Id="rId95" Type="http://schemas.openxmlformats.org/officeDocument/2006/relationships/control" Target="activeX/activeX82.xml"/><Relationship Id="rId22" Type="http://schemas.openxmlformats.org/officeDocument/2006/relationships/control" Target="activeX/activeX14.xml"/><Relationship Id="rId27" Type="http://schemas.openxmlformats.org/officeDocument/2006/relationships/control" Target="activeX/activeX19.xml"/><Relationship Id="rId43" Type="http://schemas.openxmlformats.org/officeDocument/2006/relationships/control" Target="activeX/activeX33.xml"/><Relationship Id="rId48" Type="http://schemas.openxmlformats.org/officeDocument/2006/relationships/control" Target="activeX/activeX38.xml"/><Relationship Id="rId64" Type="http://schemas.openxmlformats.org/officeDocument/2006/relationships/control" Target="activeX/activeX53.xml"/><Relationship Id="rId69" Type="http://schemas.openxmlformats.org/officeDocument/2006/relationships/control" Target="activeX/activeX57.xml"/><Relationship Id="rId113" Type="http://schemas.openxmlformats.org/officeDocument/2006/relationships/image" Target="media/image13.png"/><Relationship Id="rId118" Type="http://schemas.openxmlformats.org/officeDocument/2006/relationships/control" Target="activeX/activeX98.xml"/><Relationship Id="rId134" Type="http://schemas.openxmlformats.org/officeDocument/2006/relationships/control" Target="activeX/activeX110.xml"/><Relationship Id="rId139" Type="http://schemas.openxmlformats.org/officeDocument/2006/relationships/control" Target="activeX/activeX115.xml"/><Relationship Id="rId80" Type="http://schemas.openxmlformats.org/officeDocument/2006/relationships/control" Target="activeX/activeX67.xml"/><Relationship Id="rId85" Type="http://schemas.openxmlformats.org/officeDocument/2006/relationships/control" Target="activeX/activeX72.xml"/><Relationship Id="rId12" Type="http://schemas.openxmlformats.org/officeDocument/2006/relationships/control" Target="activeX/activeX5.xml"/><Relationship Id="rId17" Type="http://schemas.openxmlformats.org/officeDocument/2006/relationships/control" Target="activeX/activeX9.xml"/><Relationship Id="rId33" Type="http://schemas.openxmlformats.org/officeDocument/2006/relationships/control" Target="activeX/activeX24.xml"/><Relationship Id="rId38" Type="http://schemas.openxmlformats.org/officeDocument/2006/relationships/image" Target="media/image6.jpeg"/><Relationship Id="rId59" Type="http://schemas.openxmlformats.org/officeDocument/2006/relationships/image" Target="media/image7.png"/><Relationship Id="rId103" Type="http://schemas.openxmlformats.org/officeDocument/2006/relationships/control" Target="activeX/activeX90.xml"/><Relationship Id="rId108" Type="http://schemas.openxmlformats.org/officeDocument/2006/relationships/control" Target="activeX/activeX95.xml"/><Relationship Id="rId124" Type="http://schemas.openxmlformats.org/officeDocument/2006/relationships/control" Target="activeX/activeX101.xml"/><Relationship Id="rId129" Type="http://schemas.openxmlformats.org/officeDocument/2006/relationships/control" Target="activeX/activeX105.xml"/><Relationship Id="rId54" Type="http://schemas.openxmlformats.org/officeDocument/2006/relationships/control" Target="activeX/activeX44.xml"/><Relationship Id="rId70" Type="http://schemas.openxmlformats.org/officeDocument/2006/relationships/control" Target="activeX/activeX58.xml"/><Relationship Id="rId75" Type="http://schemas.openxmlformats.org/officeDocument/2006/relationships/control" Target="activeX/activeX63.xml"/><Relationship Id="rId91" Type="http://schemas.openxmlformats.org/officeDocument/2006/relationships/control" Target="activeX/activeX78.xml"/><Relationship Id="rId96" Type="http://schemas.openxmlformats.org/officeDocument/2006/relationships/control" Target="activeX/activeX83.xml"/><Relationship Id="rId140" Type="http://schemas.openxmlformats.org/officeDocument/2006/relationships/control" Target="activeX/activeX116.xml"/><Relationship Id="rId14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wmf"/><Relationship Id="rId23" Type="http://schemas.openxmlformats.org/officeDocument/2006/relationships/control" Target="activeX/activeX15.xml"/><Relationship Id="rId28" Type="http://schemas.openxmlformats.org/officeDocument/2006/relationships/control" Target="activeX/activeX20.xml"/><Relationship Id="rId49" Type="http://schemas.openxmlformats.org/officeDocument/2006/relationships/control" Target="activeX/activeX39.xml"/><Relationship Id="rId114" Type="http://schemas.openxmlformats.org/officeDocument/2006/relationships/image" Target="media/image14.png"/><Relationship Id="rId119" Type="http://schemas.openxmlformats.org/officeDocument/2006/relationships/image" Target="media/image17.png"/><Relationship Id="rId44" Type="http://schemas.openxmlformats.org/officeDocument/2006/relationships/control" Target="activeX/activeX34.xml"/><Relationship Id="rId60" Type="http://schemas.openxmlformats.org/officeDocument/2006/relationships/control" Target="activeX/activeX49.xml"/><Relationship Id="rId65" Type="http://schemas.openxmlformats.org/officeDocument/2006/relationships/control" Target="activeX/activeX54.xml"/><Relationship Id="rId81" Type="http://schemas.openxmlformats.org/officeDocument/2006/relationships/control" Target="activeX/activeX68.xml"/><Relationship Id="rId86" Type="http://schemas.openxmlformats.org/officeDocument/2006/relationships/control" Target="activeX/activeX73.xml"/><Relationship Id="rId130" Type="http://schemas.openxmlformats.org/officeDocument/2006/relationships/control" Target="activeX/activeX106.xml"/><Relationship Id="rId135" Type="http://schemas.openxmlformats.org/officeDocument/2006/relationships/control" Target="activeX/activeX111.xml"/><Relationship Id="rId13" Type="http://schemas.openxmlformats.org/officeDocument/2006/relationships/control" Target="activeX/activeX6.xml"/><Relationship Id="rId18" Type="http://schemas.openxmlformats.org/officeDocument/2006/relationships/control" Target="activeX/activeX10.xml"/><Relationship Id="rId39" Type="http://schemas.openxmlformats.org/officeDocument/2006/relationships/control" Target="activeX/activeX29.xml"/><Relationship Id="rId109" Type="http://schemas.openxmlformats.org/officeDocument/2006/relationships/control" Target="activeX/activeX96.xml"/><Relationship Id="rId34" Type="http://schemas.openxmlformats.org/officeDocument/2006/relationships/control" Target="activeX/activeX25.xml"/><Relationship Id="rId50" Type="http://schemas.openxmlformats.org/officeDocument/2006/relationships/control" Target="activeX/activeX40.xml"/><Relationship Id="rId55" Type="http://schemas.openxmlformats.org/officeDocument/2006/relationships/control" Target="activeX/activeX45.xml"/><Relationship Id="rId76" Type="http://schemas.openxmlformats.org/officeDocument/2006/relationships/control" Target="activeX/activeX64.xml"/><Relationship Id="rId97" Type="http://schemas.openxmlformats.org/officeDocument/2006/relationships/control" Target="activeX/activeX84.xml"/><Relationship Id="rId104" Type="http://schemas.openxmlformats.org/officeDocument/2006/relationships/control" Target="activeX/activeX91.xml"/><Relationship Id="rId120" Type="http://schemas.openxmlformats.org/officeDocument/2006/relationships/control" Target="activeX/activeX99.xml"/><Relationship Id="rId125" Type="http://schemas.openxmlformats.org/officeDocument/2006/relationships/control" Target="activeX/activeX102.xml"/><Relationship Id="rId141" Type="http://schemas.openxmlformats.org/officeDocument/2006/relationships/control" Target="activeX/activeX117.xml"/><Relationship Id="rId146" Type="http://schemas.openxmlformats.org/officeDocument/2006/relationships/theme" Target="theme/theme1.xml"/><Relationship Id="rId7" Type="http://schemas.openxmlformats.org/officeDocument/2006/relationships/control" Target="activeX/activeX1.xml"/><Relationship Id="rId71" Type="http://schemas.openxmlformats.org/officeDocument/2006/relationships/control" Target="activeX/activeX59.xml"/><Relationship Id="rId92" Type="http://schemas.openxmlformats.org/officeDocument/2006/relationships/control" Target="activeX/activeX79.xml"/><Relationship Id="rId2" Type="http://schemas.openxmlformats.org/officeDocument/2006/relationships/styles" Target="styles.xml"/><Relationship Id="rId29" Type="http://schemas.openxmlformats.org/officeDocument/2006/relationships/image" Target="media/image5.png"/><Relationship Id="rId24" Type="http://schemas.openxmlformats.org/officeDocument/2006/relationships/control" Target="activeX/activeX16.xml"/><Relationship Id="rId40" Type="http://schemas.openxmlformats.org/officeDocument/2006/relationships/control" Target="activeX/activeX30.xml"/><Relationship Id="rId45" Type="http://schemas.openxmlformats.org/officeDocument/2006/relationships/control" Target="activeX/activeX35.xml"/><Relationship Id="rId66" Type="http://schemas.openxmlformats.org/officeDocument/2006/relationships/control" Target="activeX/activeX55.xml"/><Relationship Id="rId87" Type="http://schemas.openxmlformats.org/officeDocument/2006/relationships/control" Target="activeX/activeX74.xml"/><Relationship Id="rId110" Type="http://schemas.openxmlformats.org/officeDocument/2006/relationships/image" Target="media/image10.png"/><Relationship Id="rId115" Type="http://schemas.openxmlformats.org/officeDocument/2006/relationships/control" Target="activeX/activeX97.xml"/><Relationship Id="rId131" Type="http://schemas.openxmlformats.org/officeDocument/2006/relationships/control" Target="activeX/activeX107.xml"/><Relationship Id="rId136" Type="http://schemas.openxmlformats.org/officeDocument/2006/relationships/control" Target="activeX/activeX112.xml"/><Relationship Id="rId61" Type="http://schemas.openxmlformats.org/officeDocument/2006/relationships/control" Target="activeX/activeX50.xml"/><Relationship Id="rId82" Type="http://schemas.openxmlformats.org/officeDocument/2006/relationships/control" Target="activeX/activeX69.xml"/><Relationship Id="rId19" Type="http://schemas.openxmlformats.org/officeDocument/2006/relationships/control" Target="activeX/activeX11.xml"/><Relationship Id="rId14" Type="http://schemas.openxmlformats.org/officeDocument/2006/relationships/control" Target="activeX/activeX7.xml"/><Relationship Id="rId30" Type="http://schemas.openxmlformats.org/officeDocument/2006/relationships/control" Target="activeX/activeX21.xml"/><Relationship Id="rId35" Type="http://schemas.openxmlformats.org/officeDocument/2006/relationships/control" Target="activeX/activeX26.xml"/><Relationship Id="rId56" Type="http://schemas.openxmlformats.org/officeDocument/2006/relationships/control" Target="activeX/activeX46.xml"/><Relationship Id="rId77" Type="http://schemas.openxmlformats.org/officeDocument/2006/relationships/image" Target="media/image9.png"/><Relationship Id="rId100" Type="http://schemas.openxmlformats.org/officeDocument/2006/relationships/control" Target="activeX/activeX87.xml"/><Relationship Id="rId105" Type="http://schemas.openxmlformats.org/officeDocument/2006/relationships/control" Target="activeX/activeX92.xml"/><Relationship Id="rId126" Type="http://schemas.openxmlformats.org/officeDocument/2006/relationships/control" Target="activeX/activeX103.xml"/><Relationship Id="rId8" Type="http://schemas.openxmlformats.org/officeDocument/2006/relationships/image" Target="media/image3.wmf"/><Relationship Id="rId51" Type="http://schemas.openxmlformats.org/officeDocument/2006/relationships/control" Target="activeX/activeX41.xml"/><Relationship Id="rId72" Type="http://schemas.openxmlformats.org/officeDocument/2006/relationships/control" Target="activeX/activeX60.xml"/><Relationship Id="rId93" Type="http://schemas.openxmlformats.org/officeDocument/2006/relationships/control" Target="activeX/activeX80.xml"/><Relationship Id="rId98" Type="http://schemas.openxmlformats.org/officeDocument/2006/relationships/control" Target="activeX/activeX85.xml"/><Relationship Id="rId121" Type="http://schemas.openxmlformats.org/officeDocument/2006/relationships/image" Target="media/image18.png"/><Relationship Id="rId142" Type="http://schemas.openxmlformats.org/officeDocument/2006/relationships/control" Target="activeX/activeX118.xml"/><Relationship Id="rId3" Type="http://schemas.openxmlformats.org/officeDocument/2006/relationships/settings" Target="settings.xml"/><Relationship Id="rId25" Type="http://schemas.openxmlformats.org/officeDocument/2006/relationships/control" Target="activeX/activeX17.xml"/><Relationship Id="rId46" Type="http://schemas.openxmlformats.org/officeDocument/2006/relationships/control" Target="activeX/activeX36.xml"/><Relationship Id="rId67" Type="http://schemas.openxmlformats.org/officeDocument/2006/relationships/control" Target="activeX/activeX56.xml"/><Relationship Id="rId116" Type="http://schemas.openxmlformats.org/officeDocument/2006/relationships/image" Target="media/image15.png"/><Relationship Id="rId137" Type="http://schemas.openxmlformats.org/officeDocument/2006/relationships/control" Target="activeX/activeX113.xml"/><Relationship Id="rId20" Type="http://schemas.openxmlformats.org/officeDocument/2006/relationships/control" Target="activeX/activeX12.xml"/><Relationship Id="rId41" Type="http://schemas.openxmlformats.org/officeDocument/2006/relationships/control" Target="activeX/activeX31.xml"/><Relationship Id="rId62" Type="http://schemas.openxmlformats.org/officeDocument/2006/relationships/control" Target="activeX/activeX51.xml"/><Relationship Id="rId83" Type="http://schemas.openxmlformats.org/officeDocument/2006/relationships/control" Target="activeX/activeX70.xml"/><Relationship Id="rId88" Type="http://schemas.openxmlformats.org/officeDocument/2006/relationships/control" Target="activeX/activeX75.xml"/><Relationship Id="rId111" Type="http://schemas.openxmlformats.org/officeDocument/2006/relationships/image" Target="media/image11.png"/><Relationship Id="rId132" Type="http://schemas.openxmlformats.org/officeDocument/2006/relationships/control" Target="activeX/activeX108.xml"/><Relationship Id="rId15" Type="http://schemas.openxmlformats.org/officeDocument/2006/relationships/control" Target="activeX/activeX8.xml"/><Relationship Id="rId36" Type="http://schemas.openxmlformats.org/officeDocument/2006/relationships/control" Target="activeX/activeX27.xml"/><Relationship Id="rId57" Type="http://schemas.openxmlformats.org/officeDocument/2006/relationships/control" Target="activeX/activeX47.xml"/><Relationship Id="rId106" Type="http://schemas.openxmlformats.org/officeDocument/2006/relationships/control" Target="activeX/activeX93.xml"/><Relationship Id="rId127" Type="http://schemas.openxmlformats.org/officeDocument/2006/relationships/control" Target="activeX/activeX104.xml"/><Relationship Id="rId10" Type="http://schemas.openxmlformats.org/officeDocument/2006/relationships/control" Target="activeX/activeX3.xml"/><Relationship Id="rId31" Type="http://schemas.openxmlformats.org/officeDocument/2006/relationships/control" Target="activeX/activeX22.xml"/><Relationship Id="rId52" Type="http://schemas.openxmlformats.org/officeDocument/2006/relationships/control" Target="activeX/activeX42.xml"/><Relationship Id="rId73" Type="http://schemas.openxmlformats.org/officeDocument/2006/relationships/control" Target="activeX/activeX61.xml"/><Relationship Id="rId78" Type="http://schemas.openxmlformats.org/officeDocument/2006/relationships/control" Target="activeX/activeX65.xml"/><Relationship Id="rId94" Type="http://schemas.openxmlformats.org/officeDocument/2006/relationships/control" Target="activeX/activeX81.xml"/><Relationship Id="rId99" Type="http://schemas.openxmlformats.org/officeDocument/2006/relationships/control" Target="activeX/activeX86.xml"/><Relationship Id="rId101" Type="http://schemas.openxmlformats.org/officeDocument/2006/relationships/control" Target="activeX/activeX88.xml"/><Relationship Id="rId122" Type="http://schemas.openxmlformats.org/officeDocument/2006/relationships/control" Target="activeX/activeX100.xml"/><Relationship Id="rId143" Type="http://schemas.openxmlformats.org/officeDocument/2006/relationships/control" Target="activeX/activeX119.xml"/><Relationship Id="rId4" Type="http://schemas.openxmlformats.org/officeDocument/2006/relationships/webSettings" Target="webSettings.xml"/><Relationship Id="rId9" Type="http://schemas.openxmlformats.org/officeDocument/2006/relationships/control" Target="activeX/activeX2.xml"/><Relationship Id="rId26" Type="http://schemas.openxmlformats.org/officeDocument/2006/relationships/control" Target="activeX/activeX18.xml"/><Relationship Id="rId47" Type="http://schemas.openxmlformats.org/officeDocument/2006/relationships/control" Target="activeX/activeX37.xml"/><Relationship Id="rId68" Type="http://schemas.openxmlformats.org/officeDocument/2006/relationships/image" Target="media/image8.png"/><Relationship Id="rId89" Type="http://schemas.openxmlformats.org/officeDocument/2006/relationships/control" Target="activeX/activeX76.xml"/><Relationship Id="rId112" Type="http://schemas.openxmlformats.org/officeDocument/2006/relationships/image" Target="media/image12.png"/><Relationship Id="rId133" Type="http://schemas.openxmlformats.org/officeDocument/2006/relationships/control" Target="activeX/activeX109.xml"/><Relationship Id="rId16" Type="http://schemas.openxmlformats.org/officeDocument/2006/relationships/image" Target="media/image4.jpeg"/><Relationship Id="rId37" Type="http://schemas.openxmlformats.org/officeDocument/2006/relationships/control" Target="activeX/activeX28.xml"/><Relationship Id="rId58" Type="http://schemas.openxmlformats.org/officeDocument/2006/relationships/control" Target="activeX/activeX48.xml"/><Relationship Id="rId79" Type="http://schemas.openxmlformats.org/officeDocument/2006/relationships/control" Target="activeX/activeX66.xml"/><Relationship Id="rId102" Type="http://schemas.openxmlformats.org/officeDocument/2006/relationships/control" Target="activeX/activeX89.xml"/><Relationship Id="rId123" Type="http://schemas.openxmlformats.org/officeDocument/2006/relationships/image" Target="media/image19.png"/><Relationship Id="rId144" Type="http://schemas.openxmlformats.org/officeDocument/2006/relationships/control" Target="activeX/activeX120.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13</Pages>
  <Words>4058</Words>
  <Characters>23133</Characters>
  <Application>Microsoft Office Word</Application>
  <DocSecurity>0</DocSecurity>
  <Lines>192</Lines>
  <Paragraphs>54</Paragraphs>
  <ScaleCrop>false</ScaleCrop>
  <Company/>
  <LinksUpToDate>false</LinksUpToDate>
  <CharactersWithSpaces>27137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Neel Kamatgi</dc:creator>
  <cp:keywords/>
  <dc:description/>
  <cp:lastModifiedBy>LeeCK</cp:lastModifiedBy>
  <cp:revision>90</cp:revision>
  <dcterms:created xsi:type="dcterms:W3CDTF">2021-05-05T14:23:00Z</dcterms:created>
  <dcterms:modified xsi:type="dcterms:W3CDTF">2021-05-06T00:38:00Z</dcterms:modified>
</cp:coreProperties>
</file>