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EEB" w:rsidRDefault="00A26EEB"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9869F2" w:rsidRDefault="009869F2"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r>
        <w:rPr>
          <w:rFonts w:ascii="Arial" w:hAnsi="Arial" w:cs="Arial"/>
          <w:sz w:val="25"/>
          <w:szCs w:val="25"/>
        </w:rPr>
        <w:t>GLOBAL ECONOMICS IN FOREIGN INVESTMENT DECISIONS</w:t>
      </w: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9869F2" w:rsidRDefault="009869F2"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r>
        <w:rPr>
          <w:rFonts w:ascii="Arial" w:hAnsi="Arial" w:cs="Arial"/>
          <w:sz w:val="25"/>
          <w:szCs w:val="25"/>
        </w:rPr>
        <w:t>Name</w:t>
      </w:r>
    </w:p>
    <w:p w:rsidR="00205004" w:rsidRDefault="00205004" w:rsidP="00205004">
      <w:pPr>
        <w:spacing w:line="276" w:lineRule="auto"/>
        <w:jc w:val="center"/>
        <w:rPr>
          <w:rFonts w:ascii="Arial" w:hAnsi="Arial" w:cs="Arial"/>
          <w:sz w:val="25"/>
          <w:szCs w:val="25"/>
        </w:rPr>
      </w:pPr>
      <w:r>
        <w:rPr>
          <w:rFonts w:ascii="Arial" w:hAnsi="Arial" w:cs="Arial"/>
          <w:sz w:val="25"/>
          <w:szCs w:val="25"/>
        </w:rPr>
        <w:t>Professor</w:t>
      </w:r>
    </w:p>
    <w:p w:rsidR="00205004" w:rsidRDefault="00205004" w:rsidP="00205004">
      <w:pPr>
        <w:spacing w:line="276" w:lineRule="auto"/>
        <w:jc w:val="center"/>
        <w:rPr>
          <w:rFonts w:ascii="Arial" w:hAnsi="Arial" w:cs="Arial"/>
          <w:sz w:val="25"/>
          <w:szCs w:val="25"/>
        </w:rPr>
      </w:pPr>
      <w:r>
        <w:rPr>
          <w:rFonts w:ascii="Arial" w:hAnsi="Arial" w:cs="Arial"/>
          <w:sz w:val="25"/>
          <w:szCs w:val="25"/>
        </w:rPr>
        <w:t>University</w:t>
      </w:r>
    </w:p>
    <w:p w:rsidR="00205004" w:rsidRDefault="00205004" w:rsidP="00205004">
      <w:pPr>
        <w:spacing w:line="276" w:lineRule="auto"/>
        <w:jc w:val="center"/>
        <w:rPr>
          <w:rFonts w:ascii="Arial" w:hAnsi="Arial" w:cs="Arial"/>
          <w:sz w:val="25"/>
          <w:szCs w:val="25"/>
        </w:rPr>
      </w:pPr>
      <w:r>
        <w:rPr>
          <w:rFonts w:ascii="Arial" w:hAnsi="Arial" w:cs="Arial"/>
          <w:sz w:val="25"/>
          <w:szCs w:val="25"/>
        </w:rPr>
        <w:t>City</w:t>
      </w:r>
    </w:p>
    <w:p w:rsidR="00205004" w:rsidRDefault="00205004" w:rsidP="00205004">
      <w:pPr>
        <w:spacing w:line="276" w:lineRule="auto"/>
        <w:jc w:val="center"/>
        <w:rPr>
          <w:rFonts w:ascii="Arial" w:hAnsi="Arial" w:cs="Arial"/>
          <w:sz w:val="25"/>
          <w:szCs w:val="25"/>
        </w:rPr>
      </w:pPr>
      <w:r>
        <w:rPr>
          <w:rFonts w:ascii="Arial" w:hAnsi="Arial" w:cs="Arial"/>
          <w:sz w:val="25"/>
          <w:szCs w:val="25"/>
        </w:rPr>
        <w:t>Date</w:t>
      </w: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205004" w:rsidRDefault="00205004" w:rsidP="00205004">
      <w:pPr>
        <w:spacing w:line="276" w:lineRule="auto"/>
        <w:jc w:val="center"/>
        <w:rPr>
          <w:rFonts w:ascii="Arial" w:hAnsi="Arial" w:cs="Arial"/>
          <w:sz w:val="25"/>
          <w:szCs w:val="25"/>
        </w:rPr>
      </w:pPr>
    </w:p>
    <w:p w:rsidR="00974D9E" w:rsidRPr="0030145D" w:rsidRDefault="00974D9E" w:rsidP="00205004">
      <w:pPr>
        <w:spacing w:line="276" w:lineRule="auto"/>
        <w:jc w:val="center"/>
        <w:rPr>
          <w:rFonts w:ascii="Arial" w:hAnsi="Arial" w:cs="Arial"/>
          <w:b/>
          <w:sz w:val="25"/>
          <w:szCs w:val="25"/>
        </w:rPr>
      </w:pPr>
      <w:r w:rsidRPr="0030145D">
        <w:rPr>
          <w:rFonts w:ascii="Arial" w:hAnsi="Arial" w:cs="Arial"/>
          <w:b/>
          <w:sz w:val="25"/>
          <w:szCs w:val="25"/>
        </w:rPr>
        <w:lastRenderedPageBreak/>
        <w:t>Question 1</w:t>
      </w:r>
    </w:p>
    <w:p w:rsidR="00805DBD" w:rsidRPr="0030145D" w:rsidRDefault="00B62D14" w:rsidP="00205004">
      <w:pPr>
        <w:spacing w:line="276" w:lineRule="auto"/>
        <w:ind w:firstLine="720"/>
        <w:jc w:val="both"/>
        <w:rPr>
          <w:rFonts w:ascii="Arial" w:hAnsi="Arial" w:cs="Arial"/>
          <w:sz w:val="25"/>
          <w:szCs w:val="25"/>
        </w:rPr>
      </w:pPr>
      <w:r w:rsidRPr="0030145D">
        <w:rPr>
          <w:rFonts w:ascii="Arial" w:hAnsi="Arial" w:cs="Arial"/>
          <w:sz w:val="25"/>
          <w:szCs w:val="25"/>
        </w:rPr>
        <w:t xml:space="preserve">Some of the key economic indicators that the company should consider include the </w:t>
      </w:r>
      <w:r w:rsidR="0074310D" w:rsidRPr="0030145D">
        <w:rPr>
          <w:rFonts w:ascii="Arial" w:hAnsi="Arial" w:cs="Arial"/>
          <w:sz w:val="25"/>
          <w:szCs w:val="25"/>
        </w:rPr>
        <w:t>government regulati</w:t>
      </w:r>
      <w:r w:rsidR="00DE368F" w:rsidRPr="0030145D">
        <w:rPr>
          <w:rFonts w:ascii="Arial" w:hAnsi="Arial" w:cs="Arial"/>
          <w:sz w:val="25"/>
          <w:szCs w:val="25"/>
        </w:rPr>
        <w:t>on and fiscal policy, interest r</w:t>
      </w:r>
      <w:r w:rsidR="0074310D" w:rsidRPr="0030145D">
        <w:rPr>
          <w:rFonts w:ascii="Arial" w:hAnsi="Arial" w:cs="Arial"/>
          <w:sz w:val="25"/>
          <w:szCs w:val="25"/>
        </w:rPr>
        <w:t xml:space="preserve">ates, and gross domestic product. </w:t>
      </w:r>
      <w:r w:rsidR="00D02F14" w:rsidRPr="0030145D">
        <w:rPr>
          <w:rFonts w:ascii="Arial" w:hAnsi="Arial" w:cs="Arial"/>
          <w:sz w:val="25"/>
          <w:szCs w:val="25"/>
        </w:rPr>
        <w:t xml:space="preserve">The economic indicators can help in deciding which market between Brazil and </w:t>
      </w:r>
      <w:r w:rsidR="00FF048E" w:rsidRPr="0030145D">
        <w:rPr>
          <w:rFonts w:ascii="Arial" w:hAnsi="Arial" w:cs="Arial"/>
          <w:sz w:val="25"/>
          <w:szCs w:val="25"/>
        </w:rPr>
        <w:t xml:space="preserve">Russia </w:t>
      </w:r>
      <w:proofErr w:type="spellStart"/>
      <w:r w:rsidR="00C728A1" w:rsidRPr="0030145D">
        <w:rPr>
          <w:rFonts w:ascii="Arial" w:hAnsi="Arial" w:cs="Arial"/>
          <w:sz w:val="25"/>
          <w:szCs w:val="25"/>
        </w:rPr>
        <w:t>Dibimilano</w:t>
      </w:r>
      <w:proofErr w:type="spellEnd"/>
      <w:r w:rsidR="005801F2" w:rsidRPr="0030145D">
        <w:rPr>
          <w:rFonts w:ascii="Arial" w:hAnsi="Arial" w:cs="Arial"/>
          <w:sz w:val="25"/>
          <w:szCs w:val="25"/>
        </w:rPr>
        <w:t xml:space="preserve"> </w:t>
      </w:r>
      <w:r w:rsidR="00336366" w:rsidRPr="0030145D">
        <w:rPr>
          <w:rFonts w:ascii="Arial" w:hAnsi="Arial" w:cs="Arial"/>
          <w:sz w:val="25"/>
          <w:szCs w:val="25"/>
        </w:rPr>
        <w:t xml:space="preserve">should choose to invest. While each economic indicator plays a different role in the market, they all form a complementary </w:t>
      </w:r>
      <w:r w:rsidR="00DA2DF3" w:rsidRPr="0030145D">
        <w:rPr>
          <w:rFonts w:ascii="Arial" w:hAnsi="Arial" w:cs="Arial"/>
          <w:sz w:val="25"/>
          <w:szCs w:val="25"/>
        </w:rPr>
        <w:t>outcome to create a certain quality of economy</w:t>
      </w:r>
      <w:r w:rsidR="00981FE3">
        <w:rPr>
          <w:rFonts w:ascii="Arial" w:hAnsi="Arial" w:cs="Arial"/>
          <w:sz w:val="25"/>
          <w:szCs w:val="25"/>
        </w:rPr>
        <w:t xml:space="preserve"> (</w:t>
      </w:r>
      <w:proofErr w:type="spellStart"/>
      <w:r w:rsidR="00981FE3">
        <w:rPr>
          <w:rFonts w:ascii="Arial" w:hAnsi="Arial" w:cs="Arial"/>
          <w:sz w:val="25"/>
          <w:szCs w:val="25"/>
        </w:rPr>
        <w:t>Asongu</w:t>
      </w:r>
      <w:proofErr w:type="spellEnd"/>
      <w:r w:rsidR="00981FE3">
        <w:rPr>
          <w:rFonts w:ascii="Arial" w:hAnsi="Arial" w:cs="Arial"/>
          <w:sz w:val="25"/>
          <w:szCs w:val="25"/>
        </w:rPr>
        <w:t xml:space="preserve">, </w:t>
      </w:r>
      <w:proofErr w:type="spellStart"/>
      <w:r w:rsidR="00981FE3">
        <w:rPr>
          <w:rFonts w:ascii="Arial" w:hAnsi="Arial" w:cs="Arial"/>
          <w:sz w:val="25"/>
          <w:szCs w:val="25"/>
        </w:rPr>
        <w:t>Akpan</w:t>
      </w:r>
      <w:proofErr w:type="spellEnd"/>
      <w:r w:rsidR="00981FE3">
        <w:rPr>
          <w:rFonts w:ascii="Arial" w:hAnsi="Arial" w:cs="Arial"/>
          <w:sz w:val="25"/>
          <w:szCs w:val="25"/>
        </w:rPr>
        <w:t>,</w:t>
      </w:r>
      <w:r w:rsidR="00981FE3" w:rsidRPr="000E1625">
        <w:rPr>
          <w:rFonts w:ascii="Arial" w:hAnsi="Arial" w:cs="Arial"/>
          <w:sz w:val="25"/>
          <w:szCs w:val="25"/>
        </w:rPr>
        <w:t xml:space="preserve"> and </w:t>
      </w:r>
      <w:proofErr w:type="spellStart"/>
      <w:r w:rsidR="00981FE3" w:rsidRPr="000E1625">
        <w:rPr>
          <w:rFonts w:ascii="Arial" w:hAnsi="Arial" w:cs="Arial"/>
          <w:sz w:val="25"/>
          <w:szCs w:val="25"/>
        </w:rPr>
        <w:t>Isihak</w:t>
      </w:r>
      <w:proofErr w:type="spellEnd"/>
      <w:r w:rsidR="00981FE3">
        <w:rPr>
          <w:rFonts w:ascii="Arial" w:hAnsi="Arial" w:cs="Arial"/>
          <w:sz w:val="25"/>
          <w:szCs w:val="25"/>
        </w:rPr>
        <w:t>, 2018, p. 6)</w:t>
      </w:r>
      <w:r w:rsidR="00DA2DF3" w:rsidRPr="0030145D">
        <w:rPr>
          <w:rFonts w:ascii="Arial" w:hAnsi="Arial" w:cs="Arial"/>
          <w:sz w:val="25"/>
          <w:szCs w:val="25"/>
        </w:rPr>
        <w:t xml:space="preserve">. In comparing two economies, a company needs to evaluate the government regulation and fiscal policies that exist within the industry. If the government prioritizes the industry, then </w:t>
      </w:r>
      <w:r w:rsidR="002F3D2A" w:rsidRPr="0030145D">
        <w:rPr>
          <w:rFonts w:ascii="Arial" w:hAnsi="Arial" w:cs="Arial"/>
          <w:sz w:val="25"/>
          <w:szCs w:val="25"/>
        </w:rPr>
        <w:t xml:space="preserve">it makes effort to </w:t>
      </w:r>
      <w:r w:rsidR="00357B93" w:rsidRPr="0030145D">
        <w:rPr>
          <w:rFonts w:ascii="Arial" w:hAnsi="Arial" w:cs="Arial"/>
          <w:sz w:val="25"/>
          <w:szCs w:val="25"/>
        </w:rPr>
        <w:t xml:space="preserve">create subsidies or make it easier to operate a company. </w:t>
      </w:r>
      <w:r w:rsidR="00451878" w:rsidRPr="0030145D">
        <w:rPr>
          <w:rFonts w:ascii="Arial" w:hAnsi="Arial" w:cs="Arial"/>
          <w:sz w:val="25"/>
          <w:szCs w:val="25"/>
        </w:rPr>
        <w:t xml:space="preserve">Furthermore, </w:t>
      </w:r>
      <w:proofErr w:type="spellStart"/>
      <w:r w:rsidR="00AE3A88" w:rsidRPr="0030145D">
        <w:rPr>
          <w:rFonts w:ascii="Arial" w:hAnsi="Arial" w:cs="Arial"/>
          <w:sz w:val="25"/>
          <w:szCs w:val="25"/>
        </w:rPr>
        <w:t>Dibimilano</w:t>
      </w:r>
      <w:proofErr w:type="spellEnd"/>
      <w:r w:rsidR="00AE3A88" w:rsidRPr="0030145D">
        <w:rPr>
          <w:rFonts w:ascii="Arial" w:hAnsi="Arial" w:cs="Arial"/>
          <w:sz w:val="25"/>
          <w:szCs w:val="25"/>
        </w:rPr>
        <w:t xml:space="preserve"> will find it easier to operate in an industry where the government does not place too much restr</w:t>
      </w:r>
      <w:r w:rsidR="00EF0B54" w:rsidRPr="0030145D">
        <w:rPr>
          <w:rFonts w:ascii="Arial" w:hAnsi="Arial" w:cs="Arial"/>
          <w:sz w:val="25"/>
          <w:szCs w:val="25"/>
        </w:rPr>
        <w:t>ictions in terms of tax levels.</w:t>
      </w:r>
      <w:r w:rsidR="00E514EA" w:rsidRPr="0030145D">
        <w:rPr>
          <w:rFonts w:ascii="Arial" w:hAnsi="Arial" w:cs="Arial"/>
          <w:sz w:val="25"/>
          <w:szCs w:val="25"/>
        </w:rPr>
        <w:t xml:space="preserve"> </w:t>
      </w:r>
      <w:r w:rsidR="00F45241" w:rsidRPr="0030145D">
        <w:rPr>
          <w:rFonts w:ascii="Arial" w:hAnsi="Arial" w:cs="Arial"/>
          <w:sz w:val="25"/>
          <w:szCs w:val="25"/>
        </w:rPr>
        <w:t xml:space="preserve">The Brazilian government </w:t>
      </w:r>
      <w:r w:rsidR="00580076" w:rsidRPr="0030145D">
        <w:rPr>
          <w:rFonts w:ascii="Arial" w:hAnsi="Arial" w:cs="Arial"/>
          <w:sz w:val="25"/>
          <w:szCs w:val="25"/>
        </w:rPr>
        <w:t xml:space="preserve">is less restrictive when it comes to </w:t>
      </w:r>
      <w:r w:rsidR="002D4C3D" w:rsidRPr="0030145D">
        <w:rPr>
          <w:rFonts w:ascii="Arial" w:hAnsi="Arial" w:cs="Arial"/>
          <w:sz w:val="25"/>
          <w:szCs w:val="25"/>
        </w:rPr>
        <w:t>the economy as it allows market forces to interact and make decisions. The Russian economy on the other hand maintains a close restriction of economic processes to make sure that they occur according to its preferences.</w:t>
      </w:r>
    </w:p>
    <w:p w:rsidR="00EF0B54" w:rsidRPr="0030145D" w:rsidRDefault="00565078" w:rsidP="00205004">
      <w:pPr>
        <w:spacing w:line="276" w:lineRule="auto"/>
        <w:ind w:firstLine="720"/>
        <w:jc w:val="both"/>
        <w:rPr>
          <w:rFonts w:ascii="Arial" w:hAnsi="Arial" w:cs="Arial"/>
          <w:sz w:val="25"/>
          <w:szCs w:val="25"/>
        </w:rPr>
      </w:pPr>
      <w:r w:rsidRPr="0030145D">
        <w:rPr>
          <w:rFonts w:ascii="Arial" w:hAnsi="Arial" w:cs="Arial"/>
          <w:sz w:val="25"/>
          <w:szCs w:val="25"/>
        </w:rPr>
        <w:t xml:space="preserve">Interest rates in an economy also affect investment decisions in foreign economies. </w:t>
      </w:r>
      <w:r w:rsidR="000E0F22" w:rsidRPr="0030145D">
        <w:rPr>
          <w:rFonts w:ascii="Arial" w:hAnsi="Arial" w:cs="Arial"/>
          <w:sz w:val="25"/>
          <w:szCs w:val="25"/>
        </w:rPr>
        <w:t xml:space="preserve">Interest rates form a lagging economic growth indicator and are rooted in the funds rate of the federal government. </w:t>
      </w:r>
      <w:r w:rsidR="006E3602" w:rsidRPr="0030145D">
        <w:rPr>
          <w:rFonts w:ascii="Arial" w:hAnsi="Arial" w:cs="Arial"/>
          <w:sz w:val="25"/>
          <w:szCs w:val="25"/>
        </w:rPr>
        <w:t>When</w:t>
      </w:r>
      <w:r w:rsidR="00C6757C" w:rsidRPr="0030145D">
        <w:rPr>
          <w:rFonts w:ascii="Arial" w:hAnsi="Arial" w:cs="Arial"/>
          <w:sz w:val="25"/>
          <w:szCs w:val="25"/>
        </w:rPr>
        <w:t xml:space="preserve"> interest rates are high, </w:t>
      </w:r>
      <w:r w:rsidR="006E3602" w:rsidRPr="0030145D">
        <w:rPr>
          <w:rFonts w:ascii="Arial" w:hAnsi="Arial" w:cs="Arial"/>
          <w:sz w:val="25"/>
          <w:szCs w:val="25"/>
        </w:rPr>
        <w:t xml:space="preserve">they indicate a strained economy that is attempting to recover through </w:t>
      </w:r>
      <w:r w:rsidR="003A776F" w:rsidRPr="0030145D">
        <w:rPr>
          <w:rFonts w:ascii="Arial" w:hAnsi="Arial" w:cs="Arial"/>
          <w:sz w:val="25"/>
          <w:szCs w:val="25"/>
        </w:rPr>
        <w:t>the collection of more returns from the money circulating in the economy</w:t>
      </w:r>
      <w:r w:rsidR="008600D9">
        <w:rPr>
          <w:rFonts w:ascii="Arial" w:hAnsi="Arial" w:cs="Arial"/>
          <w:sz w:val="25"/>
          <w:szCs w:val="25"/>
        </w:rPr>
        <w:t xml:space="preserve"> </w:t>
      </w:r>
      <w:r w:rsidR="008600D9">
        <w:rPr>
          <w:rFonts w:ascii="Arial" w:hAnsi="Arial" w:cs="Arial"/>
          <w:sz w:val="25"/>
          <w:szCs w:val="25"/>
        </w:rPr>
        <w:t>(</w:t>
      </w:r>
      <w:proofErr w:type="spellStart"/>
      <w:r w:rsidR="008600D9">
        <w:rPr>
          <w:rFonts w:ascii="Arial" w:hAnsi="Arial" w:cs="Arial"/>
          <w:sz w:val="25"/>
          <w:szCs w:val="25"/>
        </w:rPr>
        <w:t>Asongu</w:t>
      </w:r>
      <w:proofErr w:type="spellEnd"/>
      <w:r w:rsidR="008600D9">
        <w:rPr>
          <w:rFonts w:ascii="Arial" w:hAnsi="Arial" w:cs="Arial"/>
          <w:sz w:val="25"/>
          <w:szCs w:val="25"/>
        </w:rPr>
        <w:t xml:space="preserve">, </w:t>
      </w:r>
      <w:proofErr w:type="spellStart"/>
      <w:r w:rsidR="008600D9">
        <w:rPr>
          <w:rFonts w:ascii="Arial" w:hAnsi="Arial" w:cs="Arial"/>
          <w:sz w:val="25"/>
          <w:szCs w:val="25"/>
        </w:rPr>
        <w:t>Akpan</w:t>
      </w:r>
      <w:proofErr w:type="spellEnd"/>
      <w:r w:rsidR="008600D9">
        <w:rPr>
          <w:rFonts w:ascii="Arial" w:hAnsi="Arial" w:cs="Arial"/>
          <w:sz w:val="25"/>
          <w:szCs w:val="25"/>
        </w:rPr>
        <w:t>,</w:t>
      </w:r>
      <w:r w:rsidR="008600D9" w:rsidRPr="000E1625">
        <w:rPr>
          <w:rFonts w:ascii="Arial" w:hAnsi="Arial" w:cs="Arial"/>
          <w:sz w:val="25"/>
          <w:szCs w:val="25"/>
        </w:rPr>
        <w:t xml:space="preserve"> and </w:t>
      </w:r>
      <w:proofErr w:type="spellStart"/>
      <w:r w:rsidR="008600D9" w:rsidRPr="000E1625">
        <w:rPr>
          <w:rFonts w:ascii="Arial" w:hAnsi="Arial" w:cs="Arial"/>
          <w:sz w:val="25"/>
          <w:szCs w:val="25"/>
        </w:rPr>
        <w:t>Isihak</w:t>
      </w:r>
      <w:proofErr w:type="spellEnd"/>
      <w:r w:rsidR="008600D9">
        <w:rPr>
          <w:rFonts w:ascii="Arial" w:hAnsi="Arial" w:cs="Arial"/>
          <w:sz w:val="25"/>
          <w:szCs w:val="25"/>
        </w:rPr>
        <w:t>, 2018, p. 9</w:t>
      </w:r>
      <w:r w:rsidR="008600D9">
        <w:rPr>
          <w:rFonts w:ascii="Arial" w:hAnsi="Arial" w:cs="Arial"/>
          <w:sz w:val="25"/>
          <w:szCs w:val="25"/>
        </w:rPr>
        <w:t>)</w:t>
      </w:r>
      <w:r w:rsidR="003A776F" w:rsidRPr="0030145D">
        <w:rPr>
          <w:rFonts w:ascii="Arial" w:hAnsi="Arial" w:cs="Arial"/>
          <w:sz w:val="25"/>
          <w:szCs w:val="25"/>
        </w:rPr>
        <w:t xml:space="preserve">. </w:t>
      </w:r>
      <w:r w:rsidR="00F83036" w:rsidRPr="0030145D">
        <w:rPr>
          <w:rFonts w:ascii="Arial" w:hAnsi="Arial" w:cs="Arial"/>
          <w:sz w:val="25"/>
          <w:szCs w:val="25"/>
        </w:rPr>
        <w:t>However, high interest rates make borrowers reluctant to seek loans, which in return make</w:t>
      </w:r>
      <w:r w:rsidR="00544606" w:rsidRPr="0030145D">
        <w:rPr>
          <w:rFonts w:ascii="Arial" w:hAnsi="Arial" w:cs="Arial"/>
          <w:sz w:val="25"/>
          <w:szCs w:val="25"/>
        </w:rPr>
        <w:t>s</w:t>
      </w:r>
      <w:r w:rsidR="00F83036" w:rsidRPr="0030145D">
        <w:rPr>
          <w:rFonts w:ascii="Arial" w:hAnsi="Arial" w:cs="Arial"/>
          <w:sz w:val="25"/>
          <w:szCs w:val="25"/>
        </w:rPr>
        <w:t xml:space="preserve"> consumers disinterested </w:t>
      </w:r>
      <w:r w:rsidR="002E4046" w:rsidRPr="0030145D">
        <w:rPr>
          <w:rFonts w:ascii="Arial" w:hAnsi="Arial" w:cs="Arial"/>
          <w:sz w:val="25"/>
          <w:szCs w:val="25"/>
        </w:rPr>
        <w:t xml:space="preserve">in getting credit. Businesses on the other hand experience difficulties in expanding, stagnating the GDP. </w:t>
      </w:r>
      <w:r w:rsidR="003F0E0C" w:rsidRPr="0030145D">
        <w:rPr>
          <w:rFonts w:ascii="Arial" w:hAnsi="Arial" w:cs="Arial"/>
          <w:sz w:val="25"/>
          <w:szCs w:val="25"/>
        </w:rPr>
        <w:t xml:space="preserve">Low interest rates on the other hand </w:t>
      </w:r>
      <w:r w:rsidR="00B41032" w:rsidRPr="0030145D">
        <w:rPr>
          <w:rFonts w:ascii="Arial" w:hAnsi="Arial" w:cs="Arial"/>
          <w:sz w:val="25"/>
          <w:szCs w:val="25"/>
        </w:rPr>
        <w:t xml:space="preserve">heighten the demand for money and create a risk of inflation, which can devalue the country’s currency. Interest rates not only communicate </w:t>
      </w:r>
      <w:r w:rsidR="00A60A0D" w:rsidRPr="0030145D">
        <w:rPr>
          <w:rFonts w:ascii="Arial" w:hAnsi="Arial" w:cs="Arial"/>
          <w:sz w:val="25"/>
          <w:szCs w:val="25"/>
        </w:rPr>
        <w:t xml:space="preserve">the current condition of the economy but also indicate its </w:t>
      </w:r>
      <w:r w:rsidR="00B6767E" w:rsidRPr="0030145D">
        <w:rPr>
          <w:rFonts w:ascii="Arial" w:hAnsi="Arial" w:cs="Arial"/>
          <w:sz w:val="25"/>
          <w:szCs w:val="25"/>
        </w:rPr>
        <w:t>possible</w:t>
      </w:r>
      <w:r w:rsidR="00A60A0D" w:rsidRPr="0030145D">
        <w:rPr>
          <w:rFonts w:ascii="Arial" w:hAnsi="Arial" w:cs="Arial"/>
          <w:sz w:val="25"/>
          <w:szCs w:val="25"/>
        </w:rPr>
        <w:t xml:space="preserve"> direction.</w:t>
      </w:r>
      <w:r w:rsidR="000C5BF0" w:rsidRPr="0030145D">
        <w:rPr>
          <w:rFonts w:ascii="Arial" w:hAnsi="Arial" w:cs="Arial"/>
          <w:sz w:val="25"/>
          <w:szCs w:val="25"/>
        </w:rPr>
        <w:t xml:space="preserve"> The interest rate in Brazil is 2.75% while that of Russia is </w:t>
      </w:r>
      <w:r w:rsidR="00DB07AB" w:rsidRPr="0030145D">
        <w:rPr>
          <w:rFonts w:ascii="Arial" w:hAnsi="Arial" w:cs="Arial"/>
          <w:sz w:val="25"/>
          <w:szCs w:val="25"/>
        </w:rPr>
        <w:t>5%</w:t>
      </w:r>
      <w:r w:rsidR="00521786">
        <w:rPr>
          <w:rFonts w:ascii="Arial" w:hAnsi="Arial" w:cs="Arial"/>
          <w:sz w:val="25"/>
          <w:szCs w:val="25"/>
        </w:rPr>
        <w:t xml:space="preserve"> </w:t>
      </w:r>
      <w:r w:rsidR="00521786">
        <w:rPr>
          <w:rFonts w:ascii="Arial" w:hAnsi="Arial" w:cs="Arial"/>
          <w:sz w:val="25"/>
          <w:szCs w:val="25"/>
        </w:rPr>
        <w:t>(</w:t>
      </w:r>
      <w:proofErr w:type="spellStart"/>
      <w:r w:rsidR="00521786">
        <w:rPr>
          <w:rFonts w:ascii="Arial" w:hAnsi="Arial" w:cs="Arial"/>
          <w:sz w:val="25"/>
          <w:szCs w:val="25"/>
        </w:rPr>
        <w:t>Asongu</w:t>
      </w:r>
      <w:proofErr w:type="spellEnd"/>
      <w:r w:rsidR="00521786">
        <w:rPr>
          <w:rFonts w:ascii="Arial" w:hAnsi="Arial" w:cs="Arial"/>
          <w:sz w:val="25"/>
          <w:szCs w:val="25"/>
        </w:rPr>
        <w:t xml:space="preserve">, </w:t>
      </w:r>
      <w:proofErr w:type="spellStart"/>
      <w:r w:rsidR="00521786">
        <w:rPr>
          <w:rFonts w:ascii="Arial" w:hAnsi="Arial" w:cs="Arial"/>
          <w:sz w:val="25"/>
          <w:szCs w:val="25"/>
        </w:rPr>
        <w:t>Akpan</w:t>
      </w:r>
      <w:proofErr w:type="spellEnd"/>
      <w:r w:rsidR="00521786">
        <w:rPr>
          <w:rFonts w:ascii="Arial" w:hAnsi="Arial" w:cs="Arial"/>
          <w:sz w:val="25"/>
          <w:szCs w:val="25"/>
        </w:rPr>
        <w:t>,</w:t>
      </w:r>
      <w:r w:rsidR="00521786" w:rsidRPr="000E1625">
        <w:rPr>
          <w:rFonts w:ascii="Arial" w:hAnsi="Arial" w:cs="Arial"/>
          <w:sz w:val="25"/>
          <w:szCs w:val="25"/>
        </w:rPr>
        <w:t xml:space="preserve"> and </w:t>
      </w:r>
      <w:proofErr w:type="spellStart"/>
      <w:r w:rsidR="00521786" w:rsidRPr="000E1625">
        <w:rPr>
          <w:rFonts w:ascii="Arial" w:hAnsi="Arial" w:cs="Arial"/>
          <w:sz w:val="25"/>
          <w:szCs w:val="25"/>
        </w:rPr>
        <w:t>Isihak</w:t>
      </w:r>
      <w:proofErr w:type="spellEnd"/>
      <w:r w:rsidR="00521786">
        <w:rPr>
          <w:rFonts w:ascii="Arial" w:hAnsi="Arial" w:cs="Arial"/>
          <w:sz w:val="25"/>
          <w:szCs w:val="25"/>
        </w:rPr>
        <w:t>, 2018, p. 13</w:t>
      </w:r>
      <w:r w:rsidR="00521786">
        <w:rPr>
          <w:rFonts w:ascii="Arial" w:hAnsi="Arial" w:cs="Arial"/>
          <w:sz w:val="25"/>
          <w:szCs w:val="25"/>
        </w:rPr>
        <w:t>)</w:t>
      </w:r>
      <w:r w:rsidR="00DB07AB" w:rsidRPr="0030145D">
        <w:rPr>
          <w:rFonts w:ascii="Arial" w:hAnsi="Arial" w:cs="Arial"/>
          <w:sz w:val="25"/>
          <w:szCs w:val="25"/>
        </w:rPr>
        <w:t>.</w:t>
      </w:r>
      <w:r w:rsidR="0066004D" w:rsidRPr="0030145D">
        <w:rPr>
          <w:rFonts w:ascii="Arial" w:hAnsi="Arial" w:cs="Arial"/>
          <w:sz w:val="25"/>
          <w:szCs w:val="25"/>
        </w:rPr>
        <w:t xml:space="preserve"> Therefore, the company would want to invest in Brazil and enjoy the lenient </w:t>
      </w:r>
      <w:r w:rsidR="006B1580" w:rsidRPr="0030145D">
        <w:rPr>
          <w:rFonts w:ascii="Arial" w:hAnsi="Arial" w:cs="Arial"/>
          <w:sz w:val="25"/>
          <w:szCs w:val="25"/>
        </w:rPr>
        <w:t>economy that would allow it to access loans and expand.</w:t>
      </w:r>
    </w:p>
    <w:p w:rsidR="00A60A0D" w:rsidRPr="0030145D" w:rsidRDefault="00B6767E" w:rsidP="00205004">
      <w:pPr>
        <w:spacing w:line="276" w:lineRule="auto"/>
        <w:ind w:firstLine="720"/>
        <w:jc w:val="both"/>
        <w:rPr>
          <w:rFonts w:ascii="Arial" w:hAnsi="Arial" w:cs="Arial"/>
          <w:sz w:val="25"/>
          <w:szCs w:val="25"/>
        </w:rPr>
      </w:pPr>
      <w:r w:rsidRPr="0030145D">
        <w:rPr>
          <w:rFonts w:ascii="Arial" w:hAnsi="Arial" w:cs="Arial"/>
          <w:sz w:val="25"/>
          <w:szCs w:val="25"/>
        </w:rPr>
        <w:t xml:space="preserve">The GDP in any country indicates the </w:t>
      </w:r>
      <w:r w:rsidR="00385FDC" w:rsidRPr="0030145D">
        <w:rPr>
          <w:rFonts w:ascii="Arial" w:hAnsi="Arial" w:cs="Arial"/>
          <w:sz w:val="25"/>
          <w:szCs w:val="25"/>
        </w:rPr>
        <w:t xml:space="preserve">performance of an economy. </w:t>
      </w:r>
      <w:r w:rsidR="00AE67D5" w:rsidRPr="0030145D">
        <w:rPr>
          <w:rFonts w:ascii="Arial" w:hAnsi="Arial" w:cs="Arial"/>
          <w:sz w:val="25"/>
          <w:szCs w:val="25"/>
        </w:rPr>
        <w:t xml:space="preserve">The indicator measures what everyone in the country’s economy earned within a financial year. Hence, it reflects the productivity of a country’s economy. It also translates into </w:t>
      </w:r>
      <w:r w:rsidR="009D1C42" w:rsidRPr="0030145D">
        <w:rPr>
          <w:rFonts w:ascii="Arial" w:hAnsi="Arial" w:cs="Arial"/>
          <w:sz w:val="25"/>
          <w:szCs w:val="25"/>
        </w:rPr>
        <w:t>the income per resident dependi</w:t>
      </w:r>
      <w:r w:rsidR="00AE67D5" w:rsidRPr="0030145D">
        <w:rPr>
          <w:rFonts w:ascii="Arial" w:hAnsi="Arial" w:cs="Arial"/>
          <w:sz w:val="25"/>
          <w:szCs w:val="25"/>
        </w:rPr>
        <w:t xml:space="preserve">ng on the population levels in the country. </w:t>
      </w:r>
      <w:r w:rsidR="009D1C42" w:rsidRPr="0030145D">
        <w:rPr>
          <w:rFonts w:ascii="Arial" w:hAnsi="Arial" w:cs="Arial"/>
          <w:sz w:val="25"/>
          <w:szCs w:val="25"/>
        </w:rPr>
        <w:t xml:space="preserve">The GDP or Russia was 1,464 while Brazil had 1,363 </w:t>
      </w:r>
      <w:r w:rsidR="009D1C42" w:rsidRPr="0030145D">
        <w:rPr>
          <w:rFonts w:ascii="Arial" w:hAnsi="Arial" w:cs="Arial"/>
          <w:sz w:val="25"/>
          <w:szCs w:val="25"/>
        </w:rPr>
        <w:t>billion dollars</w:t>
      </w:r>
      <w:r w:rsidR="00F930DD">
        <w:rPr>
          <w:rFonts w:ascii="Arial" w:hAnsi="Arial" w:cs="Arial"/>
          <w:sz w:val="25"/>
          <w:szCs w:val="25"/>
        </w:rPr>
        <w:t xml:space="preserve"> (</w:t>
      </w:r>
      <w:r w:rsidR="00F930DD" w:rsidRPr="00B95F69">
        <w:rPr>
          <w:rFonts w:ascii="Arial" w:hAnsi="Arial" w:cs="Arial"/>
          <w:sz w:val="25"/>
          <w:szCs w:val="25"/>
        </w:rPr>
        <w:t>Dean</w:t>
      </w:r>
      <w:r w:rsidR="00F930DD">
        <w:rPr>
          <w:rFonts w:ascii="Arial" w:hAnsi="Arial" w:cs="Arial"/>
          <w:sz w:val="25"/>
          <w:szCs w:val="25"/>
        </w:rPr>
        <w:t>, 2020, p.65)</w:t>
      </w:r>
      <w:r w:rsidR="004D3C5C" w:rsidRPr="0030145D">
        <w:rPr>
          <w:rFonts w:ascii="Arial" w:hAnsi="Arial" w:cs="Arial"/>
          <w:sz w:val="25"/>
          <w:szCs w:val="25"/>
        </w:rPr>
        <w:t xml:space="preserve">. However the </w:t>
      </w:r>
      <w:r w:rsidR="00EA2C04" w:rsidRPr="0030145D">
        <w:rPr>
          <w:rFonts w:ascii="Arial" w:hAnsi="Arial" w:cs="Arial"/>
          <w:sz w:val="25"/>
          <w:szCs w:val="25"/>
        </w:rPr>
        <w:t xml:space="preserve">population levels in Brazil are much higher compared to Russia. Hence, individuals in </w:t>
      </w:r>
      <w:r w:rsidR="00135131" w:rsidRPr="0030145D">
        <w:rPr>
          <w:rFonts w:ascii="Arial" w:hAnsi="Arial" w:cs="Arial"/>
          <w:sz w:val="25"/>
          <w:szCs w:val="25"/>
        </w:rPr>
        <w:t>Russia make much more money than</w:t>
      </w:r>
      <w:r w:rsidR="00EA2C04" w:rsidRPr="0030145D">
        <w:rPr>
          <w:rFonts w:ascii="Arial" w:hAnsi="Arial" w:cs="Arial"/>
          <w:sz w:val="25"/>
          <w:szCs w:val="25"/>
        </w:rPr>
        <w:t xml:space="preserve"> in Brazil, meaning that </w:t>
      </w:r>
      <w:r w:rsidR="00B4786A" w:rsidRPr="0030145D">
        <w:rPr>
          <w:rFonts w:ascii="Arial" w:hAnsi="Arial" w:cs="Arial"/>
          <w:sz w:val="25"/>
          <w:szCs w:val="25"/>
        </w:rPr>
        <w:t>the economy in Russia is more stable compared to Brazil.</w:t>
      </w:r>
    </w:p>
    <w:p w:rsidR="005A6CEA" w:rsidRPr="0030145D" w:rsidRDefault="00182EAF" w:rsidP="00205004">
      <w:pPr>
        <w:spacing w:line="276" w:lineRule="auto"/>
        <w:ind w:firstLine="720"/>
        <w:jc w:val="center"/>
        <w:rPr>
          <w:rFonts w:ascii="Arial" w:hAnsi="Arial" w:cs="Arial"/>
          <w:b/>
          <w:sz w:val="25"/>
          <w:szCs w:val="25"/>
        </w:rPr>
      </w:pPr>
      <w:r w:rsidRPr="0030145D">
        <w:rPr>
          <w:rFonts w:ascii="Arial" w:hAnsi="Arial" w:cs="Arial"/>
          <w:b/>
          <w:sz w:val="25"/>
          <w:szCs w:val="25"/>
        </w:rPr>
        <w:lastRenderedPageBreak/>
        <w:t>Question 2a</w:t>
      </w:r>
    </w:p>
    <w:p w:rsidR="00042DF9" w:rsidRPr="0030145D" w:rsidRDefault="00AC0E88" w:rsidP="00205004">
      <w:pPr>
        <w:spacing w:line="276" w:lineRule="auto"/>
        <w:ind w:firstLine="720"/>
        <w:jc w:val="both"/>
        <w:rPr>
          <w:rFonts w:ascii="Arial" w:hAnsi="Arial" w:cs="Arial"/>
          <w:sz w:val="25"/>
          <w:szCs w:val="25"/>
        </w:rPr>
      </w:pPr>
      <w:r w:rsidRPr="0030145D">
        <w:rPr>
          <w:rFonts w:ascii="Arial" w:hAnsi="Arial" w:cs="Arial"/>
          <w:sz w:val="25"/>
          <w:szCs w:val="25"/>
        </w:rPr>
        <w:t xml:space="preserve">While economic indicators form a vital element in deciding foreign investment, the ease of doing business and openness to foreign trade in a country can be equally important. The ease of doing business in a country determines whether or not the government </w:t>
      </w:r>
      <w:r w:rsidR="0084631D" w:rsidRPr="0030145D">
        <w:rPr>
          <w:rFonts w:ascii="Arial" w:hAnsi="Arial" w:cs="Arial"/>
          <w:sz w:val="25"/>
          <w:szCs w:val="25"/>
        </w:rPr>
        <w:t xml:space="preserve">has </w:t>
      </w:r>
      <w:r w:rsidR="004F3EBB" w:rsidRPr="0030145D">
        <w:rPr>
          <w:rFonts w:ascii="Arial" w:hAnsi="Arial" w:cs="Arial"/>
          <w:sz w:val="25"/>
          <w:szCs w:val="25"/>
        </w:rPr>
        <w:t>restrictions to foreign trade</w:t>
      </w:r>
      <w:r w:rsidR="0084631D" w:rsidRPr="0030145D">
        <w:rPr>
          <w:rFonts w:ascii="Arial" w:hAnsi="Arial" w:cs="Arial"/>
          <w:sz w:val="25"/>
          <w:szCs w:val="25"/>
        </w:rPr>
        <w:t xml:space="preserve"> and investment</w:t>
      </w:r>
      <w:r w:rsidR="0079015E">
        <w:rPr>
          <w:rFonts w:ascii="Arial" w:hAnsi="Arial" w:cs="Arial"/>
          <w:sz w:val="25"/>
          <w:szCs w:val="25"/>
        </w:rPr>
        <w:t xml:space="preserve"> (</w:t>
      </w:r>
      <w:proofErr w:type="spellStart"/>
      <w:r w:rsidR="0079015E">
        <w:rPr>
          <w:rFonts w:ascii="Arial" w:hAnsi="Arial" w:cs="Arial"/>
          <w:sz w:val="25"/>
          <w:szCs w:val="25"/>
        </w:rPr>
        <w:t>Kannaiah</w:t>
      </w:r>
      <w:proofErr w:type="spellEnd"/>
      <w:r w:rsidR="0079015E" w:rsidRPr="00D60BF3">
        <w:rPr>
          <w:rFonts w:ascii="Arial" w:hAnsi="Arial" w:cs="Arial"/>
          <w:sz w:val="25"/>
          <w:szCs w:val="25"/>
        </w:rPr>
        <w:t xml:space="preserve"> and </w:t>
      </w:r>
      <w:proofErr w:type="spellStart"/>
      <w:r w:rsidR="0079015E" w:rsidRPr="00D60BF3">
        <w:rPr>
          <w:rFonts w:ascii="Arial" w:hAnsi="Arial" w:cs="Arial"/>
          <w:sz w:val="25"/>
          <w:szCs w:val="25"/>
        </w:rPr>
        <w:t>Murty</w:t>
      </w:r>
      <w:proofErr w:type="spellEnd"/>
      <w:r w:rsidR="0079015E">
        <w:rPr>
          <w:rFonts w:ascii="Arial" w:hAnsi="Arial" w:cs="Arial"/>
          <w:sz w:val="25"/>
          <w:szCs w:val="25"/>
        </w:rPr>
        <w:t>, 2017, p. 342)</w:t>
      </w:r>
      <w:r w:rsidR="0084631D" w:rsidRPr="0030145D">
        <w:rPr>
          <w:rFonts w:ascii="Arial" w:hAnsi="Arial" w:cs="Arial"/>
          <w:sz w:val="25"/>
          <w:szCs w:val="25"/>
        </w:rPr>
        <w:t xml:space="preserve">. </w:t>
      </w:r>
      <w:r w:rsidR="00042DF9" w:rsidRPr="0030145D">
        <w:rPr>
          <w:rFonts w:ascii="Arial" w:hAnsi="Arial" w:cs="Arial"/>
          <w:sz w:val="25"/>
          <w:szCs w:val="25"/>
        </w:rPr>
        <w:t xml:space="preserve">If a country sets severe restrictions to foreign trade or investment, then companies may find it difficult to establish operations in the country. However, the absence of restrictions </w:t>
      </w:r>
      <w:r w:rsidR="00513EE8" w:rsidRPr="0030145D">
        <w:rPr>
          <w:rFonts w:ascii="Arial" w:hAnsi="Arial" w:cs="Arial"/>
          <w:sz w:val="25"/>
          <w:szCs w:val="25"/>
        </w:rPr>
        <w:t>enco</w:t>
      </w:r>
      <w:r w:rsidR="00747428" w:rsidRPr="0030145D">
        <w:rPr>
          <w:rFonts w:ascii="Arial" w:hAnsi="Arial" w:cs="Arial"/>
          <w:sz w:val="25"/>
          <w:szCs w:val="25"/>
        </w:rPr>
        <w:t xml:space="preserve">urages foreign investments because the company can operate within the country and export its products. Similarly, the company would be free to source </w:t>
      </w:r>
      <w:r w:rsidR="00513EE8" w:rsidRPr="0030145D">
        <w:rPr>
          <w:rFonts w:ascii="Arial" w:hAnsi="Arial" w:cs="Arial"/>
          <w:sz w:val="25"/>
          <w:szCs w:val="25"/>
        </w:rPr>
        <w:t>ra</w:t>
      </w:r>
      <w:r w:rsidR="00747428" w:rsidRPr="0030145D">
        <w:rPr>
          <w:rFonts w:ascii="Arial" w:hAnsi="Arial" w:cs="Arial"/>
          <w:sz w:val="25"/>
          <w:szCs w:val="25"/>
        </w:rPr>
        <w:t xml:space="preserve">w materials they need for their </w:t>
      </w:r>
      <w:r w:rsidR="00513EE8" w:rsidRPr="0030145D">
        <w:rPr>
          <w:rFonts w:ascii="Arial" w:hAnsi="Arial" w:cs="Arial"/>
          <w:sz w:val="25"/>
          <w:szCs w:val="25"/>
        </w:rPr>
        <w:t>production processes.</w:t>
      </w:r>
      <w:r w:rsidR="00E95E90" w:rsidRPr="0030145D">
        <w:rPr>
          <w:rFonts w:ascii="Arial" w:hAnsi="Arial" w:cs="Arial"/>
          <w:sz w:val="25"/>
          <w:szCs w:val="25"/>
        </w:rPr>
        <w:t xml:space="preserve"> </w:t>
      </w:r>
      <w:r w:rsidR="00CC3365" w:rsidRPr="0030145D">
        <w:rPr>
          <w:rFonts w:ascii="Arial" w:hAnsi="Arial" w:cs="Arial"/>
          <w:sz w:val="25"/>
          <w:szCs w:val="25"/>
        </w:rPr>
        <w:t xml:space="preserve">Hence, </w:t>
      </w:r>
      <w:proofErr w:type="spellStart"/>
      <w:r w:rsidR="00CC3365" w:rsidRPr="0030145D">
        <w:rPr>
          <w:rFonts w:ascii="Arial" w:hAnsi="Arial" w:cs="Arial"/>
          <w:sz w:val="25"/>
          <w:szCs w:val="25"/>
        </w:rPr>
        <w:t>Dibimilano</w:t>
      </w:r>
      <w:proofErr w:type="spellEnd"/>
      <w:r w:rsidR="00CC3365" w:rsidRPr="0030145D">
        <w:rPr>
          <w:rFonts w:ascii="Arial" w:hAnsi="Arial" w:cs="Arial"/>
          <w:sz w:val="25"/>
          <w:szCs w:val="25"/>
        </w:rPr>
        <w:t xml:space="preserve"> would need to choose a country that allows it to continue operating within the international setting.</w:t>
      </w:r>
    </w:p>
    <w:p w:rsidR="004D4EFA" w:rsidRPr="0030145D" w:rsidRDefault="004D4EFA" w:rsidP="00205004">
      <w:pPr>
        <w:spacing w:line="276" w:lineRule="auto"/>
        <w:ind w:firstLine="720"/>
        <w:jc w:val="both"/>
        <w:rPr>
          <w:rFonts w:ascii="Arial" w:hAnsi="Arial" w:cs="Arial"/>
          <w:sz w:val="25"/>
          <w:szCs w:val="25"/>
        </w:rPr>
      </w:pPr>
      <w:r w:rsidRPr="0030145D">
        <w:rPr>
          <w:rFonts w:ascii="Arial" w:hAnsi="Arial" w:cs="Arial"/>
          <w:sz w:val="25"/>
          <w:szCs w:val="25"/>
        </w:rPr>
        <w:t xml:space="preserve">Comparing </w:t>
      </w:r>
      <w:r w:rsidR="00641A4A" w:rsidRPr="0030145D">
        <w:rPr>
          <w:rFonts w:ascii="Arial" w:hAnsi="Arial" w:cs="Arial"/>
          <w:sz w:val="25"/>
          <w:szCs w:val="25"/>
        </w:rPr>
        <w:t xml:space="preserve">Brazil and Russia, </w:t>
      </w:r>
      <w:r w:rsidR="00640E79" w:rsidRPr="0030145D">
        <w:rPr>
          <w:rFonts w:ascii="Arial" w:hAnsi="Arial" w:cs="Arial"/>
          <w:sz w:val="25"/>
          <w:szCs w:val="25"/>
        </w:rPr>
        <w:t xml:space="preserve">both countries have certain restrictions that are directed towards protecting the domestic market. However, </w:t>
      </w:r>
      <w:r w:rsidR="00641A4A" w:rsidRPr="0030145D">
        <w:rPr>
          <w:rFonts w:ascii="Arial" w:hAnsi="Arial" w:cs="Arial"/>
          <w:sz w:val="25"/>
          <w:szCs w:val="25"/>
        </w:rPr>
        <w:t>the former holds a more open approach to</w:t>
      </w:r>
      <w:r w:rsidR="00640E79" w:rsidRPr="0030145D">
        <w:rPr>
          <w:rFonts w:ascii="Arial" w:hAnsi="Arial" w:cs="Arial"/>
          <w:sz w:val="25"/>
          <w:szCs w:val="25"/>
        </w:rPr>
        <w:t xml:space="preserve"> foreign trade compared to Russia. While countries </w:t>
      </w:r>
      <w:r w:rsidR="00814F2B" w:rsidRPr="0030145D">
        <w:rPr>
          <w:rFonts w:ascii="Arial" w:hAnsi="Arial" w:cs="Arial"/>
          <w:sz w:val="25"/>
          <w:szCs w:val="25"/>
        </w:rPr>
        <w:t>ofte</w:t>
      </w:r>
      <w:r w:rsidR="00E0249F" w:rsidRPr="0030145D">
        <w:rPr>
          <w:rFonts w:ascii="Arial" w:hAnsi="Arial" w:cs="Arial"/>
          <w:sz w:val="25"/>
          <w:szCs w:val="25"/>
        </w:rPr>
        <w:t>n introduce protective measures against foreign trade or investments, the degree of the restrictions differ and often produce different levels of impacts</w:t>
      </w:r>
      <w:r w:rsidR="0079015E">
        <w:rPr>
          <w:rFonts w:ascii="Arial" w:hAnsi="Arial" w:cs="Arial"/>
          <w:sz w:val="25"/>
          <w:szCs w:val="25"/>
        </w:rPr>
        <w:t xml:space="preserve"> </w:t>
      </w:r>
      <w:r w:rsidR="0079015E">
        <w:rPr>
          <w:rFonts w:ascii="Arial" w:hAnsi="Arial" w:cs="Arial"/>
          <w:sz w:val="25"/>
          <w:szCs w:val="25"/>
        </w:rPr>
        <w:t>(</w:t>
      </w:r>
      <w:proofErr w:type="spellStart"/>
      <w:r w:rsidR="0079015E">
        <w:rPr>
          <w:rFonts w:ascii="Arial" w:hAnsi="Arial" w:cs="Arial"/>
          <w:sz w:val="25"/>
          <w:szCs w:val="25"/>
        </w:rPr>
        <w:t>Kannaiah</w:t>
      </w:r>
      <w:proofErr w:type="spellEnd"/>
      <w:r w:rsidR="0079015E" w:rsidRPr="00D60BF3">
        <w:rPr>
          <w:rFonts w:ascii="Arial" w:hAnsi="Arial" w:cs="Arial"/>
          <w:sz w:val="25"/>
          <w:szCs w:val="25"/>
        </w:rPr>
        <w:t xml:space="preserve"> and </w:t>
      </w:r>
      <w:proofErr w:type="spellStart"/>
      <w:r w:rsidR="0079015E" w:rsidRPr="00D60BF3">
        <w:rPr>
          <w:rFonts w:ascii="Arial" w:hAnsi="Arial" w:cs="Arial"/>
          <w:sz w:val="25"/>
          <w:szCs w:val="25"/>
        </w:rPr>
        <w:t>Murty</w:t>
      </w:r>
      <w:proofErr w:type="spellEnd"/>
      <w:r w:rsidR="0079015E">
        <w:rPr>
          <w:rFonts w:ascii="Arial" w:hAnsi="Arial" w:cs="Arial"/>
          <w:sz w:val="25"/>
          <w:szCs w:val="25"/>
        </w:rPr>
        <w:t>, 2017, p. 344</w:t>
      </w:r>
      <w:r w:rsidR="0079015E">
        <w:rPr>
          <w:rFonts w:ascii="Arial" w:hAnsi="Arial" w:cs="Arial"/>
          <w:sz w:val="25"/>
          <w:szCs w:val="25"/>
        </w:rPr>
        <w:t>)</w:t>
      </w:r>
      <w:r w:rsidR="00E0249F" w:rsidRPr="0030145D">
        <w:rPr>
          <w:rFonts w:ascii="Arial" w:hAnsi="Arial" w:cs="Arial"/>
          <w:sz w:val="25"/>
          <w:szCs w:val="25"/>
        </w:rPr>
        <w:t xml:space="preserve">. </w:t>
      </w:r>
      <w:r w:rsidR="00900638" w:rsidRPr="0030145D">
        <w:rPr>
          <w:rFonts w:ascii="Arial" w:hAnsi="Arial" w:cs="Arial"/>
          <w:sz w:val="25"/>
          <w:szCs w:val="25"/>
        </w:rPr>
        <w:t xml:space="preserve">Over the years, </w:t>
      </w:r>
      <w:r w:rsidR="00A432FF" w:rsidRPr="0030145D">
        <w:rPr>
          <w:rFonts w:ascii="Arial" w:hAnsi="Arial" w:cs="Arial"/>
          <w:sz w:val="25"/>
          <w:szCs w:val="25"/>
        </w:rPr>
        <w:t xml:space="preserve">the actions taken by both countries </w:t>
      </w:r>
      <w:r w:rsidR="00E85ABE" w:rsidRPr="0030145D">
        <w:rPr>
          <w:rFonts w:ascii="Arial" w:hAnsi="Arial" w:cs="Arial"/>
          <w:sz w:val="25"/>
          <w:szCs w:val="25"/>
        </w:rPr>
        <w:t>display their atti</w:t>
      </w:r>
      <w:r w:rsidR="00684583" w:rsidRPr="0030145D">
        <w:rPr>
          <w:rFonts w:ascii="Arial" w:hAnsi="Arial" w:cs="Arial"/>
          <w:sz w:val="25"/>
          <w:szCs w:val="25"/>
        </w:rPr>
        <w:t xml:space="preserve">tude towards international trade. </w:t>
      </w:r>
      <w:r w:rsidR="00414C4D" w:rsidRPr="0030145D">
        <w:rPr>
          <w:rFonts w:ascii="Arial" w:hAnsi="Arial" w:cs="Arial"/>
          <w:sz w:val="25"/>
          <w:szCs w:val="25"/>
        </w:rPr>
        <w:t>The ease of doing business can be evaluated by looking at how a country maintains its interactions in the intern</w:t>
      </w:r>
      <w:r w:rsidR="00BC0BC9" w:rsidRPr="0030145D">
        <w:rPr>
          <w:rFonts w:ascii="Arial" w:hAnsi="Arial" w:cs="Arial"/>
          <w:sz w:val="25"/>
          <w:szCs w:val="25"/>
        </w:rPr>
        <w:t>a</w:t>
      </w:r>
      <w:r w:rsidR="00414C4D" w:rsidRPr="0030145D">
        <w:rPr>
          <w:rFonts w:ascii="Arial" w:hAnsi="Arial" w:cs="Arial"/>
          <w:sz w:val="25"/>
          <w:szCs w:val="25"/>
        </w:rPr>
        <w:t xml:space="preserve">tional setting. </w:t>
      </w:r>
      <w:r w:rsidR="008D5968" w:rsidRPr="0030145D">
        <w:rPr>
          <w:rFonts w:ascii="Arial" w:hAnsi="Arial" w:cs="Arial"/>
          <w:sz w:val="25"/>
          <w:szCs w:val="25"/>
        </w:rPr>
        <w:t xml:space="preserve">Comparing </w:t>
      </w:r>
      <w:r w:rsidR="00411B37" w:rsidRPr="0030145D">
        <w:rPr>
          <w:rFonts w:ascii="Arial" w:hAnsi="Arial" w:cs="Arial"/>
          <w:sz w:val="25"/>
          <w:szCs w:val="25"/>
        </w:rPr>
        <w:t xml:space="preserve">Brazil and Russia, the former has appeared more at ease in terms of political agreements with other countries. The country maintains a close relationship with countries within the </w:t>
      </w:r>
      <w:r w:rsidR="004676AF" w:rsidRPr="0030145D">
        <w:rPr>
          <w:rFonts w:ascii="Arial" w:hAnsi="Arial" w:cs="Arial"/>
          <w:sz w:val="25"/>
          <w:szCs w:val="25"/>
        </w:rPr>
        <w:t>American</w:t>
      </w:r>
      <w:r w:rsidR="00411B37" w:rsidRPr="0030145D">
        <w:rPr>
          <w:rFonts w:ascii="Arial" w:hAnsi="Arial" w:cs="Arial"/>
          <w:sz w:val="25"/>
          <w:szCs w:val="25"/>
        </w:rPr>
        <w:t xml:space="preserve"> </w:t>
      </w:r>
      <w:r w:rsidR="004676AF" w:rsidRPr="0030145D">
        <w:rPr>
          <w:rFonts w:ascii="Arial" w:hAnsi="Arial" w:cs="Arial"/>
          <w:sz w:val="25"/>
          <w:szCs w:val="25"/>
        </w:rPr>
        <w:t>and E</w:t>
      </w:r>
      <w:r w:rsidR="00411B37" w:rsidRPr="0030145D">
        <w:rPr>
          <w:rFonts w:ascii="Arial" w:hAnsi="Arial" w:cs="Arial"/>
          <w:sz w:val="25"/>
          <w:szCs w:val="25"/>
        </w:rPr>
        <w:t xml:space="preserve">uropean continents. </w:t>
      </w:r>
      <w:r w:rsidR="004676AF" w:rsidRPr="0030145D">
        <w:rPr>
          <w:rFonts w:ascii="Arial" w:hAnsi="Arial" w:cs="Arial"/>
          <w:sz w:val="25"/>
          <w:szCs w:val="25"/>
        </w:rPr>
        <w:t>Hence,</w:t>
      </w:r>
      <w:r w:rsidR="005757C2" w:rsidRPr="0030145D">
        <w:rPr>
          <w:rFonts w:ascii="Arial" w:hAnsi="Arial" w:cs="Arial"/>
          <w:sz w:val="25"/>
          <w:szCs w:val="25"/>
        </w:rPr>
        <w:t xml:space="preserve"> it </w:t>
      </w:r>
      <w:r w:rsidR="004676AF" w:rsidRPr="0030145D">
        <w:rPr>
          <w:rFonts w:ascii="Arial" w:hAnsi="Arial" w:cs="Arial"/>
          <w:sz w:val="25"/>
          <w:szCs w:val="25"/>
        </w:rPr>
        <w:t xml:space="preserve">creates the impression that </w:t>
      </w:r>
      <w:r w:rsidR="00073BD1" w:rsidRPr="0030145D">
        <w:rPr>
          <w:rFonts w:ascii="Arial" w:hAnsi="Arial" w:cs="Arial"/>
          <w:sz w:val="25"/>
          <w:szCs w:val="25"/>
        </w:rPr>
        <w:t>it would be a good option to associate with when it comes to foreign investments</w:t>
      </w:r>
      <w:r w:rsidR="00D56610">
        <w:rPr>
          <w:rFonts w:ascii="Arial" w:hAnsi="Arial" w:cs="Arial"/>
          <w:sz w:val="25"/>
          <w:szCs w:val="25"/>
        </w:rPr>
        <w:t xml:space="preserve"> </w:t>
      </w:r>
      <w:r w:rsidR="00D56610">
        <w:rPr>
          <w:rFonts w:ascii="Arial" w:hAnsi="Arial" w:cs="Arial"/>
          <w:sz w:val="25"/>
          <w:szCs w:val="25"/>
        </w:rPr>
        <w:t>(</w:t>
      </w:r>
      <w:proofErr w:type="spellStart"/>
      <w:r w:rsidR="00D56610">
        <w:rPr>
          <w:rFonts w:ascii="Arial" w:hAnsi="Arial" w:cs="Arial"/>
          <w:sz w:val="25"/>
          <w:szCs w:val="25"/>
        </w:rPr>
        <w:t>Kannaiah</w:t>
      </w:r>
      <w:proofErr w:type="spellEnd"/>
      <w:r w:rsidR="00D56610" w:rsidRPr="00D60BF3">
        <w:rPr>
          <w:rFonts w:ascii="Arial" w:hAnsi="Arial" w:cs="Arial"/>
          <w:sz w:val="25"/>
          <w:szCs w:val="25"/>
        </w:rPr>
        <w:t xml:space="preserve"> and </w:t>
      </w:r>
      <w:proofErr w:type="spellStart"/>
      <w:r w:rsidR="00D56610" w:rsidRPr="00D60BF3">
        <w:rPr>
          <w:rFonts w:ascii="Arial" w:hAnsi="Arial" w:cs="Arial"/>
          <w:sz w:val="25"/>
          <w:szCs w:val="25"/>
        </w:rPr>
        <w:t>Murty</w:t>
      </w:r>
      <w:proofErr w:type="spellEnd"/>
      <w:r w:rsidR="00D56610">
        <w:rPr>
          <w:rFonts w:ascii="Arial" w:hAnsi="Arial" w:cs="Arial"/>
          <w:sz w:val="25"/>
          <w:szCs w:val="25"/>
        </w:rPr>
        <w:t>, 2017, p. 344</w:t>
      </w:r>
      <w:r w:rsidR="00D56610">
        <w:rPr>
          <w:rFonts w:ascii="Arial" w:hAnsi="Arial" w:cs="Arial"/>
          <w:sz w:val="25"/>
          <w:szCs w:val="25"/>
        </w:rPr>
        <w:t>)</w:t>
      </w:r>
      <w:r w:rsidR="00073BD1" w:rsidRPr="0030145D">
        <w:rPr>
          <w:rFonts w:ascii="Arial" w:hAnsi="Arial" w:cs="Arial"/>
          <w:sz w:val="25"/>
          <w:szCs w:val="25"/>
        </w:rPr>
        <w:t>.</w:t>
      </w:r>
      <w:r w:rsidR="005757C2" w:rsidRPr="0030145D">
        <w:rPr>
          <w:rFonts w:ascii="Arial" w:hAnsi="Arial" w:cs="Arial"/>
          <w:sz w:val="25"/>
          <w:szCs w:val="25"/>
        </w:rPr>
        <w:t xml:space="preserve"> Russia on the other hand maintains a reputation of being </w:t>
      </w:r>
      <w:r w:rsidR="00A338BF" w:rsidRPr="0030145D">
        <w:rPr>
          <w:rFonts w:ascii="Arial" w:hAnsi="Arial" w:cs="Arial"/>
          <w:sz w:val="25"/>
          <w:szCs w:val="25"/>
        </w:rPr>
        <w:t>offensive towards nations with which it does not agree. Also, the country remains reluctant to engage in peaceful negotiations to improve relations with other countries.</w:t>
      </w:r>
    </w:p>
    <w:p w:rsidR="00905EB4" w:rsidRPr="0030145D" w:rsidRDefault="00A338BF" w:rsidP="00205004">
      <w:pPr>
        <w:spacing w:line="276" w:lineRule="auto"/>
        <w:ind w:firstLine="720"/>
        <w:jc w:val="both"/>
        <w:rPr>
          <w:rFonts w:ascii="Arial" w:hAnsi="Arial" w:cs="Arial"/>
          <w:sz w:val="25"/>
          <w:szCs w:val="25"/>
        </w:rPr>
      </w:pPr>
      <w:r w:rsidRPr="0030145D">
        <w:rPr>
          <w:rFonts w:ascii="Arial" w:hAnsi="Arial" w:cs="Arial"/>
          <w:sz w:val="25"/>
          <w:szCs w:val="25"/>
        </w:rPr>
        <w:t xml:space="preserve">Considering </w:t>
      </w:r>
      <w:r w:rsidR="004136CA" w:rsidRPr="0030145D">
        <w:rPr>
          <w:rFonts w:ascii="Arial" w:hAnsi="Arial" w:cs="Arial"/>
          <w:sz w:val="25"/>
          <w:szCs w:val="25"/>
        </w:rPr>
        <w:t>the reputation of both Russia and</w:t>
      </w:r>
      <w:r w:rsidRPr="0030145D">
        <w:rPr>
          <w:rFonts w:ascii="Arial" w:hAnsi="Arial" w:cs="Arial"/>
          <w:sz w:val="25"/>
          <w:szCs w:val="25"/>
        </w:rPr>
        <w:t xml:space="preserve"> Brazil, </w:t>
      </w:r>
      <w:r w:rsidR="00E7692A" w:rsidRPr="0030145D">
        <w:rPr>
          <w:rFonts w:ascii="Arial" w:hAnsi="Arial" w:cs="Arial"/>
          <w:sz w:val="25"/>
          <w:szCs w:val="25"/>
        </w:rPr>
        <w:t xml:space="preserve">it is evident that Brazil is more open to foreign trade compared to Russia. </w:t>
      </w:r>
      <w:r w:rsidR="00510BBC" w:rsidRPr="0030145D">
        <w:rPr>
          <w:rFonts w:ascii="Arial" w:hAnsi="Arial" w:cs="Arial"/>
          <w:sz w:val="25"/>
          <w:szCs w:val="25"/>
        </w:rPr>
        <w:t xml:space="preserve">Since </w:t>
      </w:r>
      <w:proofErr w:type="spellStart"/>
      <w:r w:rsidR="00510BBC" w:rsidRPr="0030145D">
        <w:rPr>
          <w:rFonts w:ascii="Arial" w:hAnsi="Arial" w:cs="Arial"/>
          <w:sz w:val="25"/>
          <w:szCs w:val="25"/>
        </w:rPr>
        <w:t>Dibimilano</w:t>
      </w:r>
      <w:proofErr w:type="spellEnd"/>
      <w:r w:rsidR="00510BBC" w:rsidRPr="0030145D">
        <w:rPr>
          <w:rFonts w:ascii="Arial" w:hAnsi="Arial" w:cs="Arial"/>
          <w:sz w:val="25"/>
          <w:szCs w:val="25"/>
        </w:rPr>
        <w:t xml:space="preserve"> is an Italian company that already operates in </w:t>
      </w:r>
      <w:r w:rsidR="00905EB4" w:rsidRPr="0030145D">
        <w:rPr>
          <w:rFonts w:ascii="Arial" w:hAnsi="Arial" w:cs="Arial"/>
          <w:sz w:val="25"/>
          <w:szCs w:val="25"/>
        </w:rPr>
        <w:t>Russia</w:t>
      </w:r>
      <w:r w:rsidR="00510BBC" w:rsidRPr="0030145D">
        <w:rPr>
          <w:rFonts w:ascii="Arial" w:hAnsi="Arial" w:cs="Arial"/>
          <w:sz w:val="25"/>
          <w:szCs w:val="25"/>
        </w:rPr>
        <w:t xml:space="preserve">, it </w:t>
      </w:r>
      <w:r w:rsidR="00905EB4" w:rsidRPr="0030145D">
        <w:rPr>
          <w:rFonts w:ascii="Arial" w:hAnsi="Arial" w:cs="Arial"/>
          <w:sz w:val="25"/>
          <w:szCs w:val="25"/>
        </w:rPr>
        <w:t>ma</w:t>
      </w:r>
      <w:r w:rsidR="00AE2203" w:rsidRPr="0030145D">
        <w:rPr>
          <w:rFonts w:ascii="Arial" w:hAnsi="Arial" w:cs="Arial"/>
          <w:sz w:val="25"/>
          <w:szCs w:val="25"/>
        </w:rPr>
        <w:t xml:space="preserve">y seem like an easy decision for the company to invest in another office in the country. </w:t>
      </w:r>
      <w:r w:rsidR="005E2BF2" w:rsidRPr="0030145D">
        <w:rPr>
          <w:rFonts w:ascii="Arial" w:hAnsi="Arial" w:cs="Arial"/>
          <w:sz w:val="25"/>
          <w:szCs w:val="25"/>
        </w:rPr>
        <w:t xml:space="preserve">However, Russia often changes its </w:t>
      </w:r>
      <w:r w:rsidR="00497DB1" w:rsidRPr="0030145D">
        <w:rPr>
          <w:rFonts w:ascii="Arial" w:hAnsi="Arial" w:cs="Arial"/>
          <w:sz w:val="25"/>
          <w:szCs w:val="25"/>
        </w:rPr>
        <w:t xml:space="preserve">foreign trade terms depending on the direction towards which </w:t>
      </w:r>
      <w:r w:rsidR="000303F3" w:rsidRPr="0030145D">
        <w:rPr>
          <w:rFonts w:ascii="Arial" w:hAnsi="Arial" w:cs="Arial"/>
          <w:sz w:val="25"/>
          <w:szCs w:val="25"/>
        </w:rPr>
        <w:t xml:space="preserve">it wishes to </w:t>
      </w:r>
      <w:r w:rsidR="00B4686F" w:rsidRPr="0030145D">
        <w:rPr>
          <w:rFonts w:ascii="Arial" w:hAnsi="Arial" w:cs="Arial"/>
          <w:sz w:val="25"/>
          <w:szCs w:val="25"/>
        </w:rPr>
        <w:t xml:space="preserve">drive its economy, which may not be suitable for </w:t>
      </w:r>
      <w:proofErr w:type="spellStart"/>
      <w:r w:rsidR="00B4686F" w:rsidRPr="0030145D">
        <w:rPr>
          <w:rFonts w:ascii="Arial" w:hAnsi="Arial" w:cs="Arial"/>
          <w:sz w:val="25"/>
          <w:szCs w:val="25"/>
        </w:rPr>
        <w:t>Dibimilano</w:t>
      </w:r>
      <w:proofErr w:type="spellEnd"/>
      <w:r w:rsidR="000212AA" w:rsidRPr="0030145D">
        <w:rPr>
          <w:rFonts w:ascii="Arial" w:hAnsi="Arial" w:cs="Arial"/>
          <w:sz w:val="25"/>
          <w:szCs w:val="25"/>
        </w:rPr>
        <w:t xml:space="preserve"> </w:t>
      </w:r>
      <w:r w:rsidR="005F52F6" w:rsidRPr="0030145D">
        <w:rPr>
          <w:rFonts w:ascii="Arial" w:hAnsi="Arial" w:cs="Arial"/>
          <w:sz w:val="25"/>
          <w:szCs w:val="25"/>
        </w:rPr>
        <w:t>to increase its investme</w:t>
      </w:r>
      <w:r w:rsidR="00CA39F4" w:rsidRPr="0030145D">
        <w:rPr>
          <w:rFonts w:ascii="Arial" w:hAnsi="Arial" w:cs="Arial"/>
          <w:sz w:val="25"/>
          <w:szCs w:val="25"/>
        </w:rPr>
        <w:t>nt in Russia</w:t>
      </w:r>
      <w:r w:rsidR="00B21752">
        <w:rPr>
          <w:rFonts w:ascii="Arial" w:hAnsi="Arial" w:cs="Arial"/>
          <w:sz w:val="25"/>
          <w:szCs w:val="25"/>
        </w:rPr>
        <w:t xml:space="preserve"> </w:t>
      </w:r>
      <w:r w:rsidR="00B21752">
        <w:rPr>
          <w:rFonts w:ascii="Arial" w:hAnsi="Arial" w:cs="Arial"/>
          <w:sz w:val="25"/>
          <w:szCs w:val="25"/>
        </w:rPr>
        <w:t>(</w:t>
      </w:r>
      <w:proofErr w:type="spellStart"/>
      <w:r w:rsidR="00B21752">
        <w:rPr>
          <w:rFonts w:ascii="Arial" w:hAnsi="Arial" w:cs="Arial"/>
          <w:sz w:val="25"/>
          <w:szCs w:val="25"/>
        </w:rPr>
        <w:t>Kannaiah</w:t>
      </w:r>
      <w:proofErr w:type="spellEnd"/>
      <w:r w:rsidR="00B21752" w:rsidRPr="00D60BF3">
        <w:rPr>
          <w:rFonts w:ascii="Arial" w:hAnsi="Arial" w:cs="Arial"/>
          <w:sz w:val="25"/>
          <w:szCs w:val="25"/>
        </w:rPr>
        <w:t xml:space="preserve"> and </w:t>
      </w:r>
      <w:proofErr w:type="spellStart"/>
      <w:r w:rsidR="00B21752" w:rsidRPr="00D60BF3">
        <w:rPr>
          <w:rFonts w:ascii="Arial" w:hAnsi="Arial" w:cs="Arial"/>
          <w:sz w:val="25"/>
          <w:szCs w:val="25"/>
        </w:rPr>
        <w:t>Murty</w:t>
      </w:r>
      <w:proofErr w:type="spellEnd"/>
      <w:r w:rsidR="00B21752">
        <w:rPr>
          <w:rFonts w:ascii="Arial" w:hAnsi="Arial" w:cs="Arial"/>
          <w:sz w:val="25"/>
          <w:szCs w:val="25"/>
        </w:rPr>
        <w:t>, 2017, p. 347</w:t>
      </w:r>
      <w:r w:rsidR="00B21752">
        <w:rPr>
          <w:rFonts w:ascii="Arial" w:hAnsi="Arial" w:cs="Arial"/>
          <w:sz w:val="25"/>
          <w:szCs w:val="25"/>
        </w:rPr>
        <w:t>)</w:t>
      </w:r>
      <w:r w:rsidR="00CA39F4" w:rsidRPr="0030145D">
        <w:rPr>
          <w:rFonts w:ascii="Arial" w:hAnsi="Arial" w:cs="Arial"/>
          <w:sz w:val="25"/>
          <w:szCs w:val="25"/>
        </w:rPr>
        <w:t>.</w:t>
      </w:r>
      <w:r w:rsidR="007C7B2B" w:rsidRPr="0030145D">
        <w:rPr>
          <w:rFonts w:ascii="Arial" w:hAnsi="Arial" w:cs="Arial"/>
          <w:sz w:val="25"/>
          <w:szCs w:val="25"/>
        </w:rPr>
        <w:t xml:space="preserve"> For instance, Russia has been involved in trade wars with the United States due to actions taken by the latter to address economic issue arising from Russia. Also, Russia’s administration remains strict with </w:t>
      </w:r>
      <w:r w:rsidR="007C7B2B" w:rsidRPr="0030145D">
        <w:rPr>
          <w:rFonts w:ascii="Arial" w:hAnsi="Arial" w:cs="Arial"/>
          <w:sz w:val="25"/>
          <w:szCs w:val="25"/>
        </w:rPr>
        <w:lastRenderedPageBreak/>
        <w:t xml:space="preserve">its </w:t>
      </w:r>
      <w:r w:rsidR="00DB4D76" w:rsidRPr="0030145D">
        <w:rPr>
          <w:rFonts w:ascii="Arial" w:hAnsi="Arial" w:cs="Arial"/>
          <w:sz w:val="25"/>
          <w:szCs w:val="25"/>
        </w:rPr>
        <w:t>trade part</w:t>
      </w:r>
      <w:r w:rsidR="00204015" w:rsidRPr="0030145D">
        <w:rPr>
          <w:rFonts w:ascii="Arial" w:hAnsi="Arial" w:cs="Arial"/>
          <w:sz w:val="25"/>
          <w:szCs w:val="25"/>
        </w:rPr>
        <w:t>ners, which may force foreign co</w:t>
      </w:r>
      <w:r w:rsidR="00DB4D76" w:rsidRPr="0030145D">
        <w:rPr>
          <w:rFonts w:ascii="Arial" w:hAnsi="Arial" w:cs="Arial"/>
          <w:sz w:val="25"/>
          <w:szCs w:val="25"/>
        </w:rPr>
        <w:t xml:space="preserve">mpanies operating within the country to stick with </w:t>
      </w:r>
      <w:r w:rsidR="00FB4778" w:rsidRPr="0030145D">
        <w:rPr>
          <w:rFonts w:ascii="Arial" w:hAnsi="Arial" w:cs="Arial"/>
          <w:sz w:val="25"/>
          <w:szCs w:val="25"/>
        </w:rPr>
        <w:t xml:space="preserve">certain </w:t>
      </w:r>
      <w:r w:rsidR="00204015" w:rsidRPr="0030145D">
        <w:rPr>
          <w:rFonts w:ascii="Arial" w:hAnsi="Arial" w:cs="Arial"/>
          <w:sz w:val="25"/>
          <w:szCs w:val="25"/>
        </w:rPr>
        <w:t>markets even when they can access better ones.</w:t>
      </w:r>
    </w:p>
    <w:p w:rsidR="00CA39F4" w:rsidRPr="0030145D" w:rsidRDefault="00CA39F4" w:rsidP="00205004">
      <w:pPr>
        <w:spacing w:line="276" w:lineRule="auto"/>
        <w:ind w:firstLine="720"/>
        <w:jc w:val="center"/>
        <w:rPr>
          <w:rFonts w:ascii="Arial" w:hAnsi="Arial" w:cs="Arial"/>
          <w:b/>
          <w:sz w:val="25"/>
          <w:szCs w:val="25"/>
        </w:rPr>
      </w:pPr>
      <w:r w:rsidRPr="0030145D">
        <w:rPr>
          <w:rFonts w:ascii="Arial" w:hAnsi="Arial" w:cs="Arial"/>
          <w:b/>
          <w:sz w:val="25"/>
          <w:szCs w:val="25"/>
        </w:rPr>
        <w:t>Question 2b</w:t>
      </w:r>
    </w:p>
    <w:p w:rsidR="00905EB4" w:rsidRPr="0030145D" w:rsidRDefault="00A27D54" w:rsidP="00205004">
      <w:pPr>
        <w:spacing w:line="276" w:lineRule="auto"/>
        <w:ind w:firstLine="720"/>
        <w:jc w:val="both"/>
        <w:rPr>
          <w:rFonts w:ascii="Arial" w:hAnsi="Arial" w:cs="Arial"/>
          <w:sz w:val="25"/>
          <w:szCs w:val="25"/>
        </w:rPr>
      </w:pPr>
      <w:r w:rsidRPr="0030145D">
        <w:rPr>
          <w:rFonts w:ascii="Arial" w:hAnsi="Arial" w:cs="Arial"/>
          <w:sz w:val="25"/>
          <w:szCs w:val="25"/>
        </w:rPr>
        <w:t xml:space="preserve">The vulnerability of a country to external changes often affects the possibility that the country may </w:t>
      </w:r>
      <w:r w:rsidR="00072978" w:rsidRPr="0030145D">
        <w:rPr>
          <w:rFonts w:ascii="Arial" w:hAnsi="Arial" w:cs="Arial"/>
          <w:sz w:val="25"/>
          <w:szCs w:val="25"/>
        </w:rPr>
        <w:t xml:space="preserve">be forced to make adjustments to accommodate foreign changes. </w:t>
      </w:r>
      <w:r w:rsidR="00B513E7" w:rsidRPr="0030145D">
        <w:rPr>
          <w:rFonts w:ascii="Arial" w:hAnsi="Arial" w:cs="Arial"/>
          <w:sz w:val="25"/>
          <w:szCs w:val="25"/>
        </w:rPr>
        <w:t xml:space="preserve">Evaluating the situation of Russia and Brazil, the former appears more resilient to external changes compared to Brazil. </w:t>
      </w:r>
      <w:r w:rsidR="003D311D" w:rsidRPr="0030145D">
        <w:rPr>
          <w:rFonts w:ascii="Arial" w:hAnsi="Arial" w:cs="Arial"/>
          <w:sz w:val="25"/>
          <w:szCs w:val="25"/>
        </w:rPr>
        <w:t>On numerous occasions, Russia defies the norm that the externa</w:t>
      </w:r>
      <w:r w:rsidR="0060215B" w:rsidRPr="0030145D">
        <w:rPr>
          <w:rFonts w:ascii="Arial" w:hAnsi="Arial" w:cs="Arial"/>
          <w:sz w:val="25"/>
          <w:szCs w:val="25"/>
        </w:rPr>
        <w:t xml:space="preserve">l economic setting holds a major </w:t>
      </w:r>
      <w:r w:rsidR="00E97CC7" w:rsidRPr="0030145D">
        <w:rPr>
          <w:rFonts w:ascii="Arial" w:hAnsi="Arial" w:cs="Arial"/>
          <w:sz w:val="25"/>
          <w:szCs w:val="25"/>
        </w:rPr>
        <w:t>influence on th</w:t>
      </w:r>
      <w:r w:rsidR="0095425A" w:rsidRPr="0030145D">
        <w:rPr>
          <w:rFonts w:ascii="Arial" w:hAnsi="Arial" w:cs="Arial"/>
          <w:sz w:val="25"/>
          <w:szCs w:val="25"/>
        </w:rPr>
        <w:t>e domestic economy</w:t>
      </w:r>
      <w:r w:rsidR="000B282D">
        <w:rPr>
          <w:rFonts w:ascii="Arial" w:hAnsi="Arial" w:cs="Arial"/>
          <w:sz w:val="25"/>
          <w:szCs w:val="25"/>
        </w:rPr>
        <w:t xml:space="preserve"> (</w:t>
      </w:r>
      <w:proofErr w:type="spellStart"/>
      <w:r w:rsidR="000B282D" w:rsidRPr="00AA5A13">
        <w:rPr>
          <w:rFonts w:ascii="Arial" w:hAnsi="Arial" w:cs="Arial"/>
          <w:sz w:val="25"/>
          <w:szCs w:val="25"/>
        </w:rPr>
        <w:t>Kurecic</w:t>
      </w:r>
      <w:proofErr w:type="spellEnd"/>
      <w:r w:rsidR="000B282D">
        <w:rPr>
          <w:rFonts w:ascii="Arial" w:hAnsi="Arial" w:cs="Arial"/>
          <w:sz w:val="25"/>
          <w:szCs w:val="25"/>
        </w:rPr>
        <w:t>, 2017, p.321)</w:t>
      </w:r>
      <w:r w:rsidR="0095425A" w:rsidRPr="0030145D">
        <w:rPr>
          <w:rFonts w:ascii="Arial" w:hAnsi="Arial" w:cs="Arial"/>
          <w:sz w:val="25"/>
          <w:szCs w:val="25"/>
        </w:rPr>
        <w:t xml:space="preserve">. The country focuses on maintaining an internal balance between its </w:t>
      </w:r>
      <w:r w:rsidR="00E362B8" w:rsidRPr="0030145D">
        <w:rPr>
          <w:rFonts w:ascii="Arial" w:hAnsi="Arial" w:cs="Arial"/>
          <w:sz w:val="25"/>
          <w:szCs w:val="25"/>
        </w:rPr>
        <w:t xml:space="preserve">economic and political agendas. Hence, it </w:t>
      </w:r>
      <w:r w:rsidR="00945D28" w:rsidRPr="0030145D">
        <w:rPr>
          <w:rFonts w:ascii="Arial" w:hAnsi="Arial" w:cs="Arial"/>
          <w:sz w:val="25"/>
          <w:szCs w:val="25"/>
        </w:rPr>
        <w:t xml:space="preserve">is rarely influenced by external changes in a way that affects its economic stability. Brazil on the other hand attempts to maintain an independent </w:t>
      </w:r>
      <w:r w:rsidR="001B49E5" w:rsidRPr="0030145D">
        <w:rPr>
          <w:rFonts w:ascii="Arial" w:hAnsi="Arial" w:cs="Arial"/>
          <w:sz w:val="25"/>
          <w:szCs w:val="25"/>
        </w:rPr>
        <w:t>economy from the external environment</w:t>
      </w:r>
      <w:r w:rsidR="008D4B2A" w:rsidRPr="0030145D">
        <w:rPr>
          <w:rFonts w:ascii="Arial" w:hAnsi="Arial" w:cs="Arial"/>
          <w:sz w:val="25"/>
          <w:szCs w:val="25"/>
        </w:rPr>
        <w:t xml:space="preserve">. However, it has not been as successful compared to Russia because of the </w:t>
      </w:r>
      <w:r w:rsidR="00BE792C" w:rsidRPr="0030145D">
        <w:rPr>
          <w:rFonts w:ascii="Arial" w:hAnsi="Arial" w:cs="Arial"/>
          <w:sz w:val="25"/>
          <w:szCs w:val="25"/>
        </w:rPr>
        <w:t>fact that it has maintained an open economy for a long time</w:t>
      </w:r>
      <w:r w:rsidR="00F672D9">
        <w:rPr>
          <w:rFonts w:ascii="Arial" w:hAnsi="Arial" w:cs="Arial"/>
          <w:sz w:val="25"/>
          <w:szCs w:val="25"/>
        </w:rPr>
        <w:t xml:space="preserve"> </w:t>
      </w:r>
      <w:r w:rsidR="00F672D9">
        <w:rPr>
          <w:rFonts w:ascii="Arial" w:hAnsi="Arial" w:cs="Arial"/>
          <w:sz w:val="25"/>
          <w:szCs w:val="25"/>
        </w:rPr>
        <w:t>(</w:t>
      </w:r>
      <w:proofErr w:type="spellStart"/>
      <w:r w:rsidR="00F672D9" w:rsidRPr="00AA5A13">
        <w:rPr>
          <w:rFonts w:ascii="Arial" w:hAnsi="Arial" w:cs="Arial"/>
          <w:sz w:val="25"/>
          <w:szCs w:val="25"/>
        </w:rPr>
        <w:t>Kurecic</w:t>
      </w:r>
      <w:proofErr w:type="spellEnd"/>
      <w:r w:rsidR="00F672D9">
        <w:rPr>
          <w:rFonts w:ascii="Arial" w:hAnsi="Arial" w:cs="Arial"/>
          <w:sz w:val="25"/>
          <w:szCs w:val="25"/>
        </w:rPr>
        <w:t>, 2017, p.324</w:t>
      </w:r>
      <w:r w:rsidR="00F672D9">
        <w:rPr>
          <w:rFonts w:ascii="Arial" w:hAnsi="Arial" w:cs="Arial"/>
          <w:sz w:val="25"/>
          <w:szCs w:val="25"/>
        </w:rPr>
        <w:t>)</w:t>
      </w:r>
      <w:r w:rsidR="00BE792C" w:rsidRPr="0030145D">
        <w:rPr>
          <w:rFonts w:ascii="Arial" w:hAnsi="Arial" w:cs="Arial"/>
          <w:sz w:val="25"/>
          <w:szCs w:val="25"/>
        </w:rPr>
        <w:t>. Also, Russia seems</w:t>
      </w:r>
      <w:r w:rsidR="00937631" w:rsidRPr="0030145D">
        <w:rPr>
          <w:rFonts w:ascii="Arial" w:hAnsi="Arial" w:cs="Arial"/>
          <w:sz w:val="25"/>
          <w:szCs w:val="25"/>
        </w:rPr>
        <w:t xml:space="preserve"> to </w:t>
      </w:r>
      <w:r w:rsidR="00961402" w:rsidRPr="0030145D">
        <w:rPr>
          <w:rFonts w:ascii="Arial" w:hAnsi="Arial" w:cs="Arial"/>
          <w:sz w:val="25"/>
          <w:szCs w:val="25"/>
        </w:rPr>
        <w:t xml:space="preserve">have </w:t>
      </w:r>
      <w:r w:rsidR="00937631" w:rsidRPr="0030145D">
        <w:rPr>
          <w:rFonts w:ascii="Arial" w:hAnsi="Arial" w:cs="Arial"/>
          <w:sz w:val="25"/>
          <w:szCs w:val="25"/>
        </w:rPr>
        <w:t>maintain</w:t>
      </w:r>
      <w:r w:rsidR="00961402" w:rsidRPr="0030145D">
        <w:rPr>
          <w:rFonts w:ascii="Arial" w:hAnsi="Arial" w:cs="Arial"/>
          <w:sz w:val="25"/>
          <w:szCs w:val="25"/>
        </w:rPr>
        <w:t>ed a</w:t>
      </w:r>
      <w:r w:rsidR="00937631" w:rsidRPr="0030145D">
        <w:rPr>
          <w:rFonts w:ascii="Arial" w:hAnsi="Arial" w:cs="Arial"/>
          <w:sz w:val="25"/>
          <w:szCs w:val="25"/>
        </w:rPr>
        <w:t xml:space="preserve"> closed economy for a long time, which creates a great extent of independence and protection from external changes.</w:t>
      </w:r>
    </w:p>
    <w:p w:rsidR="005374D7" w:rsidRPr="0030145D" w:rsidRDefault="005374D7" w:rsidP="00205004">
      <w:pPr>
        <w:spacing w:line="276" w:lineRule="auto"/>
        <w:ind w:firstLine="720"/>
        <w:jc w:val="both"/>
        <w:rPr>
          <w:rFonts w:ascii="Arial" w:hAnsi="Arial" w:cs="Arial"/>
          <w:sz w:val="25"/>
          <w:szCs w:val="25"/>
        </w:rPr>
      </w:pPr>
      <w:r w:rsidRPr="0030145D">
        <w:rPr>
          <w:rFonts w:ascii="Arial" w:hAnsi="Arial" w:cs="Arial"/>
          <w:sz w:val="25"/>
          <w:szCs w:val="25"/>
        </w:rPr>
        <w:t>While Russia maintains a well-protected economy, its main exports are crude and refined petroleum and coal. Since the products are easily affected by global demand and supply levels, the country remains equally vulnerable to external changes. For instance low oil process translates to low income for Russia, which in turn results in a drop in the value of its currency</w:t>
      </w:r>
      <w:r w:rsidR="00BD49D0">
        <w:rPr>
          <w:rFonts w:ascii="Arial" w:hAnsi="Arial" w:cs="Arial"/>
          <w:sz w:val="25"/>
          <w:szCs w:val="25"/>
        </w:rPr>
        <w:t xml:space="preserve"> (</w:t>
      </w:r>
      <w:proofErr w:type="spellStart"/>
      <w:r w:rsidR="00BD49D0" w:rsidRPr="003D7C3E">
        <w:rPr>
          <w:rFonts w:ascii="Arial" w:hAnsi="Arial" w:cs="Arial"/>
          <w:sz w:val="25"/>
          <w:szCs w:val="25"/>
        </w:rPr>
        <w:t>Kilicarslan</w:t>
      </w:r>
      <w:proofErr w:type="spellEnd"/>
      <w:r w:rsidR="00BD49D0">
        <w:rPr>
          <w:rFonts w:ascii="Arial" w:hAnsi="Arial" w:cs="Arial"/>
          <w:sz w:val="25"/>
          <w:szCs w:val="25"/>
        </w:rPr>
        <w:t>, 2019, p.291)</w:t>
      </w:r>
      <w:r w:rsidRPr="0030145D">
        <w:rPr>
          <w:rFonts w:ascii="Arial" w:hAnsi="Arial" w:cs="Arial"/>
          <w:sz w:val="25"/>
          <w:szCs w:val="25"/>
        </w:rPr>
        <w:t xml:space="preserve">. </w:t>
      </w:r>
      <w:r w:rsidR="003B32B6" w:rsidRPr="0030145D">
        <w:rPr>
          <w:rFonts w:ascii="Arial" w:hAnsi="Arial" w:cs="Arial"/>
          <w:sz w:val="25"/>
          <w:szCs w:val="25"/>
        </w:rPr>
        <w:t xml:space="preserve">Therefore, it is important for </w:t>
      </w:r>
      <w:proofErr w:type="spellStart"/>
      <w:r w:rsidR="003B32B6" w:rsidRPr="0030145D">
        <w:rPr>
          <w:rFonts w:ascii="Arial" w:hAnsi="Arial" w:cs="Arial"/>
          <w:sz w:val="25"/>
          <w:szCs w:val="25"/>
        </w:rPr>
        <w:t>Dibimilano</w:t>
      </w:r>
      <w:proofErr w:type="spellEnd"/>
      <w:r w:rsidR="003B32B6" w:rsidRPr="0030145D">
        <w:rPr>
          <w:rFonts w:ascii="Arial" w:hAnsi="Arial" w:cs="Arial"/>
          <w:sz w:val="25"/>
          <w:szCs w:val="25"/>
        </w:rPr>
        <w:t xml:space="preserve"> to consider the possible changes that may occur in the Russian economy and how its operations can be affected by the same. Operat</w:t>
      </w:r>
      <w:r w:rsidR="006E6127" w:rsidRPr="0030145D">
        <w:rPr>
          <w:rFonts w:ascii="Arial" w:hAnsi="Arial" w:cs="Arial"/>
          <w:sz w:val="25"/>
          <w:szCs w:val="25"/>
        </w:rPr>
        <w:t xml:space="preserve">ing in the cosmetic industry, </w:t>
      </w:r>
      <w:proofErr w:type="spellStart"/>
      <w:r w:rsidR="006E6127" w:rsidRPr="0030145D">
        <w:rPr>
          <w:rFonts w:ascii="Arial" w:hAnsi="Arial" w:cs="Arial"/>
          <w:sz w:val="25"/>
          <w:szCs w:val="25"/>
        </w:rPr>
        <w:t>Dibimilano</w:t>
      </w:r>
      <w:proofErr w:type="spellEnd"/>
      <w:r w:rsidR="006E6127" w:rsidRPr="0030145D">
        <w:rPr>
          <w:rFonts w:ascii="Arial" w:hAnsi="Arial" w:cs="Arial"/>
          <w:sz w:val="25"/>
          <w:szCs w:val="25"/>
        </w:rPr>
        <w:t xml:space="preserve"> will need to understand the stability of the market to predict the </w:t>
      </w:r>
      <w:r w:rsidR="007A0F21" w:rsidRPr="0030145D">
        <w:rPr>
          <w:rFonts w:ascii="Arial" w:hAnsi="Arial" w:cs="Arial"/>
          <w:sz w:val="25"/>
          <w:szCs w:val="25"/>
        </w:rPr>
        <w:t xml:space="preserve">potential challenges it can face and the advantages it has </w:t>
      </w:r>
      <w:r w:rsidR="00F90DE6" w:rsidRPr="0030145D">
        <w:rPr>
          <w:rFonts w:ascii="Arial" w:hAnsi="Arial" w:cs="Arial"/>
          <w:sz w:val="25"/>
          <w:szCs w:val="25"/>
        </w:rPr>
        <w:t>when operating within Russia.</w:t>
      </w:r>
    </w:p>
    <w:p w:rsidR="009B0D94" w:rsidRPr="0030145D" w:rsidRDefault="00937631" w:rsidP="00205004">
      <w:pPr>
        <w:spacing w:line="276" w:lineRule="auto"/>
        <w:ind w:firstLine="720"/>
        <w:jc w:val="both"/>
        <w:rPr>
          <w:rFonts w:ascii="Arial" w:hAnsi="Arial" w:cs="Arial"/>
          <w:sz w:val="25"/>
          <w:szCs w:val="25"/>
        </w:rPr>
      </w:pPr>
      <w:r w:rsidRPr="0030145D">
        <w:rPr>
          <w:rFonts w:ascii="Arial" w:hAnsi="Arial" w:cs="Arial"/>
          <w:sz w:val="25"/>
          <w:szCs w:val="25"/>
        </w:rPr>
        <w:t>Also, changes in the value of each country’</w:t>
      </w:r>
      <w:r w:rsidR="00767BF1" w:rsidRPr="0030145D">
        <w:rPr>
          <w:rFonts w:ascii="Arial" w:hAnsi="Arial" w:cs="Arial"/>
          <w:sz w:val="25"/>
          <w:szCs w:val="25"/>
        </w:rPr>
        <w:t xml:space="preserve">s currency can poses an important factor in deciding which country a company can </w:t>
      </w:r>
      <w:r w:rsidR="00C95FEB" w:rsidRPr="0030145D">
        <w:rPr>
          <w:rFonts w:ascii="Arial" w:hAnsi="Arial" w:cs="Arial"/>
          <w:sz w:val="25"/>
          <w:szCs w:val="25"/>
        </w:rPr>
        <w:t xml:space="preserve">invest. </w:t>
      </w:r>
      <w:r w:rsidR="002B6424" w:rsidRPr="0030145D">
        <w:rPr>
          <w:rFonts w:ascii="Arial" w:hAnsi="Arial" w:cs="Arial"/>
          <w:sz w:val="25"/>
          <w:szCs w:val="25"/>
        </w:rPr>
        <w:t>Brazil mainly majors in exporting iron ore, crude petroleum, raw sugar, and soybeans. The products have stable market prices that are not easily affected by global trends</w:t>
      </w:r>
      <w:r w:rsidR="000E1625">
        <w:rPr>
          <w:rFonts w:ascii="Arial" w:hAnsi="Arial" w:cs="Arial"/>
          <w:sz w:val="25"/>
          <w:szCs w:val="25"/>
        </w:rPr>
        <w:t xml:space="preserve"> </w:t>
      </w:r>
      <w:r w:rsidR="000E1625">
        <w:rPr>
          <w:rFonts w:ascii="Arial" w:hAnsi="Arial" w:cs="Arial"/>
          <w:sz w:val="25"/>
          <w:szCs w:val="25"/>
        </w:rPr>
        <w:t>(</w:t>
      </w:r>
      <w:proofErr w:type="spellStart"/>
      <w:r w:rsidR="000E1625" w:rsidRPr="003D7C3E">
        <w:rPr>
          <w:rFonts w:ascii="Arial" w:hAnsi="Arial" w:cs="Arial"/>
          <w:sz w:val="25"/>
          <w:szCs w:val="25"/>
        </w:rPr>
        <w:t>Kilicarslan</w:t>
      </w:r>
      <w:proofErr w:type="spellEnd"/>
      <w:r w:rsidR="000E1625">
        <w:rPr>
          <w:rFonts w:ascii="Arial" w:hAnsi="Arial" w:cs="Arial"/>
          <w:sz w:val="25"/>
          <w:szCs w:val="25"/>
        </w:rPr>
        <w:t>, 2019, p.291)</w:t>
      </w:r>
      <w:r w:rsidR="002B6424" w:rsidRPr="0030145D">
        <w:rPr>
          <w:rFonts w:ascii="Arial" w:hAnsi="Arial" w:cs="Arial"/>
          <w:sz w:val="25"/>
          <w:szCs w:val="25"/>
        </w:rPr>
        <w:t xml:space="preserve">. Among the major export products in the country, </w:t>
      </w:r>
      <w:r w:rsidR="00F566AC" w:rsidRPr="0030145D">
        <w:rPr>
          <w:rFonts w:ascii="Arial" w:hAnsi="Arial" w:cs="Arial"/>
          <w:sz w:val="25"/>
          <w:szCs w:val="25"/>
        </w:rPr>
        <w:t xml:space="preserve">only the prices of crude petroleum are affected by changes in global demand and supply. However, products such as iron ore, raw sugar, and soybeans tend to maintain a stable </w:t>
      </w:r>
      <w:r w:rsidR="00472A97" w:rsidRPr="0030145D">
        <w:rPr>
          <w:rFonts w:ascii="Arial" w:hAnsi="Arial" w:cs="Arial"/>
          <w:sz w:val="25"/>
          <w:szCs w:val="25"/>
        </w:rPr>
        <w:t xml:space="preserve">demand and supply, which means that their prices remain stable over a long time. As a result, the economy of Brazil does not easily fluctuate </w:t>
      </w:r>
      <w:r w:rsidR="003A7EBA" w:rsidRPr="0030145D">
        <w:rPr>
          <w:rFonts w:ascii="Arial" w:hAnsi="Arial" w:cs="Arial"/>
          <w:sz w:val="25"/>
          <w:szCs w:val="25"/>
        </w:rPr>
        <w:t>due to changes in the process of its main exports</w:t>
      </w:r>
      <w:r w:rsidR="000E1625">
        <w:rPr>
          <w:rFonts w:ascii="Arial" w:hAnsi="Arial" w:cs="Arial"/>
          <w:sz w:val="25"/>
          <w:szCs w:val="25"/>
        </w:rPr>
        <w:t xml:space="preserve"> </w:t>
      </w:r>
      <w:r w:rsidR="000E1625">
        <w:rPr>
          <w:rFonts w:ascii="Arial" w:hAnsi="Arial" w:cs="Arial"/>
          <w:sz w:val="25"/>
          <w:szCs w:val="25"/>
        </w:rPr>
        <w:t>(</w:t>
      </w:r>
      <w:proofErr w:type="spellStart"/>
      <w:r w:rsidR="000E1625" w:rsidRPr="003D7C3E">
        <w:rPr>
          <w:rFonts w:ascii="Arial" w:hAnsi="Arial" w:cs="Arial"/>
          <w:sz w:val="25"/>
          <w:szCs w:val="25"/>
        </w:rPr>
        <w:t>Kilicarslan</w:t>
      </w:r>
      <w:proofErr w:type="spellEnd"/>
      <w:r w:rsidR="000E1625">
        <w:rPr>
          <w:rFonts w:ascii="Arial" w:hAnsi="Arial" w:cs="Arial"/>
          <w:sz w:val="25"/>
          <w:szCs w:val="25"/>
        </w:rPr>
        <w:t>, 2019, p.291)</w:t>
      </w:r>
      <w:r w:rsidR="003A7EBA" w:rsidRPr="0030145D">
        <w:rPr>
          <w:rFonts w:ascii="Arial" w:hAnsi="Arial" w:cs="Arial"/>
          <w:sz w:val="25"/>
          <w:szCs w:val="25"/>
        </w:rPr>
        <w:t>.</w:t>
      </w:r>
      <w:r w:rsidR="007815A1" w:rsidRPr="0030145D">
        <w:rPr>
          <w:rFonts w:ascii="Arial" w:hAnsi="Arial" w:cs="Arial"/>
          <w:sz w:val="25"/>
          <w:szCs w:val="25"/>
        </w:rPr>
        <w:t xml:space="preserve"> Therefore, the company’s vulnerability to external changes in the global economy do not have all the power to influence the direction </w:t>
      </w:r>
      <w:r w:rsidR="007815A1" w:rsidRPr="0030145D">
        <w:rPr>
          <w:rFonts w:ascii="Arial" w:hAnsi="Arial" w:cs="Arial"/>
          <w:sz w:val="25"/>
          <w:szCs w:val="25"/>
        </w:rPr>
        <w:lastRenderedPageBreak/>
        <w:t xml:space="preserve">towards which the </w:t>
      </w:r>
      <w:r w:rsidR="00C57BD9" w:rsidRPr="0030145D">
        <w:rPr>
          <w:rFonts w:ascii="Arial" w:hAnsi="Arial" w:cs="Arial"/>
          <w:sz w:val="25"/>
          <w:szCs w:val="25"/>
        </w:rPr>
        <w:t>country’s economy moves. The stability experienced by its main export products reduced the extent to which it is affected by global changes in demand and supply.</w:t>
      </w:r>
    </w:p>
    <w:p w:rsidR="000877C9" w:rsidRPr="0030145D" w:rsidRDefault="000877C9" w:rsidP="00205004">
      <w:pPr>
        <w:spacing w:line="276" w:lineRule="auto"/>
        <w:ind w:firstLine="720"/>
        <w:jc w:val="both"/>
        <w:rPr>
          <w:rFonts w:ascii="Arial" w:hAnsi="Arial" w:cs="Arial"/>
          <w:sz w:val="25"/>
          <w:szCs w:val="25"/>
        </w:rPr>
      </w:pPr>
      <w:r w:rsidRPr="0030145D">
        <w:rPr>
          <w:rFonts w:ascii="Arial" w:hAnsi="Arial" w:cs="Arial"/>
          <w:sz w:val="25"/>
          <w:szCs w:val="25"/>
        </w:rPr>
        <w:t xml:space="preserve">Protectionist measures </w:t>
      </w:r>
      <w:r w:rsidR="00E01FA4" w:rsidRPr="0030145D">
        <w:rPr>
          <w:rFonts w:ascii="Arial" w:hAnsi="Arial" w:cs="Arial"/>
          <w:sz w:val="25"/>
          <w:szCs w:val="25"/>
        </w:rPr>
        <w:t xml:space="preserve">in any country’s economy are meant to protect the domestic setting from external changes. For the longest tome possible, Russia has never hesitated to introduce protectionist measures to guard its economy. However, </w:t>
      </w:r>
      <w:r w:rsidR="004623EF" w:rsidRPr="0030145D">
        <w:rPr>
          <w:rFonts w:ascii="Arial" w:hAnsi="Arial" w:cs="Arial"/>
          <w:sz w:val="25"/>
          <w:szCs w:val="25"/>
        </w:rPr>
        <w:t>Brazil often makes notable con</w:t>
      </w:r>
      <w:r w:rsidR="00777874" w:rsidRPr="0030145D">
        <w:rPr>
          <w:rFonts w:ascii="Arial" w:hAnsi="Arial" w:cs="Arial"/>
          <w:sz w:val="25"/>
          <w:szCs w:val="25"/>
        </w:rPr>
        <w:t>siderations before setting protectionist measures working against its trade partners</w:t>
      </w:r>
      <w:r w:rsidR="002E413D">
        <w:rPr>
          <w:rFonts w:ascii="Arial" w:hAnsi="Arial" w:cs="Arial"/>
          <w:sz w:val="25"/>
          <w:szCs w:val="25"/>
        </w:rPr>
        <w:t xml:space="preserve"> </w:t>
      </w:r>
      <w:r w:rsidR="002E413D">
        <w:rPr>
          <w:rFonts w:ascii="Arial" w:hAnsi="Arial" w:cs="Arial"/>
          <w:sz w:val="25"/>
          <w:szCs w:val="25"/>
        </w:rPr>
        <w:t>(</w:t>
      </w:r>
      <w:proofErr w:type="spellStart"/>
      <w:r w:rsidR="002E413D" w:rsidRPr="00AA5A13">
        <w:rPr>
          <w:rFonts w:ascii="Arial" w:hAnsi="Arial" w:cs="Arial"/>
          <w:sz w:val="25"/>
          <w:szCs w:val="25"/>
        </w:rPr>
        <w:t>Kurecic</w:t>
      </w:r>
      <w:proofErr w:type="spellEnd"/>
      <w:r w:rsidR="002E413D">
        <w:rPr>
          <w:rFonts w:ascii="Arial" w:hAnsi="Arial" w:cs="Arial"/>
          <w:sz w:val="25"/>
          <w:szCs w:val="25"/>
        </w:rPr>
        <w:t>, 2017, p.332</w:t>
      </w:r>
      <w:r w:rsidR="002E413D">
        <w:rPr>
          <w:rFonts w:ascii="Arial" w:hAnsi="Arial" w:cs="Arial"/>
          <w:sz w:val="25"/>
          <w:szCs w:val="25"/>
        </w:rPr>
        <w:t>)</w:t>
      </w:r>
      <w:r w:rsidR="00777874" w:rsidRPr="0030145D">
        <w:rPr>
          <w:rFonts w:ascii="Arial" w:hAnsi="Arial" w:cs="Arial"/>
          <w:sz w:val="25"/>
          <w:szCs w:val="25"/>
        </w:rPr>
        <w:t xml:space="preserve">. </w:t>
      </w:r>
      <w:r w:rsidR="00036C69" w:rsidRPr="0030145D">
        <w:rPr>
          <w:rFonts w:ascii="Arial" w:hAnsi="Arial" w:cs="Arial"/>
          <w:sz w:val="25"/>
          <w:szCs w:val="25"/>
        </w:rPr>
        <w:t>Therefore, it would appear that investing in Russia offers a good opportunity to operate in a country that protects</w:t>
      </w:r>
      <w:r w:rsidR="00D52A22" w:rsidRPr="0030145D">
        <w:rPr>
          <w:rFonts w:ascii="Arial" w:hAnsi="Arial" w:cs="Arial"/>
          <w:sz w:val="25"/>
          <w:szCs w:val="25"/>
        </w:rPr>
        <w:t xml:space="preserve"> its domestic market. Similarly, Brazil would offer a good opportunity to </w:t>
      </w:r>
      <w:r w:rsidR="009F5EFE" w:rsidRPr="0030145D">
        <w:rPr>
          <w:rFonts w:ascii="Arial" w:hAnsi="Arial" w:cs="Arial"/>
          <w:sz w:val="25"/>
          <w:szCs w:val="25"/>
        </w:rPr>
        <w:t xml:space="preserve">operate </w:t>
      </w:r>
      <w:r w:rsidR="00D52A22" w:rsidRPr="0030145D">
        <w:rPr>
          <w:rFonts w:ascii="Arial" w:hAnsi="Arial" w:cs="Arial"/>
          <w:sz w:val="25"/>
          <w:szCs w:val="25"/>
        </w:rPr>
        <w:t xml:space="preserve">in a labor-intensive </w:t>
      </w:r>
      <w:r w:rsidR="00F53E91" w:rsidRPr="0030145D">
        <w:rPr>
          <w:rFonts w:ascii="Arial" w:hAnsi="Arial" w:cs="Arial"/>
          <w:sz w:val="25"/>
          <w:szCs w:val="25"/>
        </w:rPr>
        <w:t xml:space="preserve">country where wages are low and reduce the cost of operations for </w:t>
      </w:r>
      <w:proofErr w:type="spellStart"/>
      <w:r w:rsidR="00F53E91" w:rsidRPr="0030145D">
        <w:rPr>
          <w:rFonts w:ascii="Arial" w:hAnsi="Arial" w:cs="Arial"/>
          <w:sz w:val="25"/>
          <w:szCs w:val="25"/>
        </w:rPr>
        <w:t>Dibimilano</w:t>
      </w:r>
      <w:proofErr w:type="spellEnd"/>
      <w:r w:rsidR="00F53E91" w:rsidRPr="0030145D">
        <w:rPr>
          <w:rFonts w:ascii="Arial" w:hAnsi="Arial" w:cs="Arial"/>
          <w:sz w:val="25"/>
          <w:szCs w:val="25"/>
        </w:rPr>
        <w:t>.</w:t>
      </w:r>
    </w:p>
    <w:p w:rsidR="007C7B2B" w:rsidRPr="0030145D" w:rsidRDefault="0097581F" w:rsidP="00205004">
      <w:pPr>
        <w:spacing w:line="276" w:lineRule="auto"/>
        <w:ind w:firstLine="720"/>
        <w:jc w:val="center"/>
        <w:rPr>
          <w:rFonts w:ascii="Arial" w:hAnsi="Arial" w:cs="Arial"/>
          <w:b/>
          <w:sz w:val="25"/>
          <w:szCs w:val="25"/>
        </w:rPr>
      </w:pPr>
      <w:r w:rsidRPr="0030145D">
        <w:rPr>
          <w:rFonts w:ascii="Arial" w:hAnsi="Arial" w:cs="Arial"/>
          <w:b/>
          <w:sz w:val="25"/>
          <w:szCs w:val="25"/>
        </w:rPr>
        <w:t>Question 3</w:t>
      </w:r>
    </w:p>
    <w:p w:rsidR="0097581F" w:rsidRPr="0030145D" w:rsidRDefault="00CE056B" w:rsidP="00205004">
      <w:pPr>
        <w:spacing w:line="276" w:lineRule="auto"/>
        <w:ind w:firstLine="720"/>
        <w:jc w:val="both"/>
        <w:rPr>
          <w:rFonts w:ascii="Arial" w:hAnsi="Arial" w:cs="Arial"/>
          <w:sz w:val="25"/>
          <w:szCs w:val="25"/>
        </w:rPr>
      </w:pPr>
      <w:r w:rsidRPr="0030145D">
        <w:rPr>
          <w:rFonts w:ascii="Arial" w:hAnsi="Arial" w:cs="Arial"/>
          <w:sz w:val="25"/>
          <w:szCs w:val="25"/>
        </w:rPr>
        <w:t>Based on the analysis on Brazil and Russia</w:t>
      </w:r>
      <w:r w:rsidR="002F32CC" w:rsidRPr="0030145D">
        <w:rPr>
          <w:rFonts w:ascii="Arial" w:hAnsi="Arial" w:cs="Arial"/>
          <w:sz w:val="25"/>
          <w:szCs w:val="25"/>
        </w:rPr>
        <w:t xml:space="preserve">, Brazil would be suitable for </w:t>
      </w:r>
      <w:proofErr w:type="spellStart"/>
      <w:r w:rsidR="002F32CC" w:rsidRPr="0030145D">
        <w:rPr>
          <w:rFonts w:ascii="Arial" w:hAnsi="Arial" w:cs="Arial"/>
          <w:sz w:val="25"/>
          <w:szCs w:val="25"/>
        </w:rPr>
        <w:t>Dibimilano</w:t>
      </w:r>
      <w:proofErr w:type="spellEnd"/>
      <w:r w:rsidR="002F32CC" w:rsidRPr="0030145D">
        <w:rPr>
          <w:rFonts w:ascii="Arial" w:hAnsi="Arial" w:cs="Arial"/>
          <w:sz w:val="25"/>
          <w:szCs w:val="25"/>
        </w:rPr>
        <w:t xml:space="preserve"> to continue its expansion. </w:t>
      </w:r>
      <w:r w:rsidR="00D7119A" w:rsidRPr="0030145D">
        <w:rPr>
          <w:rFonts w:ascii="Arial" w:hAnsi="Arial" w:cs="Arial"/>
          <w:sz w:val="25"/>
          <w:szCs w:val="25"/>
        </w:rPr>
        <w:t xml:space="preserve">Russia has numerous advantages over Brazil and can easily attract the company’s attention. However, the country fails to </w:t>
      </w:r>
      <w:r w:rsidR="00104D1C" w:rsidRPr="0030145D">
        <w:rPr>
          <w:rFonts w:ascii="Arial" w:hAnsi="Arial" w:cs="Arial"/>
          <w:sz w:val="25"/>
          <w:szCs w:val="25"/>
        </w:rPr>
        <w:t xml:space="preserve">meet the requirements that the company needs to continue </w:t>
      </w:r>
      <w:r w:rsidR="009A463F" w:rsidRPr="0030145D">
        <w:rPr>
          <w:rFonts w:ascii="Arial" w:hAnsi="Arial" w:cs="Arial"/>
          <w:sz w:val="25"/>
          <w:szCs w:val="25"/>
        </w:rPr>
        <w:t xml:space="preserve">expanding in the country. First of all, trade wars with the United States </w:t>
      </w:r>
      <w:r w:rsidR="00076B9B" w:rsidRPr="0030145D">
        <w:rPr>
          <w:rFonts w:ascii="Arial" w:hAnsi="Arial" w:cs="Arial"/>
          <w:sz w:val="25"/>
          <w:szCs w:val="25"/>
        </w:rPr>
        <w:t xml:space="preserve">and other countries </w:t>
      </w:r>
      <w:r w:rsidR="009A463F" w:rsidRPr="0030145D">
        <w:rPr>
          <w:rFonts w:ascii="Arial" w:hAnsi="Arial" w:cs="Arial"/>
          <w:sz w:val="25"/>
          <w:szCs w:val="25"/>
        </w:rPr>
        <w:t xml:space="preserve">affect </w:t>
      </w:r>
      <w:r w:rsidR="008E0ABB" w:rsidRPr="0030145D">
        <w:rPr>
          <w:rFonts w:ascii="Arial" w:hAnsi="Arial" w:cs="Arial"/>
          <w:sz w:val="25"/>
          <w:szCs w:val="25"/>
        </w:rPr>
        <w:t xml:space="preserve">the </w:t>
      </w:r>
      <w:r w:rsidR="00F30380" w:rsidRPr="0030145D">
        <w:rPr>
          <w:rFonts w:ascii="Arial" w:hAnsi="Arial" w:cs="Arial"/>
          <w:sz w:val="25"/>
          <w:szCs w:val="25"/>
        </w:rPr>
        <w:t>e</w:t>
      </w:r>
      <w:r w:rsidR="008E0ABB" w:rsidRPr="0030145D">
        <w:rPr>
          <w:rFonts w:ascii="Arial" w:hAnsi="Arial" w:cs="Arial"/>
          <w:sz w:val="25"/>
          <w:szCs w:val="25"/>
        </w:rPr>
        <w:t>conomy of Rus</w:t>
      </w:r>
      <w:r w:rsidR="00F30380" w:rsidRPr="0030145D">
        <w:rPr>
          <w:rFonts w:ascii="Arial" w:hAnsi="Arial" w:cs="Arial"/>
          <w:sz w:val="25"/>
          <w:szCs w:val="25"/>
        </w:rPr>
        <w:t>s</w:t>
      </w:r>
      <w:r w:rsidR="008E0ABB" w:rsidRPr="0030145D">
        <w:rPr>
          <w:rFonts w:ascii="Arial" w:hAnsi="Arial" w:cs="Arial"/>
          <w:sz w:val="25"/>
          <w:szCs w:val="25"/>
        </w:rPr>
        <w:t xml:space="preserve">ia </w:t>
      </w:r>
      <w:r w:rsidR="00076B9B" w:rsidRPr="0030145D">
        <w:rPr>
          <w:rFonts w:ascii="Arial" w:hAnsi="Arial" w:cs="Arial"/>
          <w:sz w:val="25"/>
          <w:szCs w:val="25"/>
        </w:rPr>
        <w:t xml:space="preserve">not only during the time when they are active but also in the future. Therefore, expanding the company’s operations in Russia would expose the company to such issues and make it difficult for the company to maintain consistent presence in the market. Similarly, Russia experiences a vulnerable economy despite protecting it because its main export products revolve around the oil industry. Prices in the oil sector fluctuate </w:t>
      </w:r>
      <w:r w:rsidR="00275776" w:rsidRPr="0030145D">
        <w:rPr>
          <w:rFonts w:ascii="Arial" w:hAnsi="Arial" w:cs="Arial"/>
          <w:sz w:val="25"/>
          <w:szCs w:val="25"/>
        </w:rPr>
        <w:t>from time to time, affecting the stability of the country’s economy.</w:t>
      </w:r>
    </w:p>
    <w:p w:rsidR="00275776" w:rsidRPr="0030145D" w:rsidRDefault="00275776" w:rsidP="00205004">
      <w:pPr>
        <w:spacing w:line="276" w:lineRule="auto"/>
        <w:ind w:firstLine="720"/>
        <w:jc w:val="both"/>
        <w:rPr>
          <w:rFonts w:ascii="Arial" w:hAnsi="Arial" w:cs="Arial"/>
          <w:sz w:val="25"/>
          <w:szCs w:val="25"/>
        </w:rPr>
      </w:pPr>
      <w:r w:rsidRPr="0030145D">
        <w:rPr>
          <w:rFonts w:ascii="Arial" w:hAnsi="Arial" w:cs="Arial"/>
          <w:sz w:val="25"/>
          <w:szCs w:val="25"/>
        </w:rPr>
        <w:t xml:space="preserve">Investing in Brazil would not be without challenges because the economy’s GDP per capita is low compared to that of Russia. However, the country’s economy experiences stability following the fact that it majors in products whose prices remain constant over a long time. </w:t>
      </w:r>
      <w:r w:rsidR="00A06D1C" w:rsidRPr="0030145D">
        <w:rPr>
          <w:rFonts w:ascii="Arial" w:hAnsi="Arial" w:cs="Arial"/>
          <w:sz w:val="25"/>
          <w:szCs w:val="25"/>
        </w:rPr>
        <w:t>Produ</w:t>
      </w:r>
      <w:r w:rsidR="00E71E46" w:rsidRPr="0030145D">
        <w:rPr>
          <w:rFonts w:ascii="Arial" w:hAnsi="Arial" w:cs="Arial"/>
          <w:sz w:val="25"/>
          <w:szCs w:val="25"/>
        </w:rPr>
        <w:t>c</w:t>
      </w:r>
      <w:r w:rsidR="00A06D1C" w:rsidRPr="0030145D">
        <w:rPr>
          <w:rFonts w:ascii="Arial" w:hAnsi="Arial" w:cs="Arial"/>
          <w:sz w:val="25"/>
          <w:szCs w:val="25"/>
        </w:rPr>
        <w:t xml:space="preserve">ts such as iron ore, soybeans, and </w:t>
      </w:r>
      <w:r w:rsidR="00E71E46" w:rsidRPr="0030145D">
        <w:rPr>
          <w:rFonts w:ascii="Arial" w:hAnsi="Arial" w:cs="Arial"/>
          <w:sz w:val="25"/>
          <w:szCs w:val="25"/>
        </w:rPr>
        <w:t>ra</w:t>
      </w:r>
      <w:r w:rsidR="00CC1FA8" w:rsidRPr="0030145D">
        <w:rPr>
          <w:rFonts w:ascii="Arial" w:hAnsi="Arial" w:cs="Arial"/>
          <w:sz w:val="25"/>
          <w:szCs w:val="25"/>
        </w:rPr>
        <w:t xml:space="preserve">w sugar change prices after a long time, which means that the country enjoys a high level of stability. Furthermore, </w:t>
      </w:r>
      <w:r w:rsidR="008B316B" w:rsidRPr="0030145D">
        <w:rPr>
          <w:rFonts w:ascii="Arial" w:hAnsi="Arial" w:cs="Arial"/>
          <w:sz w:val="25"/>
          <w:szCs w:val="25"/>
        </w:rPr>
        <w:t xml:space="preserve">Brazil’s economy has been on a growth </w:t>
      </w:r>
      <w:r w:rsidR="00CA750B" w:rsidRPr="0030145D">
        <w:rPr>
          <w:rFonts w:ascii="Arial" w:hAnsi="Arial" w:cs="Arial"/>
          <w:sz w:val="25"/>
          <w:szCs w:val="25"/>
        </w:rPr>
        <w:t xml:space="preserve">state for some time following the government’s decision to </w:t>
      </w:r>
      <w:r w:rsidR="00285695" w:rsidRPr="0030145D">
        <w:rPr>
          <w:rFonts w:ascii="Arial" w:hAnsi="Arial" w:cs="Arial"/>
          <w:sz w:val="25"/>
          <w:szCs w:val="25"/>
        </w:rPr>
        <w:t xml:space="preserve">focus on improving the economy. As a result, the company will enjoy major benefits of operating in the Brazilian </w:t>
      </w:r>
      <w:r w:rsidR="006C6AB9" w:rsidRPr="0030145D">
        <w:rPr>
          <w:rFonts w:ascii="Arial" w:hAnsi="Arial" w:cs="Arial"/>
          <w:sz w:val="25"/>
          <w:szCs w:val="25"/>
        </w:rPr>
        <w:t>market</w:t>
      </w:r>
      <w:r w:rsidR="00285695" w:rsidRPr="0030145D">
        <w:rPr>
          <w:rFonts w:ascii="Arial" w:hAnsi="Arial" w:cs="Arial"/>
          <w:sz w:val="25"/>
          <w:szCs w:val="25"/>
        </w:rPr>
        <w:t xml:space="preserve"> because of the expanding economy. </w:t>
      </w:r>
      <w:r w:rsidR="006C6AB9" w:rsidRPr="0030145D">
        <w:rPr>
          <w:rFonts w:ascii="Arial" w:hAnsi="Arial" w:cs="Arial"/>
          <w:sz w:val="25"/>
          <w:szCs w:val="25"/>
        </w:rPr>
        <w:t>A growth in economy would increase the country’s bargaining power, which would in turn translate into a positive ba</w:t>
      </w:r>
      <w:r w:rsidR="00E7443D" w:rsidRPr="0030145D">
        <w:rPr>
          <w:rFonts w:ascii="Arial" w:hAnsi="Arial" w:cs="Arial"/>
          <w:sz w:val="25"/>
          <w:szCs w:val="25"/>
        </w:rPr>
        <w:t>lance of trade as well as increased power to negotiate in the international market. Further, expanding to Brazil would expose the company to a new market in the world, which would increase its coverage across the globe.</w:t>
      </w:r>
    </w:p>
    <w:p w:rsidR="00E7443D" w:rsidRPr="0030145D" w:rsidRDefault="000973E1" w:rsidP="00205004">
      <w:pPr>
        <w:spacing w:line="276" w:lineRule="auto"/>
        <w:jc w:val="center"/>
        <w:rPr>
          <w:rFonts w:ascii="Arial" w:hAnsi="Arial" w:cs="Arial"/>
          <w:sz w:val="25"/>
          <w:szCs w:val="25"/>
        </w:rPr>
      </w:pPr>
      <w:r w:rsidRPr="0030145D">
        <w:rPr>
          <w:rFonts w:ascii="Arial" w:hAnsi="Arial" w:cs="Arial"/>
          <w:sz w:val="25"/>
          <w:szCs w:val="25"/>
        </w:rPr>
        <w:lastRenderedPageBreak/>
        <w:t>Bibliography</w:t>
      </w:r>
    </w:p>
    <w:p w:rsidR="009869F2" w:rsidRPr="0030145D" w:rsidRDefault="009869F2" w:rsidP="00205004">
      <w:pPr>
        <w:spacing w:line="276" w:lineRule="auto"/>
        <w:jc w:val="both"/>
        <w:rPr>
          <w:rFonts w:ascii="Arial" w:hAnsi="Arial" w:cs="Arial"/>
          <w:sz w:val="25"/>
          <w:szCs w:val="25"/>
        </w:rPr>
      </w:pPr>
      <w:proofErr w:type="spellStart"/>
      <w:r w:rsidRPr="000E1625">
        <w:rPr>
          <w:rFonts w:ascii="Arial" w:hAnsi="Arial" w:cs="Arial"/>
          <w:sz w:val="25"/>
          <w:szCs w:val="25"/>
        </w:rPr>
        <w:t>Asongu</w:t>
      </w:r>
      <w:proofErr w:type="spellEnd"/>
      <w:r w:rsidRPr="000E1625">
        <w:rPr>
          <w:rFonts w:ascii="Arial" w:hAnsi="Arial" w:cs="Arial"/>
          <w:sz w:val="25"/>
          <w:szCs w:val="25"/>
        </w:rPr>
        <w:t xml:space="preserve">, S., </w:t>
      </w:r>
      <w:proofErr w:type="spellStart"/>
      <w:r w:rsidRPr="000E1625">
        <w:rPr>
          <w:rFonts w:ascii="Arial" w:hAnsi="Arial" w:cs="Arial"/>
          <w:sz w:val="25"/>
          <w:szCs w:val="25"/>
        </w:rPr>
        <w:t>Akpan</w:t>
      </w:r>
      <w:proofErr w:type="spellEnd"/>
      <w:r w:rsidRPr="000E1625">
        <w:rPr>
          <w:rFonts w:ascii="Arial" w:hAnsi="Arial" w:cs="Arial"/>
          <w:sz w:val="25"/>
          <w:szCs w:val="25"/>
        </w:rPr>
        <w:t xml:space="preserve">, U.S. and </w:t>
      </w:r>
      <w:proofErr w:type="spellStart"/>
      <w:r w:rsidRPr="000E1625">
        <w:rPr>
          <w:rFonts w:ascii="Arial" w:hAnsi="Arial" w:cs="Arial"/>
          <w:sz w:val="25"/>
          <w:szCs w:val="25"/>
        </w:rPr>
        <w:t>Isihak</w:t>
      </w:r>
      <w:proofErr w:type="spellEnd"/>
      <w:r w:rsidRPr="000E1625">
        <w:rPr>
          <w:rFonts w:ascii="Arial" w:hAnsi="Arial" w:cs="Arial"/>
          <w:sz w:val="25"/>
          <w:szCs w:val="25"/>
        </w:rPr>
        <w:t xml:space="preserve">, S.R., 2018. Determinants of foreign direct </w:t>
      </w:r>
      <w:r>
        <w:rPr>
          <w:rFonts w:ascii="Arial" w:hAnsi="Arial" w:cs="Arial"/>
          <w:sz w:val="25"/>
          <w:szCs w:val="25"/>
        </w:rPr>
        <w:tab/>
      </w:r>
      <w:r w:rsidRPr="000E1625">
        <w:rPr>
          <w:rFonts w:ascii="Arial" w:hAnsi="Arial" w:cs="Arial"/>
          <w:sz w:val="25"/>
          <w:szCs w:val="25"/>
        </w:rPr>
        <w:t xml:space="preserve">investment in fast-growing economies: evidence from the BRICS and MINT </w:t>
      </w:r>
      <w:r>
        <w:rPr>
          <w:rFonts w:ascii="Arial" w:hAnsi="Arial" w:cs="Arial"/>
          <w:sz w:val="25"/>
          <w:szCs w:val="25"/>
        </w:rPr>
        <w:tab/>
      </w:r>
      <w:r w:rsidRPr="000E1625">
        <w:rPr>
          <w:rFonts w:ascii="Arial" w:hAnsi="Arial" w:cs="Arial"/>
          <w:sz w:val="25"/>
          <w:szCs w:val="25"/>
        </w:rPr>
        <w:t>countries. </w:t>
      </w:r>
      <w:r w:rsidRPr="000E1625">
        <w:rPr>
          <w:rFonts w:ascii="Arial" w:hAnsi="Arial" w:cs="Arial"/>
          <w:i/>
          <w:iCs/>
          <w:sz w:val="25"/>
          <w:szCs w:val="25"/>
        </w:rPr>
        <w:t>Financial Innovation</w:t>
      </w:r>
      <w:r w:rsidRPr="000E1625">
        <w:rPr>
          <w:rFonts w:ascii="Arial" w:hAnsi="Arial" w:cs="Arial"/>
          <w:sz w:val="25"/>
          <w:szCs w:val="25"/>
        </w:rPr>
        <w:t>, </w:t>
      </w:r>
      <w:r w:rsidRPr="000E1625">
        <w:rPr>
          <w:rFonts w:ascii="Arial" w:hAnsi="Arial" w:cs="Arial"/>
          <w:i/>
          <w:iCs/>
          <w:sz w:val="25"/>
          <w:szCs w:val="25"/>
        </w:rPr>
        <w:t>4</w:t>
      </w:r>
      <w:r w:rsidRPr="000E1625">
        <w:rPr>
          <w:rFonts w:ascii="Arial" w:hAnsi="Arial" w:cs="Arial"/>
          <w:sz w:val="25"/>
          <w:szCs w:val="25"/>
        </w:rPr>
        <w:t>(1), pp.1-17.</w:t>
      </w:r>
    </w:p>
    <w:p w:rsidR="009869F2" w:rsidRDefault="009869F2" w:rsidP="00205004">
      <w:pPr>
        <w:spacing w:line="276" w:lineRule="auto"/>
        <w:jc w:val="both"/>
        <w:rPr>
          <w:rFonts w:ascii="Arial" w:hAnsi="Arial" w:cs="Arial"/>
          <w:sz w:val="25"/>
          <w:szCs w:val="25"/>
        </w:rPr>
      </w:pPr>
      <w:r w:rsidRPr="00B95F69">
        <w:rPr>
          <w:rFonts w:ascii="Arial" w:hAnsi="Arial" w:cs="Arial"/>
          <w:sz w:val="25"/>
          <w:szCs w:val="25"/>
        </w:rPr>
        <w:t xml:space="preserve">Dean, E., </w:t>
      </w:r>
      <w:proofErr w:type="spellStart"/>
      <w:r w:rsidRPr="00B95F69">
        <w:rPr>
          <w:rFonts w:ascii="Arial" w:hAnsi="Arial" w:cs="Arial"/>
          <w:sz w:val="25"/>
          <w:szCs w:val="25"/>
        </w:rPr>
        <w:t>Elardo</w:t>
      </w:r>
      <w:proofErr w:type="spellEnd"/>
      <w:r w:rsidRPr="00B95F69">
        <w:rPr>
          <w:rFonts w:ascii="Arial" w:hAnsi="Arial" w:cs="Arial"/>
          <w:sz w:val="25"/>
          <w:szCs w:val="25"/>
        </w:rPr>
        <w:t xml:space="preserve">, J., Green, M., Wilson, B. and Berger, S., 2020. Comparing GDP </w:t>
      </w:r>
      <w:r>
        <w:rPr>
          <w:rFonts w:ascii="Arial" w:hAnsi="Arial" w:cs="Arial"/>
          <w:sz w:val="25"/>
          <w:szCs w:val="25"/>
        </w:rPr>
        <w:tab/>
      </w:r>
      <w:r w:rsidRPr="00B95F69">
        <w:rPr>
          <w:rFonts w:ascii="Arial" w:hAnsi="Arial" w:cs="Arial"/>
          <w:sz w:val="25"/>
          <w:szCs w:val="25"/>
        </w:rPr>
        <w:t>among Countries. </w:t>
      </w:r>
      <w:r w:rsidRPr="00B95F69">
        <w:rPr>
          <w:rFonts w:ascii="Arial" w:hAnsi="Arial" w:cs="Arial"/>
          <w:i/>
          <w:iCs/>
          <w:sz w:val="25"/>
          <w:szCs w:val="25"/>
        </w:rPr>
        <w:t xml:space="preserve">Principles of Economics: Scarcity and Social Provisioning </w:t>
      </w:r>
      <w:r>
        <w:rPr>
          <w:rFonts w:ascii="Arial" w:hAnsi="Arial" w:cs="Arial"/>
          <w:i/>
          <w:iCs/>
          <w:sz w:val="25"/>
          <w:szCs w:val="25"/>
        </w:rPr>
        <w:tab/>
      </w:r>
      <w:r w:rsidRPr="00B95F69">
        <w:rPr>
          <w:rFonts w:ascii="Arial" w:hAnsi="Arial" w:cs="Arial"/>
          <w:i/>
          <w:iCs/>
          <w:sz w:val="25"/>
          <w:szCs w:val="25"/>
        </w:rPr>
        <w:t>(2nd Ed.)</w:t>
      </w:r>
      <w:r w:rsidRPr="00B95F69">
        <w:rPr>
          <w:rFonts w:ascii="Arial" w:hAnsi="Arial" w:cs="Arial"/>
          <w:sz w:val="25"/>
          <w:szCs w:val="25"/>
        </w:rPr>
        <w:t>.</w:t>
      </w:r>
    </w:p>
    <w:p w:rsidR="009869F2" w:rsidRDefault="009869F2" w:rsidP="00205004">
      <w:pPr>
        <w:spacing w:line="276" w:lineRule="auto"/>
        <w:jc w:val="both"/>
        <w:rPr>
          <w:rFonts w:ascii="Arial" w:hAnsi="Arial" w:cs="Arial"/>
          <w:sz w:val="25"/>
          <w:szCs w:val="25"/>
        </w:rPr>
      </w:pPr>
      <w:proofErr w:type="spellStart"/>
      <w:r w:rsidRPr="00D60BF3">
        <w:rPr>
          <w:rFonts w:ascii="Arial" w:hAnsi="Arial" w:cs="Arial"/>
          <w:sz w:val="25"/>
          <w:szCs w:val="25"/>
        </w:rPr>
        <w:t>Kannaiah</w:t>
      </w:r>
      <w:proofErr w:type="spellEnd"/>
      <w:r w:rsidRPr="00D60BF3">
        <w:rPr>
          <w:rFonts w:ascii="Arial" w:hAnsi="Arial" w:cs="Arial"/>
          <w:sz w:val="25"/>
          <w:szCs w:val="25"/>
        </w:rPr>
        <w:t xml:space="preserve">, D. and </w:t>
      </w:r>
      <w:proofErr w:type="spellStart"/>
      <w:r w:rsidRPr="00D60BF3">
        <w:rPr>
          <w:rFonts w:ascii="Arial" w:hAnsi="Arial" w:cs="Arial"/>
          <w:sz w:val="25"/>
          <w:szCs w:val="25"/>
        </w:rPr>
        <w:t>Murty</w:t>
      </w:r>
      <w:proofErr w:type="spellEnd"/>
      <w:r w:rsidRPr="00D60BF3">
        <w:rPr>
          <w:rFonts w:ascii="Arial" w:hAnsi="Arial" w:cs="Arial"/>
          <w:sz w:val="25"/>
          <w:szCs w:val="25"/>
        </w:rPr>
        <w:t xml:space="preserve">, T.N., 2017. Exchange rate intervention and trade openness </w:t>
      </w:r>
      <w:r>
        <w:rPr>
          <w:rFonts w:ascii="Arial" w:hAnsi="Arial" w:cs="Arial"/>
          <w:sz w:val="25"/>
          <w:szCs w:val="25"/>
        </w:rPr>
        <w:tab/>
      </w:r>
      <w:r w:rsidRPr="00D60BF3">
        <w:rPr>
          <w:rFonts w:ascii="Arial" w:hAnsi="Arial" w:cs="Arial"/>
          <w:sz w:val="25"/>
          <w:szCs w:val="25"/>
        </w:rPr>
        <w:t xml:space="preserve">on the global economy with reference to Brazil, Russia, India, China and South </w:t>
      </w:r>
      <w:r>
        <w:rPr>
          <w:rFonts w:ascii="Arial" w:hAnsi="Arial" w:cs="Arial"/>
          <w:sz w:val="25"/>
          <w:szCs w:val="25"/>
        </w:rPr>
        <w:tab/>
      </w:r>
      <w:r w:rsidRPr="00D60BF3">
        <w:rPr>
          <w:rFonts w:ascii="Arial" w:hAnsi="Arial" w:cs="Arial"/>
          <w:sz w:val="25"/>
          <w:szCs w:val="25"/>
        </w:rPr>
        <w:t>Africa (BRICS) countries. </w:t>
      </w:r>
      <w:r w:rsidRPr="00D60BF3">
        <w:rPr>
          <w:rFonts w:ascii="Arial" w:hAnsi="Arial" w:cs="Arial"/>
          <w:i/>
          <w:iCs/>
          <w:sz w:val="25"/>
          <w:szCs w:val="25"/>
        </w:rPr>
        <w:t>Investment management and financial innovations</w:t>
      </w:r>
      <w:r w:rsidRPr="00D60BF3">
        <w:rPr>
          <w:rFonts w:ascii="Arial" w:hAnsi="Arial" w:cs="Arial"/>
          <w:sz w:val="25"/>
          <w:szCs w:val="25"/>
        </w:rPr>
        <w:t xml:space="preserve">, </w:t>
      </w:r>
      <w:r>
        <w:rPr>
          <w:rFonts w:ascii="Arial" w:hAnsi="Arial" w:cs="Arial"/>
          <w:sz w:val="25"/>
          <w:szCs w:val="25"/>
        </w:rPr>
        <w:tab/>
      </w:r>
      <w:r w:rsidRPr="00D60BF3">
        <w:rPr>
          <w:rFonts w:ascii="Arial" w:hAnsi="Arial" w:cs="Arial"/>
          <w:sz w:val="25"/>
          <w:szCs w:val="25"/>
        </w:rPr>
        <w:t>(14</w:t>
      </w:r>
      <w:proofErr w:type="gramStart"/>
      <w:r w:rsidRPr="00D60BF3">
        <w:rPr>
          <w:rFonts w:ascii="Arial" w:hAnsi="Arial" w:cs="Arial"/>
          <w:sz w:val="25"/>
          <w:szCs w:val="25"/>
        </w:rPr>
        <w:t>,№</w:t>
      </w:r>
      <w:proofErr w:type="gramEnd"/>
      <w:r w:rsidRPr="00D60BF3">
        <w:rPr>
          <w:rFonts w:ascii="Arial" w:hAnsi="Arial" w:cs="Arial"/>
          <w:sz w:val="25"/>
          <w:szCs w:val="25"/>
        </w:rPr>
        <w:t xml:space="preserve"> 3 (</w:t>
      </w:r>
      <w:proofErr w:type="spellStart"/>
      <w:r w:rsidRPr="00D60BF3">
        <w:rPr>
          <w:rFonts w:ascii="Arial" w:hAnsi="Arial" w:cs="Arial"/>
          <w:sz w:val="25"/>
          <w:szCs w:val="25"/>
        </w:rPr>
        <w:t>contin</w:t>
      </w:r>
      <w:proofErr w:type="spellEnd"/>
      <w:r w:rsidRPr="00D60BF3">
        <w:rPr>
          <w:rFonts w:ascii="Arial" w:hAnsi="Arial" w:cs="Arial"/>
          <w:sz w:val="25"/>
          <w:szCs w:val="25"/>
        </w:rPr>
        <w:t>. 2)), pp.339-352.</w:t>
      </w:r>
    </w:p>
    <w:p w:rsidR="009869F2" w:rsidRDefault="009869F2" w:rsidP="00205004">
      <w:pPr>
        <w:spacing w:line="276" w:lineRule="auto"/>
        <w:jc w:val="both"/>
        <w:rPr>
          <w:rFonts w:ascii="Arial" w:hAnsi="Arial" w:cs="Arial"/>
          <w:sz w:val="25"/>
          <w:szCs w:val="25"/>
        </w:rPr>
      </w:pPr>
      <w:proofErr w:type="spellStart"/>
      <w:r w:rsidRPr="003D7C3E">
        <w:rPr>
          <w:rFonts w:ascii="Arial" w:hAnsi="Arial" w:cs="Arial"/>
          <w:sz w:val="25"/>
          <w:szCs w:val="25"/>
        </w:rPr>
        <w:t>Kilicarslan</w:t>
      </w:r>
      <w:proofErr w:type="spellEnd"/>
      <w:r w:rsidRPr="003D7C3E">
        <w:rPr>
          <w:rFonts w:ascii="Arial" w:hAnsi="Arial" w:cs="Arial"/>
          <w:sz w:val="25"/>
          <w:szCs w:val="25"/>
        </w:rPr>
        <w:t xml:space="preserve">, Z., 2019. The relationship between foreign direct investment and </w:t>
      </w:r>
      <w:r>
        <w:rPr>
          <w:rFonts w:ascii="Arial" w:hAnsi="Arial" w:cs="Arial"/>
          <w:sz w:val="25"/>
          <w:szCs w:val="25"/>
        </w:rPr>
        <w:tab/>
      </w:r>
      <w:r w:rsidRPr="003D7C3E">
        <w:rPr>
          <w:rFonts w:ascii="Arial" w:hAnsi="Arial" w:cs="Arial"/>
          <w:sz w:val="25"/>
          <w:szCs w:val="25"/>
        </w:rPr>
        <w:t xml:space="preserve">renewable energy production: Evidence from Brazil, Russia, India, China, </w:t>
      </w:r>
      <w:r>
        <w:rPr>
          <w:rFonts w:ascii="Arial" w:hAnsi="Arial" w:cs="Arial"/>
          <w:sz w:val="25"/>
          <w:szCs w:val="25"/>
        </w:rPr>
        <w:tab/>
      </w:r>
      <w:r w:rsidRPr="003D7C3E">
        <w:rPr>
          <w:rFonts w:ascii="Arial" w:hAnsi="Arial" w:cs="Arial"/>
          <w:sz w:val="25"/>
          <w:szCs w:val="25"/>
        </w:rPr>
        <w:t>South Africa and Turkey. </w:t>
      </w:r>
      <w:r w:rsidRPr="003D7C3E">
        <w:rPr>
          <w:rFonts w:ascii="Arial" w:hAnsi="Arial" w:cs="Arial"/>
          <w:i/>
          <w:iCs/>
          <w:sz w:val="25"/>
          <w:szCs w:val="25"/>
        </w:rPr>
        <w:t xml:space="preserve">International Journal of Energy Economics and </w:t>
      </w:r>
      <w:r>
        <w:rPr>
          <w:rFonts w:ascii="Arial" w:hAnsi="Arial" w:cs="Arial"/>
          <w:i/>
          <w:iCs/>
          <w:sz w:val="25"/>
          <w:szCs w:val="25"/>
        </w:rPr>
        <w:tab/>
      </w:r>
      <w:r w:rsidRPr="003D7C3E">
        <w:rPr>
          <w:rFonts w:ascii="Arial" w:hAnsi="Arial" w:cs="Arial"/>
          <w:i/>
          <w:iCs/>
          <w:sz w:val="25"/>
          <w:szCs w:val="25"/>
        </w:rPr>
        <w:t>Policy</w:t>
      </w:r>
      <w:r w:rsidRPr="003D7C3E">
        <w:rPr>
          <w:rFonts w:ascii="Arial" w:hAnsi="Arial" w:cs="Arial"/>
          <w:sz w:val="25"/>
          <w:szCs w:val="25"/>
        </w:rPr>
        <w:t>, </w:t>
      </w:r>
      <w:r w:rsidRPr="003D7C3E">
        <w:rPr>
          <w:rFonts w:ascii="Arial" w:hAnsi="Arial" w:cs="Arial"/>
          <w:i/>
          <w:iCs/>
          <w:sz w:val="25"/>
          <w:szCs w:val="25"/>
        </w:rPr>
        <w:t>9</w:t>
      </w:r>
      <w:r w:rsidRPr="003D7C3E">
        <w:rPr>
          <w:rFonts w:ascii="Arial" w:hAnsi="Arial" w:cs="Arial"/>
          <w:sz w:val="25"/>
          <w:szCs w:val="25"/>
        </w:rPr>
        <w:t>(4), p.291.</w:t>
      </w:r>
    </w:p>
    <w:p w:rsidR="009869F2" w:rsidRDefault="009869F2" w:rsidP="00205004">
      <w:pPr>
        <w:spacing w:line="276" w:lineRule="auto"/>
        <w:jc w:val="both"/>
        <w:rPr>
          <w:rFonts w:ascii="Arial" w:hAnsi="Arial" w:cs="Arial"/>
          <w:sz w:val="25"/>
          <w:szCs w:val="25"/>
        </w:rPr>
      </w:pPr>
      <w:proofErr w:type="spellStart"/>
      <w:r w:rsidRPr="00AA5A13">
        <w:rPr>
          <w:rFonts w:ascii="Arial" w:hAnsi="Arial" w:cs="Arial"/>
          <w:sz w:val="25"/>
          <w:szCs w:val="25"/>
        </w:rPr>
        <w:t>Kurecic</w:t>
      </w:r>
      <w:proofErr w:type="spellEnd"/>
      <w:r w:rsidRPr="00AA5A13">
        <w:rPr>
          <w:rFonts w:ascii="Arial" w:hAnsi="Arial" w:cs="Arial"/>
          <w:sz w:val="25"/>
          <w:szCs w:val="25"/>
        </w:rPr>
        <w:t xml:space="preserve">, P., 2017. Small States and Regional Economic Integrations in the Multi-Polar </w:t>
      </w:r>
      <w:r>
        <w:rPr>
          <w:rFonts w:ascii="Arial" w:hAnsi="Arial" w:cs="Arial"/>
          <w:sz w:val="25"/>
          <w:szCs w:val="25"/>
        </w:rPr>
        <w:tab/>
      </w:r>
      <w:r w:rsidRPr="00AA5A13">
        <w:rPr>
          <w:rFonts w:ascii="Arial" w:hAnsi="Arial" w:cs="Arial"/>
          <w:sz w:val="25"/>
          <w:szCs w:val="25"/>
        </w:rPr>
        <w:t xml:space="preserve">World: Regional Differences in the Levels of Integration and Patterns of Small </w:t>
      </w:r>
      <w:r>
        <w:rPr>
          <w:rFonts w:ascii="Arial" w:hAnsi="Arial" w:cs="Arial"/>
          <w:sz w:val="25"/>
          <w:szCs w:val="25"/>
        </w:rPr>
        <w:tab/>
      </w:r>
      <w:r w:rsidRPr="00AA5A13">
        <w:rPr>
          <w:rFonts w:ascii="Arial" w:hAnsi="Arial" w:cs="Arial"/>
          <w:sz w:val="25"/>
          <w:szCs w:val="25"/>
        </w:rPr>
        <w:t>States' Vulnerability. </w:t>
      </w:r>
      <w:r w:rsidRPr="00AA5A13">
        <w:rPr>
          <w:rFonts w:ascii="Arial" w:hAnsi="Arial" w:cs="Arial"/>
          <w:i/>
          <w:iCs/>
          <w:sz w:val="25"/>
          <w:szCs w:val="25"/>
        </w:rPr>
        <w:t>World Review of Political Economy</w:t>
      </w:r>
      <w:r w:rsidRPr="00AA5A13">
        <w:rPr>
          <w:rFonts w:ascii="Arial" w:hAnsi="Arial" w:cs="Arial"/>
          <w:sz w:val="25"/>
          <w:szCs w:val="25"/>
        </w:rPr>
        <w:t>, </w:t>
      </w:r>
      <w:r w:rsidRPr="00AA5A13">
        <w:rPr>
          <w:rFonts w:ascii="Arial" w:hAnsi="Arial" w:cs="Arial"/>
          <w:i/>
          <w:iCs/>
          <w:sz w:val="25"/>
          <w:szCs w:val="25"/>
        </w:rPr>
        <w:t>8</w:t>
      </w:r>
      <w:r w:rsidRPr="00AA5A13">
        <w:rPr>
          <w:rFonts w:ascii="Arial" w:hAnsi="Arial" w:cs="Arial"/>
          <w:sz w:val="25"/>
          <w:szCs w:val="25"/>
        </w:rPr>
        <w:t>(3), pp.317-348.</w:t>
      </w:r>
    </w:p>
    <w:p w:rsidR="00B21752" w:rsidRDefault="00B21752" w:rsidP="00205004">
      <w:pPr>
        <w:spacing w:line="276" w:lineRule="auto"/>
        <w:jc w:val="both"/>
        <w:rPr>
          <w:rFonts w:ascii="Arial" w:hAnsi="Arial" w:cs="Arial"/>
          <w:sz w:val="25"/>
          <w:szCs w:val="25"/>
        </w:rPr>
      </w:pPr>
    </w:p>
    <w:p w:rsidR="00B21752" w:rsidRPr="0030145D" w:rsidRDefault="00B21752" w:rsidP="00205004">
      <w:pPr>
        <w:spacing w:line="276" w:lineRule="auto"/>
        <w:jc w:val="both"/>
        <w:rPr>
          <w:rFonts w:ascii="Arial" w:hAnsi="Arial" w:cs="Arial"/>
          <w:sz w:val="25"/>
          <w:szCs w:val="25"/>
        </w:rPr>
      </w:pPr>
      <w:bookmarkStart w:id="0" w:name="_GoBack"/>
      <w:bookmarkEnd w:id="0"/>
    </w:p>
    <w:sectPr w:rsidR="00B21752" w:rsidRPr="0030145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1A5" w:rsidRDefault="000621A5" w:rsidP="00205004">
      <w:pPr>
        <w:spacing w:after="0" w:line="240" w:lineRule="auto"/>
      </w:pPr>
      <w:r>
        <w:separator/>
      </w:r>
    </w:p>
  </w:endnote>
  <w:endnote w:type="continuationSeparator" w:id="0">
    <w:p w:rsidR="000621A5" w:rsidRDefault="000621A5" w:rsidP="00205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1A5" w:rsidRDefault="000621A5" w:rsidP="00205004">
      <w:pPr>
        <w:spacing w:after="0" w:line="240" w:lineRule="auto"/>
      </w:pPr>
      <w:r>
        <w:separator/>
      </w:r>
    </w:p>
  </w:footnote>
  <w:footnote w:type="continuationSeparator" w:id="0">
    <w:p w:rsidR="000621A5" w:rsidRDefault="000621A5" w:rsidP="002050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004" w:rsidRPr="00205004" w:rsidRDefault="00205004">
    <w:pPr>
      <w:pStyle w:val="Header"/>
      <w:jc w:val="right"/>
      <w:rPr>
        <w:rFonts w:ascii="Arial" w:hAnsi="Arial" w:cs="Arial"/>
        <w:sz w:val="25"/>
        <w:szCs w:val="25"/>
      </w:rPr>
    </w:pPr>
    <w:r w:rsidRPr="00205004">
      <w:rPr>
        <w:rFonts w:ascii="Arial" w:hAnsi="Arial" w:cs="Arial"/>
        <w:sz w:val="25"/>
        <w:szCs w:val="25"/>
      </w:rPr>
      <w:t xml:space="preserve">GLOBAL ECONOMICS </w:t>
    </w:r>
    <w:sdt>
      <w:sdtPr>
        <w:rPr>
          <w:rFonts w:ascii="Arial" w:hAnsi="Arial" w:cs="Arial"/>
          <w:sz w:val="25"/>
          <w:szCs w:val="25"/>
        </w:rPr>
        <w:id w:val="-1520927189"/>
        <w:docPartObj>
          <w:docPartGallery w:val="Page Numbers (Top of Page)"/>
          <w:docPartUnique/>
        </w:docPartObj>
      </w:sdtPr>
      <w:sdtEndPr>
        <w:rPr>
          <w:noProof/>
        </w:rPr>
      </w:sdtEndPr>
      <w:sdtContent>
        <w:r w:rsidRPr="00205004">
          <w:rPr>
            <w:rFonts w:ascii="Arial" w:hAnsi="Arial" w:cs="Arial"/>
            <w:sz w:val="25"/>
            <w:szCs w:val="25"/>
          </w:rPr>
          <w:fldChar w:fldCharType="begin"/>
        </w:r>
        <w:r w:rsidRPr="00205004">
          <w:rPr>
            <w:rFonts w:ascii="Arial" w:hAnsi="Arial" w:cs="Arial"/>
            <w:sz w:val="25"/>
            <w:szCs w:val="25"/>
          </w:rPr>
          <w:instrText xml:space="preserve"> PAGE   \* MERGEFORMAT </w:instrText>
        </w:r>
        <w:r w:rsidRPr="00205004">
          <w:rPr>
            <w:rFonts w:ascii="Arial" w:hAnsi="Arial" w:cs="Arial"/>
            <w:sz w:val="25"/>
            <w:szCs w:val="25"/>
          </w:rPr>
          <w:fldChar w:fldCharType="separate"/>
        </w:r>
        <w:r w:rsidR="009869F2">
          <w:rPr>
            <w:rFonts w:ascii="Arial" w:hAnsi="Arial" w:cs="Arial"/>
            <w:noProof/>
            <w:sz w:val="25"/>
            <w:szCs w:val="25"/>
          </w:rPr>
          <w:t>6</w:t>
        </w:r>
        <w:r w:rsidRPr="00205004">
          <w:rPr>
            <w:rFonts w:ascii="Arial" w:hAnsi="Arial" w:cs="Arial"/>
            <w:noProof/>
            <w:sz w:val="25"/>
            <w:szCs w:val="25"/>
          </w:rPr>
          <w:fldChar w:fldCharType="end"/>
        </w:r>
      </w:sdtContent>
    </w:sdt>
  </w:p>
  <w:p w:rsidR="00205004" w:rsidRPr="00205004" w:rsidRDefault="00205004">
    <w:pPr>
      <w:pStyle w:val="Header"/>
      <w:rPr>
        <w:rFonts w:ascii="Arial" w:hAnsi="Arial" w:cs="Arial"/>
        <w:sz w:val="25"/>
        <w:szCs w:val="25"/>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362"/>
    <w:rsid w:val="000212AA"/>
    <w:rsid w:val="000303F3"/>
    <w:rsid w:val="000337AE"/>
    <w:rsid w:val="00035AB0"/>
    <w:rsid w:val="00036C69"/>
    <w:rsid w:val="00042DF9"/>
    <w:rsid w:val="000615AF"/>
    <w:rsid w:val="000621A5"/>
    <w:rsid w:val="00072978"/>
    <w:rsid w:val="00073BD1"/>
    <w:rsid w:val="00074DCF"/>
    <w:rsid w:val="00076B9B"/>
    <w:rsid w:val="000877C9"/>
    <w:rsid w:val="00096CE6"/>
    <w:rsid w:val="000973E1"/>
    <w:rsid w:val="000A37DC"/>
    <w:rsid w:val="000B282D"/>
    <w:rsid w:val="000C3C9A"/>
    <w:rsid w:val="000C5BF0"/>
    <w:rsid w:val="000D1B4E"/>
    <w:rsid w:val="000D46AF"/>
    <w:rsid w:val="000D4D9D"/>
    <w:rsid w:val="000D7AF0"/>
    <w:rsid w:val="000E0F22"/>
    <w:rsid w:val="000E1625"/>
    <w:rsid w:val="00104D1C"/>
    <w:rsid w:val="00135131"/>
    <w:rsid w:val="00146504"/>
    <w:rsid w:val="0017592D"/>
    <w:rsid w:val="00182EAF"/>
    <w:rsid w:val="001B49E5"/>
    <w:rsid w:val="001F4ABA"/>
    <w:rsid w:val="00203146"/>
    <w:rsid w:val="00204015"/>
    <w:rsid w:val="00205004"/>
    <w:rsid w:val="0024796D"/>
    <w:rsid w:val="00247C3D"/>
    <w:rsid w:val="00275776"/>
    <w:rsid w:val="00285695"/>
    <w:rsid w:val="002A5987"/>
    <w:rsid w:val="002B6424"/>
    <w:rsid w:val="002D4C3D"/>
    <w:rsid w:val="002E0F67"/>
    <w:rsid w:val="002E4046"/>
    <w:rsid w:val="002E413D"/>
    <w:rsid w:val="002F32CC"/>
    <w:rsid w:val="002F3D2A"/>
    <w:rsid w:val="0030145D"/>
    <w:rsid w:val="00336366"/>
    <w:rsid w:val="00357B93"/>
    <w:rsid w:val="00374842"/>
    <w:rsid w:val="00382B03"/>
    <w:rsid w:val="00385FDC"/>
    <w:rsid w:val="00387616"/>
    <w:rsid w:val="003A6115"/>
    <w:rsid w:val="003A614A"/>
    <w:rsid w:val="003A6A08"/>
    <w:rsid w:val="003A776F"/>
    <w:rsid w:val="003A7EBA"/>
    <w:rsid w:val="003B32B6"/>
    <w:rsid w:val="003D311D"/>
    <w:rsid w:val="003D7C3E"/>
    <w:rsid w:val="003E01C4"/>
    <w:rsid w:val="003F0E0C"/>
    <w:rsid w:val="003F7781"/>
    <w:rsid w:val="00404EE9"/>
    <w:rsid w:val="00411B37"/>
    <w:rsid w:val="004136CA"/>
    <w:rsid w:val="00414B2D"/>
    <w:rsid w:val="00414C4D"/>
    <w:rsid w:val="004167B8"/>
    <w:rsid w:val="00417C32"/>
    <w:rsid w:val="00451878"/>
    <w:rsid w:val="004623EF"/>
    <w:rsid w:val="004676AF"/>
    <w:rsid w:val="00471D39"/>
    <w:rsid w:val="00472A97"/>
    <w:rsid w:val="00497DB1"/>
    <w:rsid w:val="004B7709"/>
    <w:rsid w:val="004C4185"/>
    <w:rsid w:val="004D2152"/>
    <w:rsid w:val="004D2F82"/>
    <w:rsid w:val="004D3C5C"/>
    <w:rsid w:val="004D4EFA"/>
    <w:rsid w:val="004D6A49"/>
    <w:rsid w:val="004F3EBB"/>
    <w:rsid w:val="00510BBC"/>
    <w:rsid w:val="00513EE8"/>
    <w:rsid w:val="00521786"/>
    <w:rsid w:val="005374D7"/>
    <w:rsid w:val="00544606"/>
    <w:rsid w:val="00565078"/>
    <w:rsid w:val="0056611C"/>
    <w:rsid w:val="005757C2"/>
    <w:rsid w:val="00580076"/>
    <w:rsid w:val="005801F2"/>
    <w:rsid w:val="005A6CEA"/>
    <w:rsid w:val="005B09BA"/>
    <w:rsid w:val="005C0F9C"/>
    <w:rsid w:val="005D769C"/>
    <w:rsid w:val="005E2BF2"/>
    <w:rsid w:val="005F52F6"/>
    <w:rsid w:val="0060215B"/>
    <w:rsid w:val="00613523"/>
    <w:rsid w:val="0063556C"/>
    <w:rsid w:val="00640E79"/>
    <w:rsid w:val="00641A4A"/>
    <w:rsid w:val="00650962"/>
    <w:rsid w:val="00654AD2"/>
    <w:rsid w:val="0066004D"/>
    <w:rsid w:val="006742D0"/>
    <w:rsid w:val="00684583"/>
    <w:rsid w:val="00687D68"/>
    <w:rsid w:val="0069699D"/>
    <w:rsid w:val="006B1580"/>
    <w:rsid w:val="006C0C66"/>
    <w:rsid w:val="006C6AB9"/>
    <w:rsid w:val="006E3602"/>
    <w:rsid w:val="006E6127"/>
    <w:rsid w:val="00727F3E"/>
    <w:rsid w:val="00733DE4"/>
    <w:rsid w:val="0074310D"/>
    <w:rsid w:val="00747428"/>
    <w:rsid w:val="00767BF1"/>
    <w:rsid w:val="00776E11"/>
    <w:rsid w:val="00777874"/>
    <w:rsid w:val="007815A1"/>
    <w:rsid w:val="0079015E"/>
    <w:rsid w:val="007A0F21"/>
    <w:rsid w:val="007A3335"/>
    <w:rsid w:val="007B6CC8"/>
    <w:rsid w:val="007C7B2B"/>
    <w:rsid w:val="007D3955"/>
    <w:rsid w:val="007E073F"/>
    <w:rsid w:val="0080037C"/>
    <w:rsid w:val="00805BBF"/>
    <w:rsid w:val="00805DBD"/>
    <w:rsid w:val="00814F2B"/>
    <w:rsid w:val="00841B75"/>
    <w:rsid w:val="0084631D"/>
    <w:rsid w:val="008479D3"/>
    <w:rsid w:val="00851991"/>
    <w:rsid w:val="008600D9"/>
    <w:rsid w:val="008A633D"/>
    <w:rsid w:val="008B316B"/>
    <w:rsid w:val="008D4B2A"/>
    <w:rsid w:val="008D5968"/>
    <w:rsid w:val="008E0ABB"/>
    <w:rsid w:val="008F3C82"/>
    <w:rsid w:val="00900638"/>
    <w:rsid w:val="00905EB4"/>
    <w:rsid w:val="009103D0"/>
    <w:rsid w:val="00937631"/>
    <w:rsid w:val="00941AEA"/>
    <w:rsid w:val="00945D28"/>
    <w:rsid w:val="0095425A"/>
    <w:rsid w:val="00955E58"/>
    <w:rsid w:val="00956A51"/>
    <w:rsid w:val="00961402"/>
    <w:rsid w:val="00967629"/>
    <w:rsid w:val="00972027"/>
    <w:rsid w:val="00974D9E"/>
    <w:rsid w:val="0097581F"/>
    <w:rsid w:val="00981FE3"/>
    <w:rsid w:val="009869F2"/>
    <w:rsid w:val="009A463F"/>
    <w:rsid w:val="009B0D94"/>
    <w:rsid w:val="009D1C42"/>
    <w:rsid w:val="009E71F2"/>
    <w:rsid w:val="009F5EFE"/>
    <w:rsid w:val="00A05160"/>
    <w:rsid w:val="00A06D1C"/>
    <w:rsid w:val="00A26EEB"/>
    <w:rsid w:val="00A27D54"/>
    <w:rsid w:val="00A338BF"/>
    <w:rsid w:val="00A432FF"/>
    <w:rsid w:val="00A46C70"/>
    <w:rsid w:val="00A60A0D"/>
    <w:rsid w:val="00AA2BE7"/>
    <w:rsid w:val="00AA5A13"/>
    <w:rsid w:val="00AC0A2A"/>
    <w:rsid w:val="00AC0E88"/>
    <w:rsid w:val="00AE2203"/>
    <w:rsid w:val="00AE3A88"/>
    <w:rsid w:val="00AE67D5"/>
    <w:rsid w:val="00AF4756"/>
    <w:rsid w:val="00B031EB"/>
    <w:rsid w:val="00B21752"/>
    <w:rsid w:val="00B41032"/>
    <w:rsid w:val="00B4686F"/>
    <w:rsid w:val="00B4786A"/>
    <w:rsid w:val="00B513E7"/>
    <w:rsid w:val="00B62D14"/>
    <w:rsid w:val="00B6767E"/>
    <w:rsid w:val="00B95F69"/>
    <w:rsid w:val="00BA25B0"/>
    <w:rsid w:val="00BC0BC9"/>
    <w:rsid w:val="00BC1D26"/>
    <w:rsid w:val="00BD49D0"/>
    <w:rsid w:val="00BE792C"/>
    <w:rsid w:val="00C06735"/>
    <w:rsid w:val="00C52201"/>
    <w:rsid w:val="00C57BD9"/>
    <w:rsid w:val="00C6757C"/>
    <w:rsid w:val="00C71BD0"/>
    <w:rsid w:val="00C728A1"/>
    <w:rsid w:val="00C77303"/>
    <w:rsid w:val="00C95FEB"/>
    <w:rsid w:val="00CA39F4"/>
    <w:rsid w:val="00CA750B"/>
    <w:rsid w:val="00CC1FA8"/>
    <w:rsid w:val="00CC22B7"/>
    <w:rsid w:val="00CC3365"/>
    <w:rsid w:val="00CD2FC5"/>
    <w:rsid w:val="00CE056B"/>
    <w:rsid w:val="00CE5F58"/>
    <w:rsid w:val="00CF4B22"/>
    <w:rsid w:val="00D02F14"/>
    <w:rsid w:val="00D26290"/>
    <w:rsid w:val="00D31CF2"/>
    <w:rsid w:val="00D46362"/>
    <w:rsid w:val="00D52A22"/>
    <w:rsid w:val="00D56610"/>
    <w:rsid w:val="00D60B62"/>
    <w:rsid w:val="00D60BF3"/>
    <w:rsid w:val="00D7119A"/>
    <w:rsid w:val="00DA2DF3"/>
    <w:rsid w:val="00DB07AB"/>
    <w:rsid w:val="00DB4D76"/>
    <w:rsid w:val="00DB77B4"/>
    <w:rsid w:val="00DD1B14"/>
    <w:rsid w:val="00DE368F"/>
    <w:rsid w:val="00E01FA4"/>
    <w:rsid w:val="00E0249F"/>
    <w:rsid w:val="00E362B8"/>
    <w:rsid w:val="00E514EA"/>
    <w:rsid w:val="00E71E46"/>
    <w:rsid w:val="00E7443D"/>
    <w:rsid w:val="00E76532"/>
    <w:rsid w:val="00E7692A"/>
    <w:rsid w:val="00E819B6"/>
    <w:rsid w:val="00E85ABE"/>
    <w:rsid w:val="00E86019"/>
    <w:rsid w:val="00E95E90"/>
    <w:rsid w:val="00E97CC7"/>
    <w:rsid w:val="00EA2C04"/>
    <w:rsid w:val="00EE13B4"/>
    <w:rsid w:val="00EE45AA"/>
    <w:rsid w:val="00EF0B54"/>
    <w:rsid w:val="00F30380"/>
    <w:rsid w:val="00F3241A"/>
    <w:rsid w:val="00F45241"/>
    <w:rsid w:val="00F53E91"/>
    <w:rsid w:val="00F566AC"/>
    <w:rsid w:val="00F672D9"/>
    <w:rsid w:val="00F83036"/>
    <w:rsid w:val="00F90DE6"/>
    <w:rsid w:val="00F930DD"/>
    <w:rsid w:val="00F9429B"/>
    <w:rsid w:val="00F94409"/>
    <w:rsid w:val="00F95C5C"/>
    <w:rsid w:val="00FB4778"/>
    <w:rsid w:val="00FF0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CD48C2-9C13-4F8E-9F8C-1CC203A6E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4D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74D9E"/>
    <w:rPr>
      <w:b/>
      <w:bCs/>
    </w:rPr>
  </w:style>
  <w:style w:type="paragraph" w:styleId="Header">
    <w:name w:val="header"/>
    <w:basedOn w:val="Normal"/>
    <w:link w:val="HeaderChar"/>
    <w:uiPriority w:val="99"/>
    <w:unhideWhenUsed/>
    <w:rsid w:val="002050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004"/>
  </w:style>
  <w:style w:type="paragraph" w:styleId="Footer">
    <w:name w:val="footer"/>
    <w:basedOn w:val="Normal"/>
    <w:link w:val="FooterChar"/>
    <w:uiPriority w:val="99"/>
    <w:unhideWhenUsed/>
    <w:rsid w:val="002050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28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6</Pages>
  <Words>1897</Words>
  <Characters>10817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259</cp:revision>
  <dcterms:created xsi:type="dcterms:W3CDTF">2021-05-08T05:55:00Z</dcterms:created>
  <dcterms:modified xsi:type="dcterms:W3CDTF">2021-05-08T12:00:00Z</dcterms:modified>
</cp:coreProperties>
</file>