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656B5D"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305D99EF"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6FC44B74"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16677E96"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33EEC03D"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7BF66594"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4862B9C5"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004EE701" w14:textId="3484315E" w:rsidR="00DB7C79" w:rsidRDefault="00DB7C79" w:rsidP="00DB7C79">
      <w:pPr>
        <w:spacing w:after="0" w:line="480" w:lineRule="auto"/>
        <w:ind w:firstLine="720"/>
        <w:jc w:val="center"/>
        <w:rPr>
          <w:rFonts w:ascii="Times New Roman" w:hAnsi="Times New Roman" w:cs="Times New Roman"/>
          <w:sz w:val="24"/>
          <w:szCs w:val="24"/>
          <w:lang w:val="en-US"/>
        </w:rPr>
      </w:pPr>
    </w:p>
    <w:p w14:paraId="4E66B14C"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2DCBA672"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31296DF7" w14:textId="77777777" w:rsidR="00DB7C79" w:rsidRPr="006B0B15" w:rsidRDefault="00DB7C79" w:rsidP="00DB7C79">
      <w:pPr>
        <w:spacing w:after="0" w:line="480" w:lineRule="auto"/>
        <w:ind w:firstLine="720"/>
        <w:jc w:val="center"/>
        <w:rPr>
          <w:rFonts w:ascii="Times New Roman" w:hAnsi="Times New Roman" w:cs="Times New Roman"/>
          <w:sz w:val="24"/>
          <w:szCs w:val="24"/>
          <w:lang w:val="en-US"/>
        </w:rPr>
      </w:pPr>
      <w:r w:rsidRPr="006B0B15">
        <w:rPr>
          <w:rFonts w:ascii="Times New Roman" w:hAnsi="Times New Roman" w:cs="Times New Roman"/>
          <w:sz w:val="24"/>
          <w:szCs w:val="24"/>
          <w:lang w:val="en-US"/>
        </w:rPr>
        <w:t>Critical Analysis of Almarai Marketing Concepts, Goals, and Strategies</w:t>
      </w:r>
    </w:p>
    <w:p w14:paraId="0C5FD542" w14:textId="3357CB89" w:rsidR="00DB7C79" w:rsidRDefault="00DB7C79" w:rsidP="00DB7C79">
      <w:pPr>
        <w:spacing w:after="0" w:line="480" w:lineRule="auto"/>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Name</w:t>
      </w:r>
    </w:p>
    <w:p w14:paraId="165A7285" w14:textId="23BA1354" w:rsidR="00DB7C79" w:rsidRDefault="00DB7C79" w:rsidP="00DB7C79">
      <w:pPr>
        <w:spacing w:after="0" w:line="480" w:lineRule="auto"/>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Institution </w:t>
      </w:r>
    </w:p>
    <w:p w14:paraId="2F8CC831" w14:textId="54AC9BC2" w:rsidR="00DB7C79" w:rsidRDefault="00DB7C79" w:rsidP="00DB7C79">
      <w:pPr>
        <w:spacing w:after="0" w:line="480" w:lineRule="auto"/>
        <w:ind w:firstLine="720"/>
        <w:jc w:val="center"/>
        <w:rPr>
          <w:rFonts w:ascii="Times New Roman" w:hAnsi="Times New Roman" w:cs="Times New Roman"/>
          <w:sz w:val="24"/>
          <w:szCs w:val="24"/>
          <w:lang w:val="en-US"/>
        </w:rPr>
      </w:pPr>
    </w:p>
    <w:p w14:paraId="7CE03192" w14:textId="3FDAB4E9" w:rsidR="00DB7C79" w:rsidRDefault="00DB7C79" w:rsidP="00DB7C79">
      <w:pPr>
        <w:spacing w:after="0" w:line="480" w:lineRule="auto"/>
        <w:ind w:firstLine="720"/>
        <w:jc w:val="center"/>
        <w:rPr>
          <w:rFonts w:ascii="Times New Roman" w:hAnsi="Times New Roman" w:cs="Times New Roman"/>
          <w:sz w:val="24"/>
          <w:szCs w:val="24"/>
          <w:lang w:val="en-US"/>
        </w:rPr>
      </w:pPr>
    </w:p>
    <w:p w14:paraId="445B26AF" w14:textId="77E7F1D2" w:rsidR="00DB7C79" w:rsidRDefault="00DB7C79" w:rsidP="00DB7C79">
      <w:pPr>
        <w:spacing w:after="0" w:line="480" w:lineRule="auto"/>
        <w:ind w:firstLine="720"/>
        <w:jc w:val="center"/>
        <w:rPr>
          <w:rFonts w:ascii="Times New Roman" w:hAnsi="Times New Roman" w:cs="Times New Roman"/>
          <w:sz w:val="24"/>
          <w:szCs w:val="24"/>
          <w:lang w:val="en-US"/>
        </w:rPr>
      </w:pPr>
    </w:p>
    <w:p w14:paraId="1834F4DC"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6DD57B8A" w14:textId="42A2613B" w:rsidR="00DB7C79" w:rsidRDefault="00DB7C79" w:rsidP="00DB7C79">
      <w:pPr>
        <w:spacing w:after="0" w:line="480" w:lineRule="auto"/>
        <w:ind w:firstLine="720"/>
        <w:jc w:val="center"/>
        <w:rPr>
          <w:rFonts w:ascii="Times New Roman" w:hAnsi="Times New Roman" w:cs="Times New Roman"/>
          <w:sz w:val="24"/>
          <w:szCs w:val="24"/>
          <w:lang w:val="en-US"/>
        </w:rPr>
      </w:pPr>
    </w:p>
    <w:p w14:paraId="6A78EEF2"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13F279DB"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2E81AEA9"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3437B9FF"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3C94BD28" w14:textId="77777777" w:rsidR="00DB7C79" w:rsidRDefault="00DB7C79" w:rsidP="00DB7C79">
      <w:pPr>
        <w:spacing w:after="0" w:line="480" w:lineRule="auto"/>
        <w:ind w:firstLine="720"/>
        <w:jc w:val="center"/>
        <w:rPr>
          <w:rFonts w:ascii="Times New Roman" w:hAnsi="Times New Roman" w:cs="Times New Roman"/>
          <w:sz w:val="24"/>
          <w:szCs w:val="24"/>
          <w:lang w:val="en-US"/>
        </w:rPr>
      </w:pPr>
    </w:p>
    <w:p w14:paraId="4477B163" w14:textId="58E74D7E" w:rsidR="006B0B15" w:rsidRPr="006B0B15" w:rsidRDefault="006B0B15" w:rsidP="00DB7C79">
      <w:pPr>
        <w:spacing w:after="0" w:line="480" w:lineRule="auto"/>
        <w:ind w:firstLine="720"/>
        <w:jc w:val="center"/>
        <w:rPr>
          <w:rFonts w:ascii="Times New Roman" w:hAnsi="Times New Roman" w:cs="Times New Roman"/>
          <w:sz w:val="24"/>
          <w:szCs w:val="24"/>
          <w:lang w:val="en-US"/>
        </w:rPr>
      </w:pPr>
      <w:r w:rsidRPr="006B0B15">
        <w:rPr>
          <w:rFonts w:ascii="Times New Roman" w:hAnsi="Times New Roman" w:cs="Times New Roman"/>
          <w:sz w:val="24"/>
          <w:szCs w:val="24"/>
          <w:lang w:val="en-US"/>
        </w:rPr>
        <w:lastRenderedPageBreak/>
        <w:t>Critical Analysis of Almarai Marketing Concepts, Goals, and Strategies</w:t>
      </w:r>
    </w:p>
    <w:p w14:paraId="3EDCFE9A" w14:textId="77777777" w:rsidR="006B0B15" w:rsidRPr="00DB7C79" w:rsidRDefault="006B0B15" w:rsidP="00DB7C79">
      <w:pPr>
        <w:spacing w:after="0" w:line="480" w:lineRule="auto"/>
        <w:ind w:firstLine="720"/>
        <w:jc w:val="center"/>
        <w:rPr>
          <w:rFonts w:ascii="Times New Roman" w:hAnsi="Times New Roman" w:cs="Times New Roman"/>
          <w:b/>
          <w:sz w:val="24"/>
          <w:szCs w:val="24"/>
          <w:lang w:val="en-US"/>
        </w:rPr>
      </w:pPr>
      <w:r w:rsidRPr="00DB7C79">
        <w:rPr>
          <w:rFonts w:ascii="Times New Roman" w:hAnsi="Times New Roman" w:cs="Times New Roman"/>
          <w:b/>
          <w:sz w:val="24"/>
          <w:szCs w:val="24"/>
          <w:lang w:val="en-US"/>
        </w:rPr>
        <w:t>SWOT Analysis of Almarai</w:t>
      </w:r>
    </w:p>
    <w:p w14:paraId="3F203968"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Strengths</w:t>
      </w:r>
    </w:p>
    <w:p w14:paraId="0AF0A07E" w14:textId="3816E06B" w:rsidR="006B0B15" w:rsidRPr="006B0B15" w:rsidRDefault="006B0B15" w:rsidP="00DB7C79">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The company enjoys a broad base of customers as it serves over 43,500 clients across the six GCC countries. The vast market has enabled the company to increase its production and introduce new products over the years. Besides, Almarai has adopted technological means of production that allows it to process its products cheaply and reap substantial profit margins.</w:t>
      </w:r>
      <w:r w:rsidR="00DB7C79">
        <w:rPr>
          <w:rFonts w:ascii="Times New Roman" w:hAnsi="Times New Roman" w:cs="Times New Roman"/>
          <w:sz w:val="24"/>
          <w:szCs w:val="24"/>
          <w:lang w:val="en-US"/>
        </w:rPr>
        <w:t xml:space="preserve"> </w:t>
      </w:r>
      <w:r w:rsidRPr="006B0B15">
        <w:rPr>
          <w:rFonts w:ascii="Times New Roman" w:hAnsi="Times New Roman" w:cs="Times New Roman"/>
          <w:sz w:val="24"/>
          <w:szCs w:val="24"/>
          <w:lang w:val="en-US"/>
        </w:rPr>
        <w:t>Further, Almarai has farms where it produces most of its raw materials such as milk and eggs and avoid exploitation by other suppliers. Almarai is a giant farm that has made significant acquisitions and joint ventures such as those of Western Bakeries, Chipita, and Olayan among others showing its dominance over the competitors. Almarai also constructed Al-Kharj’s first infant nutrition plant which offers its dominance of in the infant nutrition market. Finally, the firm provides a variety of products including dairy liquids, home snacks, kids’ products, yogurts and desserts, juices, and culinary products enabling it to diversify its income sources.</w:t>
      </w:r>
    </w:p>
    <w:p w14:paraId="4C49C5BC"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Weaknesses</w:t>
      </w:r>
    </w:p>
    <w:p w14:paraId="45338D78" w14:textId="37CC09EC"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produces highly perishable products that require faster transportation under accurately refrigerated conditions. Any failure in the refrigeration system or delay in the shipment may highly cost the company as its products may decompose before reaching the clients. The company has relied on acquisitions and joint ventures to start new lines of production showing a lack of creativity within its ranks</w:t>
      </w:r>
      <w:r w:rsidR="00AD2382">
        <w:rPr>
          <w:rFonts w:ascii="Times New Roman" w:hAnsi="Times New Roman" w:cs="Times New Roman"/>
          <w:sz w:val="24"/>
          <w:szCs w:val="24"/>
          <w:lang w:val="en-US"/>
        </w:rPr>
        <w:t xml:space="preserve"> (</w:t>
      </w:r>
      <w:r w:rsidR="00AD2382" w:rsidRPr="00DB7C79">
        <w:rPr>
          <w:rFonts w:ascii="Times New Roman" w:hAnsi="Times New Roman" w:cs="Times New Roman"/>
          <w:color w:val="222222"/>
          <w:sz w:val="24"/>
          <w:szCs w:val="24"/>
          <w:shd w:val="clear" w:color="auto" w:fill="FFFFFF"/>
        </w:rPr>
        <w:t>Gupta, 2015</w:t>
      </w:r>
      <w:r w:rsidR="00AD2382">
        <w:rPr>
          <w:rFonts w:ascii="Times New Roman" w:hAnsi="Times New Roman" w:cs="Times New Roman"/>
          <w:sz w:val="24"/>
          <w:szCs w:val="24"/>
          <w:lang w:val="en-US"/>
        </w:rPr>
        <w:t>)</w:t>
      </w:r>
      <w:r w:rsidRPr="006B0B15">
        <w:rPr>
          <w:rFonts w:ascii="Times New Roman" w:hAnsi="Times New Roman" w:cs="Times New Roman"/>
          <w:sz w:val="24"/>
          <w:szCs w:val="24"/>
          <w:lang w:val="en-US"/>
        </w:rPr>
        <w:t>. Almarai depends on shops and supermarkets to sell their products, and any development of the negative relationship between it and the shop or supermarket owners may lower its sales.</w:t>
      </w:r>
    </w:p>
    <w:p w14:paraId="65C71C11"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Opportunities</w:t>
      </w:r>
    </w:p>
    <w:p w14:paraId="228CB276"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lastRenderedPageBreak/>
        <w:t>Almarai has the chance to introduce new products such as those related to dairy products as it has the supply of raw materials from its farms. The company also has a vast market from the GCC countries, and it can use positive diplomatic relations within the region to increase its products. Almarai has substantial capital backing from its owner, the Saudi Arabian Prince offering it an opportunity to acquire small competitors and dominate the dairy product in the GCC region.</w:t>
      </w:r>
    </w:p>
    <w:p w14:paraId="0AA71D21"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Threats</w:t>
      </w:r>
    </w:p>
    <w:p w14:paraId="481540AC" w14:textId="27A414C2"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The company has the culture of venturing into new products which endangers it to undergoing considerable losses in case of the failure of the new products. Besides, Almarai has depended much on the positive diplomatic relations within the GCC countries. Any negative political development within the region may hugely affect the sales of the company. The rampant acquisition of small competitors when establishing a new product line shows the l</w:t>
      </w:r>
      <w:r w:rsidR="00AD2382">
        <w:rPr>
          <w:rFonts w:ascii="Times New Roman" w:hAnsi="Times New Roman" w:cs="Times New Roman"/>
          <w:sz w:val="24"/>
          <w:szCs w:val="24"/>
          <w:lang w:val="en-US"/>
        </w:rPr>
        <w:t>a</w:t>
      </w:r>
      <w:r w:rsidRPr="006B0B15">
        <w:rPr>
          <w:rFonts w:ascii="Times New Roman" w:hAnsi="Times New Roman" w:cs="Times New Roman"/>
          <w:sz w:val="24"/>
          <w:szCs w:val="24"/>
          <w:lang w:val="en-US"/>
        </w:rPr>
        <w:t>ck of innovative minds within the ranks of Almarai. Such a trend may lead to future fall of the company when it fails to source the creative minds from the outside environment since it cannot nature such talents based on the trend</w:t>
      </w:r>
      <w:r w:rsidR="00AD2382">
        <w:rPr>
          <w:rFonts w:ascii="Times New Roman" w:hAnsi="Times New Roman" w:cs="Times New Roman"/>
          <w:sz w:val="24"/>
          <w:szCs w:val="24"/>
          <w:lang w:val="en-US"/>
        </w:rPr>
        <w:t xml:space="preserve"> </w:t>
      </w:r>
      <w:r w:rsidR="00AD2382">
        <w:rPr>
          <w:rFonts w:ascii="Times New Roman" w:hAnsi="Times New Roman" w:cs="Times New Roman"/>
          <w:sz w:val="24"/>
          <w:szCs w:val="24"/>
          <w:lang w:val="en-US"/>
        </w:rPr>
        <w:t>(</w:t>
      </w:r>
      <w:r w:rsidR="00AD2382" w:rsidRPr="00DB7C79">
        <w:rPr>
          <w:rFonts w:ascii="Times New Roman" w:hAnsi="Times New Roman" w:cs="Times New Roman"/>
          <w:color w:val="222222"/>
          <w:sz w:val="24"/>
          <w:szCs w:val="24"/>
          <w:shd w:val="clear" w:color="auto" w:fill="FFFFFF"/>
        </w:rPr>
        <w:t>Gupta, 2015</w:t>
      </w:r>
      <w:r w:rsidR="00AD2382">
        <w:rPr>
          <w:rFonts w:ascii="Times New Roman" w:hAnsi="Times New Roman" w:cs="Times New Roman"/>
          <w:sz w:val="24"/>
          <w:szCs w:val="24"/>
          <w:lang w:val="en-US"/>
        </w:rPr>
        <w:t>)</w:t>
      </w:r>
      <w:r w:rsidRPr="006B0B15">
        <w:rPr>
          <w:rFonts w:ascii="Times New Roman" w:hAnsi="Times New Roman" w:cs="Times New Roman"/>
          <w:sz w:val="24"/>
          <w:szCs w:val="24"/>
          <w:lang w:val="en-US"/>
        </w:rPr>
        <w:t>.</w:t>
      </w:r>
    </w:p>
    <w:p w14:paraId="725EDD79" w14:textId="6950B3E1" w:rsidR="006B0B15" w:rsidRPr="00DB7C79" w:rsidRDefault="00DB7C79" w:rsidP="00DB7C79">
      <w:pPr>
        <w:spacing w:after="0" w:line="480" w:lineRule="auto"/>
        <w:ind w:firstLine="720"/>
        <w:jc w:val="center"/>
        <w:rPr>
          <w:rFonts w:ascii="Times New Roman" w:hAnsi="Times New Roman" w:cs="Times New Roman"/>
          <w:b/>
          <w:sz w:val="24"/>
          <w:szCs w:val="24"/>
          <w:lang w:val="en-US"/>
        </w:rPr>
      </w:pPr>
      <w:r>
        <w:rPr>
          <w:rFonts w:ascii="Times New Roman" w:hAnsi="Times New Roman" w:cs="Times New Roman"/>
          <w:b/>
          <w:sz w:val="24"/>
          <w:szCs w:val="24"/>
          <w:lang w:val="en-US"/>
        </w:rPr>
        <w:t>Four</w:t>
      </w:r>
      <w:r w:rsidR="006B0B15" w:rsidRPr="00DB7C79">
        <w:rPr>
          <w:rFonts w:ascii="Times New Roman" w:hAnsi="Times New Roman" w:cs="Times New Roman"/>
          <w:b/>
          <w:sz w:val="24"/>
          <w:szCs w:val="24"/>
          <w:lang w:val="en-US"/>
        </w:rPr>
        <w:t xml:space="preserve"> P’s Examination of Almarai</w:t>
      </w:r>
    </w:p>
    <w:p w14:paraId="3C6366BD"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Products</w:t>
      </w:r>
    </w:p>
    <w:p w14:paraId="4C693D32"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has introduced unique products suitable to the needs of the community within the GCC countries. The company has highly mechanized the production process to ensure that it produces high-quality dairy products that meets the demands of the consumers. The introduction of pediatric products was a great relief to the Al-Kharj and its environs. All the products offered by Almarai including dairy, bakery, juice and poultry products enables it to record high sales since they are in high demand within the region.</w:t>
      </w:r>
    </w:p>
    <w:p w14:paraId="7C5D8D83"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lastRenderedPageBreak/>
        <w:t>Price</w:t>
      </w:r>
    </w:p>
    <w:p w14:paraId="2C0ADF70" w14:textId="7C30B09C"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The company has incorporated modern technology in all its manufacturing process. Such practices are vital in the reduction of the production cost which further translates to low costs of products in the markets</w:t>
      </w:r>
      <w:r w:rsidR="00AD2382">
        <w:rPr>
          <w:rFonts w:ascii="Times New Roman" w:hAnsi="Times New Roman" w:cs="Times New Roman"/>
          <w:sz w:val="24"/>
          <w:szCs w:val="24"/>
          <w:lang w:val="en-US"/>
        </w:rPr>
        <w:t xml:space="preserve"> (</w:t>
      </w:r>
      <w:r w:rsidR="00AD2382" w:rsidRPr="00DB7C79">
        <w:rPr>
          <w:rFonts w:ascii="Times New Roman" w:hAnsi="Times New Roman" w:cs="Times New Roman"/>
          <w:color w:val="222222"/>
          <w:sz w:val="24"/>
          <w:szCs w:val="24"/>
          <w:shd w:val="clear" w:color="auto" w:fill="FFFFFF"/>
        </w:rPr>
        <w:t>Oliveira &amp; Toaldo,</w:t>
      </w:r>
      <w:r w:rsidR="00AD2382">
        <w:rPr>
          <w:rFonts w:ascii="Times New Roman" w:hAnsi="Times New Roman" w:cs="Times New Roman"/>
          <w:color w:val="222222"/>
          <w:sz w:val="24"/>
          <w:szCs w:val="24"/>
          <w:shd w:val="clear" w:color="auto" w:fill="FFFFFF"/>
          <w:lang w:val="en-US"/>
        </w:rPr>
        <w:t xml:space="preserve"> </w:t>
      </w:r>
      <w:r w:rsidR="00AD2382" w:rsidRPr="00DB7C79">
        <w:rPr>
          <w:rFonts w:ascii="Times New Roman" w:hAnsi="Times New Roman" w:cs="Times New Roman"/>
          <w:color w:val="222222"/>
          <w:sz w:val="24"/>
          <w:szCs w:val="24"/>
          <w:shd w:val="clear" w:color="auto" w:fill="FFFFFF"/>
        </w:rPr>
        <w:t>2015</w:t>
      </w:r>
      <w:r w:rsidR="00AD2382">
        <w:rPr>
          <w:rFonts w:ascii="Times New Roman" w:hAnsi="Times New Roman" w:cs="Times New Roman"/>
          <w:color w:val="222222"/>
          <w:sz w:val="24"/>
          <w:szCs w:val="24"/>
          <w:shd w:val="clear" w:color="auto" w:fill="FFFFFF"/>
          <w:lang w:val="en-US"/>
        </w:rPr>
        <w:t>)</w:t>
      </w:r>
      <w:r w:rsidRPr="006B0B15">
        <w:rPr>
          <w:rFonts w:ascii="Times New Roman" w:hAnsi="Times New Roman" w:cs="Times New Roman"/>
          <w:sz w:val="24"/>
          <w:szCs w:val="24"/>
          <w:lang w:val="en-US"/>
        </w:rPr>
        <w:t>. Almarai enjoys a large market base comprising of over 42,500 shops and supermarkets within the GCC region. Such a large customer base is an indication that Almarai sells its products at relatively lower prices and enable the retailers to sell them at attractive prices to the consumers further while making significant profit limits.</w:t>
      </w:r>
    </w:p>
    <w:p w14:paraId="382AA77A"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Promotions</w:t>
      </w:r>
    </w:p>
    <w:p w14:paraId="5767BA5A" w14:textId="36CE3B0E"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has ensured that it captures the market within the GCC countries. The success that the companies have achieved in the past decade shows that it is a highly marketable brand which the client can easily recognize in the market</w:t>
      </w:r>
      <w:r w:rsidR="00AD2382">
        <w:rPr>
          <w:rFonts w:ascii="Times New Roman" w:hAnsi="Times New Roman" w:cs="Times New Roman"/>
          <w:sz w:val="24"/>
          <w:szCs w:val="24"/>
          <w:lang w:val="en-US"/>
        </w:rPr>
        <w:t xml:space="preserve"> </w:t>
      </w:r>
      <w:r w:rsidR="00AD2382">
        <w:rPr>
          <w:rFonts w:ascii="Times New Roman" w:hAnsi="Times New Roman" w:cs="Times New Roman"/>
          <w:sz w:val="24"/>
          <w:szCs w:val="24"/>
          <w:lang w:val="en-US"/>
        </w:rPr>
        <w:t>(</w:t>
      </w:r>
      <w:r w:rsidR="00AD2382" w:rsidRPr="00DB7C79">
        <w:rPr>
          <w:rFonts w:ascii="Times New Roman" w:hAnsi="Times New Roman" w:cs="Times New Roman"/>
          <w:color w:val="222222"/>
          <w:sz w:val="24"/>
          <w:szCs w:val="24"/>
          <w:shd w:val="clear" w:color="auto" w:fill="FFFFFF"/>
        </w:rPr>
        <w:t>Oliveira &amp; Toaldo,</w:t>
      </w:r>
      <w:r w:rsidR="00AD2382">
        <w:rPr>
          <w:rFonts w:ascii="Times New Roman" w:hAnsi="Times New Roman" w:cs="Times New Roman"/>
          <w:color w:val="222222"/>
          <w:sz w:val="24"/>
          <w:szCs w:val="24"/>
          <w:shd w:val="clear" w:color="auto" w:fill="FFFFFF"/>
          <w:lang w:val="en-US"/>
        </w:rPr>
        <w:t xml:space="preserve"> </w:t>
      </w:r>
      <w:r w:rsidR="00AD2382" w:rsidRPr="00DB7C79">
        <w:rPr>
          <w:rFonts w:ascii="Times New Roman" w:hAnsi="Times New Roman" w:cs="Times New Roman"/>
          <w:color w:val="222222"/>
          <w:sz w:val="24"/>
          <w:szCs w:val="24"/>
          <w:shd w:val="clear" w:color="auto" w:fill="FFFFFF"/>
        </w:rPr>
        <w:t>2015</w:t>
      </w:r>
      <w:r w:rsidR="00AD2382">
        <w:rPr>
          <w:rFonts w:ascii="Times New Roman" w:hAnsi="Times New Roman" w:cs="Times New Roman"/>
          <w:color w:val="222222"/>
          <w:sz w:val="24"/>
          <w:szCs w:val="24"/>
          <w:shd w:val="clear" w:color="auto" w:fill="FFFFFF"/>
          <w:lang w:val="en-US"/>
        </w:rPr>
        <w:t>)</w:t>
      </w:r>
      <w:r w:rsidR="00AD2382" w:rsidRPr="006B0B15">
        <w:rPr>
          <w:rFonts w:ascii="Times New Roman" w:hAnsi="Times New Roman" w:cs="Times New Roman"/>
          <w:sz w:val="24"/>
          <w:szCs w:val="24"/>
          <w:lang w:val="en-US"/>
        </w:rPr>
        <w:t>.</w:t>
      </w:r>
      <w:r w:rsidRPr="006B0B15">
        <w:rPr>
          <w:rFonts w:ascii="Times New Roman" w:hAnsi="Times New Roman" w:cs="Times New Roman"/>
          <w:sz w:val="24"/>
          <w:szCs w:val="24"/>
          <w:lang w:val="en-US"/>
        </w:rPr>
        <w:t xml:space="preserve"> As seen in the case of </w:t>
      </w:r>
      <w:r w:rsidR="00AD2382">
        <w:rPr>
          <w:rFonts w:ascii="Times New Roman" w:hAnsi="Times New Roman" w:cs="Times New Roman"/>
          <w:sz w:val="24"/>
          <w:szCs w:val="24"/>
          <w:lang w:val="en-US"/>
        </w:rPr>
        <w:t>infant products</w:t>
      </w:r>
      <w:r w:rsidRPr="006B0B15">
        <w:rPr>
          <w:rFonts w:ascii="Times New Roman" w:hAnsi="Times New Roman" w:cs="Times New Roman"/>
          <w:sz w:val="24"/>
          <w:szCs w:val="24"/>
          <w:lang w:val="en-US"/>
        </w:rPr>
        <w:t xml:space="preserve"> manufacturing, Almarai decided to sell the products through its brand Nura which sells easily in the market. The company must have also invested heavily in promotions to ensure that it captured the GCC market.</w:t>
      </w:r>
    </w:p>
    <w:p w14:paraId="4164F007"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Place</w:t>
      </w:r>
    </w:p>
    <w:p w14:paraId="58591482"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has established its business in the GCC region that lacks large production of dairy and farm products due to the poor weather. The area draws much of its income from oil. Hence, there is a high demand for dairy and other farm products such as eggs. The vast market offered available for Almarai has enabled it to succeed due to increasing profits.</w:t>
      </w:r>
    </w:p>
    <w:p w14:paraId="6C74A281" w14:textId="77777777" w:rsidR="006B0B15" w:rsidRPr="00DB7C79" w:rsidRDefault="006B0B15" w:rsidP="00DB7C79">
      <w:pPr>
        <w:spacing w:after="0" w:line="480" w:lineRule="auto"/>
        <w:ind w:firstLine="720"/>
        <w:jc w:val="center"/>
        <w:rPr>
          <w:rFonts w:ascii="Times New Roman" w:hAnsi="Times New Roman" w:cs="Times New Roman"/>
          <w:b/>
          <w:sz w:val="24"/>
          <w:szCs w:val="24"/>
          <w:lang w:val="en-US"/>
        </w:rPr>
      </w:pPr>
      <w:r w:rsidRPr="00DB7C79">
        <w:rPr>
          <w:rFonts w:ascii="Times New Roman" w:hAnsi="Times New Roman" w:cs="Times New Roman"/>
          <w:b/>
          <w:sz w:val="24"/>
          <w:szCs w:val="24"/>
          <w:lang w:val="en-US"/>
        </w:rPr>
        <w:t>Analysis of Almarai based on Porter’s Five Forces Model</w:t>
      </w:r>
    </w:p>
    <w:p w14:paraId="518B228D"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Competitive Rivalry</w:t>
      </w:r>
    </w:p>
    <w:p w14:paraId="61B96671"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lastRenderedPageBreak/>
        <w:t>Almarai enjoys dominance in the GCC region for its products. The company has managed to acquire small firms or partner with others towards the realization of its goals of diversifying its products. Currently, Almarai has a minimal competitive rivalry which offers it an opportunity to grow and manage healthy profit margins.</w:t>
      </w:r>
    </w:p>
    <w:p w14:paraId="209BFA7C"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Supplier Power</w:t>
      </w:r>
    </w:p>
    <w:p w14:paraId="1AE51D13"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has farms where it keeps its dairy and hens for milk and eggs. The company, therefore, supplies its production needs and does not need to source for most of its raw materials from the competitive markets. It gives the industry the power over the suppliers who might exploit it by raising the costs of the raw materials.</w:t>
      </w:r>
    </w:p>
    <w:p w14:paraId="629913F4"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Buyer Power</w:t>
      </w:r>
    </w:p>
    <w:p w14:paraId="259F5E5F" w14:textId="14ABE5FE"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enjoys a high number of buyers in the market as it supplies over 43,000 shops and supermarkets within the GCC region. The high number of clients is essential for the company as it has control over the buyer power</w:t>
      </w:r>
      <w:r w:rsidR="00AD2382">
        <w:rPr>
          <w:rFonts w:ascii="Times New Roman" w:hAnsi="Times New Roman" w:cs="Times New Roman"/>
          <w:sz w:val="24"/>
          <w:szCs w:val="24"/>
          <w:lang w:val="en-US"/>
        </w:rPr>
        <w:t xml:space="preserve"> </w:t>
      </w:r>
      <w:r w:rsidR="00AD2382">
        <w:rPr>
          <w:rFonts w:ascii="Times New Roman" w:hAnsi="Times New Roman" w:cs="Times New Roman"/>
          <w:sz w:val="24"/>
          <w:szCs w:val="24"/>
          <w:lang w:val="en-US"/>
        </w:rPr>
        <w:t>(</w:t>
      </w:r>
      <w:r w:rsidR="00AD2382" w:rsidRPr="00DB7C79">
        <w:rPr>
          <w:rFonts w:ascii="Times New Roman" w:hAnsi="Times New Roman" w:cs="Times New Roman"/>
          <w:color w:val="222222"/>
          <w:sz w:val="24"/>
          <w:szCs w:val="24"/>
          <w:shd w:val="clear" w:color="auto" w:fill="FFFFFF"/>
        </w:rPr>
        <w:t>Aithal, Shailashree</w:t>
      </w:r>
      <w:r w:rsidR="00AD2382">
        <w:rPr>
          <w:rFonts w:ascii="Times New Roman" w:hAnsi="Times New Roman" w:cs="Times New Roman"/>
          <w:color w:val="222222"/>
          <w:sz w:val="24"/>
          <w:szCs w:val="24"/>
          <w:shd w:val="clear" w:color="auto" w:fill="FFFFFF"/>
          <w:lang w:val="en-US"/>
        </w:rPr>
        <w:t>,</w:t>
      </w:r>
      <w:r w:rsidR="00AD2382" w:rsidRPr="00DB7C79">
        <w:rPr>
          <w:rFonts w:ascii="Times New Roman" w:hAnsi="Times New Roman" w:cs="Times New Roman"/>
          <w:color w:val="222222"/>
          <w:sz w:val="24"/>
          <w:szCs w:val="24"/>
          <w:shd w:val="clear" w:color="auto" w:fill="FFFFFF"/>
        </w:rPr>
        <w:t xml:space="preserve"> &amp; Kumar, 2016)</w:t>
      </w:r>
      <w:r w:rsidRPr="006B0B15">
        <w:rPr>
          <w:rFonts w:ascii="Times New Roman" w:hAnsi="Times New Roman" w:cs="Times New Roman"/>
          <w:sz w:val="24"/>
          <w:szCs w:val="24"/>
          <w:lang w:val="en-US"/>
        </w:rPr>
        <w:t>. It can quickly sell its products at the market price even if some customers opt against them. It is not likely for the buyers to control the outcomes of Almarai in the market.</w:t>
      </w:r>
    </w:p>
    <w:p w14:paraId="6DF4171C"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Threat of Substitution</w:t>
      </w:r>
    </w:p>
    <w:p w14:paraId="48277AA4"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The low rate of dairy production and farming in the GCC countries does not offer Almarai any danger of substitution for its dairy products. The customers may not get other dairy or juice substitutes in the region, and they have to purchase their dairy product needs from the company.</w:t>
      </w:r>
    </w:p>
    <w:p w14:paraId="2D98CDF4"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The threat of New Entry</w:t>
      </w:r>
    </w:p>
    <w:p w14:paraId="5A21E474" w14:textId="2EA90779"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 xml:space="preserve">The dairy market in the GCC may not offer Almarai any threats of new entrants since it needs substantial capital. The competitor will need to use the latest technology for dairy farming </w:t>
      </w:r>
      <w:r w:rsidRPr="006B0B15">
        <w:rPr>
          <w:rFonts w:ascii="Times New Roman" w:hAnsi="Times New Roman" w:cs="Times New Roman"/>
          <w:sz w:val="24"/>
          <w:szCs w:val="24"/>
          <w:lang w:val="en-US"/>
        </w:rPr>
        <w:lastRenderedPageBreak/>
        <w:t>in the region which might be quite scarce. Besides, the competitor may struggle for a reliable supplier of the raw materials which may hike the cost of production and make the venture unsustainable</w:t>
      </w:r>
      <w:r w:rsidR="00AD2382">
        <w:rPr>
          <w:rFonts w:ascii="Times New Roman" w:hAnsi="Times New Roman" w:cs="Times New Roman"/>
          <w:sz w:val="24"/>
          <w:szCs w:val="24"/>
          <w:lang w:val="en-US"/>
        </w:rPr>
        <w:t xml:space="preserve"> (</w:t>
      </w:r>
      <w:r w:rsidR="00AD2382" w:rsidRPr="00DB7C79">
        <w:rPr>
          <w:rFonts w:ascii="Times New Roman" w:hAnsi="Times New Roman" w:cs="Times New Roman"/>
          <w:color w:val="222222"/>
          <w:sz w:val="24"/>
          <w:szCs w:val="24"/>
          <w:shd w:val="clear" w:color="auto" w:fill="FFFFFF"/>
        </w:rPr>
        <w:t>Aithal, Shailashree</w:t>
      </w:r>
      <w:r w:rsidR="00AD2382">
        <w:rPr>
          <w:rFonts w:ascii="Times New Roman" w:hAnsi="Times New Roman" w:cs="Times New Roman"/>
          <w:color w:val="222222"/>
          <w:sz w:val="24"/>
          <w:szCs w:val="24"/>
          <w:shd w:val="clear" w:color="auto" w:fill="FFFFFF"/>
          <w:lang w:val="en-US"/>
        </w:rPr>
        <w:t>,</w:t>
      </w:r>
      <w:r w:rsidR="00AD2382" w:rsidRPr="00DB7C79">
        <w:rPr>
          <w:rFonts w:ascii="Times New Roman" w:hAnsi="Times New Roman" w:cs="Times New Roman"/>
          <w:color w:val="222222"/>
          <w:sz w:val="24"/>
          <w:szCs w:val="24"/>
          <w:shd w:val="clear" w:color="auto" w:fill="FFFFFF"/>
        </w:rPr>
        <w:t xml:space="preserve"> &amp; Kumar, 2016</w:t>
      </w:r>
      <w:r w:rsidR="00AD2382">
        <w:rPr>
          <w:rFonts w:ascii="Times New Roman" w:hAnsi="Times New Roman" w:cs="Times New Roman"/>
          <w:sz w:val="24"/>
          <w:szCs w:val="24"/>
          <w:lang w:val="en-US"/>
        </w:rPr>
        <w:t>)</w:t>
      </w:r>
      <w:r w:rsidRPr="006B0B15">
        <w:rPr>
          <w:rFonts w:ascii="Times New Roman" w:hAnsi="Times New Roman" w:cs="Times New Roman"/>
          <w:sz w:val="24"/>
          <w:szCs w:val="24"/>
          <w:lang w:val="en-US"/>
        </w:rPr>
        <w:t>.</w:t>
      </w:r>
    </w:p>
    <w:p w14:paraId="614615AC" w14:textId="77777777" w:rsidR="006B0B15" w:rsidRPr="00DB7C79" w:rsidRDefault="006B0B15" w:rsidP="00DB7C79">
      <w:pPr>
        <w:spacing w:after="0" w:line="480" w:lineRule="auto"/>
        <w:ind w:firstLine="720"/>
        <w:jc w:val="center"/>
        <w:rPr>
          <w:rFonts w:ascii="Times New Roman" w:hAnsi="Times New Roman" w:cs="Times New Roman"/>
          <w:b/>
          <w:sz w:val="24"/>
          <w:szCs w:val="24"/>
          <w:lang w:val="en-US"/>
        </w:rPr>
      </w:pPr>
      <w:r w:rsidRPr="00DB7C79">
        <w:rPr>
          <w:rFonts w:ascii="Times New Roman" w:hAnsi="Times New Roman" w:cs="Times New Roman"/>
          <w:b/>
          <w:sz w:val="24"/>
          <w:szCs w:val="24"/>
          <w:lang w:val="en-US"/>
        </w:rPr>
        <w:t>BCG Matrix Analysis of Almarai</w:t>
      </w:r>
    </w:p>
    <w:p w14:paraId="58BA5807" w14:textId="77777777" w:rsidR="006B0B15" w:rsidRPr="00DB7C79" w:rsidRDefault="006B0B15" w:rsidP="00DB7C79">
      <w:pPr>
        <w:spacing w:after="0" w:line="480" w:lineRule="auto"/>
        <w:rPr>
          <w:rFonts w:ascii="Times New Roman" w:hAnsi="Times New Roman" w:cs="Times New Roman"/>
          <w:b/>
          <w:sz w:val="24"/>
          <w:szCs w:val="24"/>
          <w:lang w:val="en-US"/>
        </w:rPr>
      </w:pPr>
      <w:r w:rsidRPr="00DB7C79">
        <w:rPr>
          <w:rFonts w:ascii="Times New Roman" w:hAnsi="Times New Roman" w:cs="Times New Roman"/>
          <w:b/>
          <w:sz w:val="24"/>
          <w:szCs w:val="24"/>
          <w:lang w:val="en-US"/>
        </w:rPr>
        <w:t>Relative Market Share</w:t>
      </w:r>
    </w:p>
    <w:p w14:paraId="7FCFD7A3"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 xml:space="preserve">Almarai has a relatively high market share for its dairy products. It serves over 43,000 clients in the GCC mainly with its dairy products. The market share for its infant products and poultry products may be low as the company introduced them a few years ago. </w:t>
      </w:r>
    </w:p>
    <w:p w14:paraId="639072E9" w14:textId="77777777" w:rsidR="006B0B15" w:rsidRPr="006B0B15" w:rsidRDefault="006B0B15" w:rsidP="006B0B15">
      <w:pPr>
        <w:spacing w:after="0" w:line="480" w:lineRule="auto"/>
        <w:rPr>
          <w:rFonts w:ascii="Times New Roman" w:hAnsi="Times New Roman" w:cs="Times New Roman"/>
          <w:b/>
          <w:sz w:val="24"/>
          <w:szCs w:val="24"/>
          <w:lang w:val="en-US"/>
        </w:rPr>
      </w:pPr>
      <w:r w:rsidRPr="006B0B15">
        <w:rPr>
          <w:rFonts w:ascii="Times New Roman" w:hAnsi="Times New Roman" w:cs="Times New Roman"/>
          <w:b/>
          <w:sz w:val="24"/>
          <w:szCs w:val="24"/>
          <w:lang w:val="en-US"/>
        </w:rPr>
        <w:t xml:space="preserve">Market Growth Rate </w:t>
      </w:r>
    </w:p>
    <w:p w14:paraId="379547A9"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Almarai experience relatively low market growth rate for its dairy and juice products. However, the firm’s poultry and infant products may be under rapid growth rate as it is yet to exploit it fully since its introduction.</w:t>
      </w:r>
    </w:p>
    <w:p w14:paraId="74EAF143" w14:textId="77777777" w:rsidR="006B0B15" w:rsidRPr="006B0B15" w:rsidRDefault="006B0B15" w:rsidP="006B0B15">
      <w:pPr>
        <w:spacing w:after="0" w:line="480" w:lineRule="auto"/>
        <w:rPr>
          <w:rFonts w:ascii="Times New Roman" w:hAnsi="Times New Roman" w:cs="Times New Roman"/>
          <w:b/>
          <w:sz w:val="24"/>
          <w:szCs w:val="24"/>
          <w:lang w:val="en-US"/>
        </w:rPr>
      </w:pPr>
      <w:r w:rsidRPr="006B0B15">
        <w:rPr>
          <w:rFonts w:ascii="Times New Roman" w:hAnsi="Times New Roman" w:cs="Times New Roman"/>
          <w:b/>
          <w:sz w:val="24"/>
          <w:szCs w:val="24"/>
          <w:lang w:val="en-US"/>
        </w:rPr>
        <w:t>Dogs</w:t>
      </w:r>
    </w:p>
    <w:p w14:paraId="7436937E" w14:textId="7B75D30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The juice industry may be Almarai’s dog due to low market share with a slowly growing market</w:t>
      </w:r>
      <w:r w:rsidR="00AD2382">
        <w:rPr>
          <w:rFonts w:ascii="Times New Roman" w:hAnsi="Times New Roman" w:cs="Times New Roman"/>
          <w:sz w:val="24"/>
          <w:szCs w:val="24"/>
          <w:lang w:val="en-US"/>
        </w:rPr>
        <w:t xml:space="preserve"> </w:t>
      </w:r>
      <w:r w:rsidR="00AD2382">
        <w:rPr>
          <w:rFonts w:ascii="Times New Roman" w:hAnsi="Times New Roman" w:cs="Times New Roman"/>
          <w:sz w:val="24"/>
          <w:szCs w:val="24"/>
          <w:lang w:val="en-US"/>
        </w:rPr>
        <w:t>(</w:t>
      </w:r>
      <w:r w:rsidR="00AD2382" w:rsidRPr="00DB7C79">
        <w:rPr>
          <w:rFonts w:ascii="Times New Roman" w:hAnsi="Times New Roman" w:cs="Times New Roman"/>
          <w:color w:val="222222"/>
          <w:sz w:val="24"/>
          <w:szCs w:val="24"/>
          <w:shd w:val="clear" w:color="auto" w:fill="FFFFFF"/>
        </w:rPr>
        <w:t>Mohajan,</w:t>
      </w:r>
      <w:r w:rsidR="00AD2382">
        <w:rPr>
          <w:rFonts w:ascii="Times New Roman" w:hAnsi="Times New Roman" w:cs="Times New Roman"/>
          <w:color w:val="222222"/>
          <w:sz w:val="24"/>
          <w:szCs w:val="24"/>
          <w:shd w:val="clear" w:color="auto" w:fill="FFFFFF"/>
          <w:lang w:val="en-US"/>
        </w:rPr>
        <w:t xml:space="preserve"> </w:t>
      </w:r>
      <w:r w:rsidR="00AD2382" w:rsidRPr="00DB7C79">
        <w:rPr>
          <w:rFonts w:ascii="Times New Roman" w:hAnsi="Times New Roman" w:cs="Times New Roman"/>
          <w:color w:val="222222"/>
          <w:sz w:val="24"/>
          <w:szCs w:val="24"/>
          <w:shd w:val="clear" w:color="auto" w:fill="FFFFFF"/>
        </w:rPr>
        <w:t>2017</w:t>
      </w:r>
      <w:r w:rsidR="00AD2382">
        <w:rPr>
          <w:rFonts w:ascii="Times New Roman" w:hAnsi="Times New Roman" w:cs="Times New Roman"/>
          <w:sz w:val="24"/>
          <w:szCs w:val="24"/>
          <w:lang w:val="en-US"/>
        </w:rPr>
        <w:t>)</w:t>
      </w:r>
      <w:r w:rsidRPr="006B0B15">
        <w:rPr>
          <w:rFonts w:ascii="Times New Roman" w:hAnsi="Times New Roman" w:cs="Times New Roman"/>
          <w:sz w:val="24"/>
          <w:szCs w:val="24"/>
          <w:lang w:val="en-US"/>
        </w:rPr>
        <w:t>. However, it may be highly profitable over a long duration of time.</w:t>
      </w:r>
    </w:p>
    <w:p w14:paraId="6CC54839" w14:textId="387BE164" w:rsidR="006B0B15" w:rsidRPr="006B0B15" w:rsidRDefault="006B0B15" w:rsidP="006B0B15">
      <w:pPr>
        <w:spacing w:after="0" w:line="480" w:lineRule="auto"/>
        <w:rPr>
          <w:rFonts w:ascii="Times New Roman" w:hAnsi="Times New Roman" w:cs="Times New Roman"/>
          <w:b/>
          <w:sz w:val="24"/>
          <w:szCs w:val="24"/>
          <w:lang w:val="en-US"/>
        </w:rPr>
      </w:pPr>
      <w:r w:rsidRPr="006B0B15">
        <w:rPr>
          <w:rFonts w:ascii="Times New Roman" w:hAnsi="Times New Roman" w:cs="Times New Roman"/>
          <w:b/>
          <w:sz w:val="24"/>
          <w:szCs w:val="24"/>
          <w:lang w:val="en-US"/>
        </w:rPr>
        <w:t>Cash Cows</w:t>
      </w:r>
    </w:p>
    <w:p w14:paraId="6770B1DC" w14:textId="77777777"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Dairy products are the company’s cash cow due to a relatively low growth rate with a high market share. Almarai earns most of its profit from dairy sales.</w:t>
      </w:r>
    </w:p>
    <w:p w14:paraId="69642833" w14:textId="77777777" w:rsidR="006B0B15" w:rsidRPr="006B0B15" w:rsidRDefault="006B0B15" w:rsidP="006B0B15">
      <w:pPr>
        <w:spacing w:after="0" w:line="480" w:lineRule="auto"/>
        <w:rPr>
          <w:rFonts w:ascii="Times New Roman" w:hAnsi="Times New Roman" w:cs="Times New Roman"/>
          <w:b/>
          <w:sz w:val="24"/>
          <w:szCs w:val="24"/>
          <w:lang w:val="en-US"/>
        </w:rPr>
      </w:pPr>
      <w:r w:rsidRPr="006B0B15">
        <w:rPr>
          <w:rFonts w:ascii="Times New Roman" w:hAnsi="Times New Roman" w:cs="Times New Roman"/>
          <w:b/>
          <w:sz w:val="24"/>
          <w:szCs w:val="24"/>
          <w:lang w:val="en-US"/>
        </w:rPr>
        <w:t>Stars</w:t>
      </w:r>
    </w:p>
    <w:p w14:paraId="42672038" w14:textId="0E351DDE" w:rsidR="006B0B15" w:rsidRPr="006B0B15"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t>The infant foods may be Almarai’s stars as the company enjoys both high growth rate as well as high market share for the product</w:t>
      </w:r>
      <w:r w:rsidR="00AD2382">
        <w:rPr>
          <w:rFonts w:ascii="Times New Roman" w:hAnsi="Times New Roman" w:cs="Times New Roman"/>
          <w:sz w:val="24"/>
          <w:szCs w:val="24"/>
          <w:lang w:val="en-US"/>
        </w:rPr>
        <w:t xml:space="preserve"> (</w:t>
      </w:r>
      <w:r w:rsidR="00AD2382" w:rsidRPr="00DB7C79">
        <w:rPr>
          <w:rFonts w:ascii="Times New Roman" w:hAnsi="Times New Roman" w:cs="Times New Roman"/>
          <w:color w:val="222222"/>
          <w:sz w:val="24"/>
          <w:szCs w:val="24"/>
          <w:shd w:val="clear" w:color="auto" w:fill="FFFFFF"/>
        </w:rPr>
        <w:t>Mohajan,</w:t>
      </w:r>
      <w:r w:rsidR="00AD2382">
        <w:rPr>
          <w:rFonts w:ascii="Times New Roman" w:hAnsi="Times New Roman" w:cs="Times New Roman"/>
          <w:color w:val="222222"/>
          <w:sz w:val="24"/>
          <w:szCs w:val="24"/>
          <w:shd w:val="clear" w:color="auto" w:fill="FFFFFF"/>
          <w:lang w:val="en-US"/>
        </w:rPr>
        <w:t xml:space="preserve"> </w:t>
      </w:r>
      <w:r w:rsidR="00AD2382" w:rsidRPr="00DB7C79">
        <w:rPr>
          <w:rFonts w:ascii="Times New Roman" w:hAnsi="Times New Roman" w:cs="Times New Roman"/>
          <w:color w:val="222222"/>
          <w:sz w:val="24"/>
          <w:szCs w:val="24"/>
          <w:shd w:val="clear" w:color="auto" w:fill="FFFFFF"/>
        </w:rPr>
        <w:t>2017</w:t>
      </w:r>
      <w:r w:rsidR="00AD2382">
        <w:rPr>
          <w:rFonts w:ascii="Times New Roman" w:hAnsi="Times New Roman" w:cs="Times New Roman"/>
          <w:sz w:val="24"/>
          <w:szCs w:val="24"/>
          <w:lang w:val="en-US"/>
        </w:rPr>
        <w:t>)</w:t>
      </w:r>
      <w:r w:rsidRPr="006B0B15">
        <w:rPr>
          <w:rFonts w:ascii="Times New Roman" w:hAnsi="Times New Roman" w:cs="Times New Roman"/>
          <w:sz w:val="24"/>
          <w:szCs w:val="24"/>
          <w:lang w:val="en-US"/>
        </w:rPr>
        <w:t>. It is a worthy investment as the population will continue to demand the product leading to high profits.</w:t>
      </w:r>
    </w:p>
    <w:p w14:paraId="094BC935" w14:textId="77777777" w:rsidR="006B0B15" w:rsidRPr="006B0B15" w:rsidRDefault="006B0B15" w:rsidP="006B0B15">
      <w:pPr>
        <w:spacing w:after="0" w:line="480" w:lineRule="auto"/>
        <w:rPr>
          <w:rFonts w:ascii="Times New Roman" w:hAnsi="Times New Roman" w:cs="Times New Roman"/>
          <w:b/>
          <w:sz w:val="24"/>
          <w:szCs w:val="24"/>
          <w:lang w:val="en-US"/>
        </w:rPr>
      </w:pPr>
      <w:r w:rsidRPr="006B0B15">
        <w:rPr>
          <w:rFonts w:ascii="Times New Roman" w:hAnsi="Times New Roman" w:cs="Times New Roman"/>
          <w:b/>
          <w:sz w:val="24"/>
          <w:szCs w:val="24"/>
          <w:lang w:val="en-US"/>
        </w:rPr>
        <w:t>Question Mark</w:t>
      </w:r>
    </w:p>
    <w:p w14:paraId="12671428" w14:textId="56264A33" w:rsidR="00F5672D" w:rsidRDefault="006B0B15" w:rsidP="006B0B15">
      <w:pPr>
        <w:spacing w:after="0" w:line="480" w:lineRule="auto"/>
        <w:ind w:firstLine="720"/>
        <w:rPr>
          <w:rFonts w:ascii="Times New Roman" w:hAnsi="Times New Roman" w:cs="Times New Roman"/>
          <w:sz w:val="24"/>
          <w:szCs w:val="24"/>
          <w:lang w:val="en-US"/>
        </w:rPr>
      </w:pPr>
      <w:r w:rsidRPr="006B0B15">
        <w:rPr>
          <w:rFonts w:ascii="Times New Roman" w:hAnsi="Times New Roman" w:cs="Times New Roman"/>
          <w:sz w:val="24"/>
          <w:szCs w:val="24"/>
          <w:lang w:val="en-US"/>
        </w:rPr>
        <w:lastRenderedPageBreak/>
        <w:t>The poultry products are the question mark for Almarai as it has high growth rate despite the company’s low market share. It shall, therefore, be interesting to see how the product fair in the next few years.</w:t>
      </w:r>
    </w:p>
    <w:p w14:paraId="15F966F7" w14:textId="1BEFBC71" w:rsidR="00DB7C79" w:rsidRDefault="00DB7C79" w:rsidP="006B0B15">
      <w:pPr>
        <w:spacing w:after="0" w:line="480" w:lineRule="auto"/>
        <w:ind w:firstLine="720"/>
        <w:rPr>
          <w:rFonts w:ascii="Times New Roman" w:hAnsi="Times New Roman" w:cs="Times New Roman"/>
          <w:sz w:val="24"/>
          <w:szCs w:val="24"/>
          <w:lang w:val="en-US"/>
        </w:rPr>
      </w:pPr>
    </w:p>
    <w:p w14:paraId="571D030E" w14:textId="0F0B1F48" w:rsidR="00DB7C79" w:rsidRDefault="00DB7C79" w:rsidP="006B0B15">
      <w:pPr>
        <w:spacing w:after="0" w:line="480" w:lineRule="auto"/>
        <w:ind w:firstLine="720"/>
        <w:rPr>
          <w:rFonts w:ascii="Times New Roman" w:hAnsi="Times New Roman" w:cs="Times New Roman"/>
          <w:sz w:val="24"/>
          <w:szCs w:val="24"/>
          <w:lang w:val="en-US"/>
        </w:rPr>
      </w:pPr>
    </w:p>
    <w:p w14:paraId="38BBD5EA" w14:textId="190A33CC" w:rsidR="00DB7C79" w:rsidRDefault="00DB7C79" w:rsidP="006B0B15">
      <w:pPr>
        <w:spacing w:after="0" w:line="480" w:lineRule="auto"/>
        <w:ind w:firstLine="720"/>
        <w:rPr>
          <w:rFonts w:ascii="Times New Roman" w:hAnsi="Times New Roman" w:cs="Times New Roman"/>
          <w:sz w:val="24"/>
          <w:szCs w:val="24"/>
          <w:lang w:val="en-US"/>
        </w:rPr>
      </w:pPr>
    </w:p>
    <w:p w14:paraId="3771DF05" w14:textId="2685885A" w:rsidR="00DB7C79" w:rsidRDefault="00DB7C79" w:rsidP="006B0B15">
      <w:pPr>
        <w:spacing w:after="0" w:line="480" w:lineRule="auto"/>
        <w:ind w:firstLine="720"/>
        <w:rPr>
          <w:rFonts w:ascii="Times New Roman" w:hAnsi="Times New Roman" w:cs="Times New Roman"/>
          <w:sz w:val="24"/>
          <w:szCs w:val="24"/>
          <w:lang w:val="en-US"/>
        </w:rPr>
      </w:pPr>
    </w:p>
    <w:p w14:paraId="6BCCADC0" w14:textId="26327C6A" w:rsidR="00DB7C79" w:rsidRDefault="00DB7C79" w:rsidP="006B0B15">
      <w:pPr>
        <w:spacing w:after="0" w:line="480" w:lineRule="auto"/>
        <w:ind w:firstLine="720"/>
        <w:rPr>
          <w:rFonts w:ascii="Times New Roman" w:hAnsi="Times New Roman" w:cs="Times New Roman"/>
          <w:sz w:val="24"/>
          <w:szCs w:val="24"/>
          <w:lang w:val="en-US"/>
        </w:rPr>
      </w:pPr>
    </w:p>
    <w:p w14:paraId="79DBA414" w14:textId="7A328E98" w:rsidR="00DB7C79" w:rsidRDefault="00DB7C79" w:rsidP="006B0B15">
      <w:pPr>
        <w:spacing w:after="0" w:line="480" w:lineRule="auto"/>
        <w:ind w:firstLine="720"/>
        <w:rPr>
          <w:rFonts w:ascii="Times New Roman" w:hAnsi="Times New Roman" w:cs="Times New Roman"/>
          <w:sz w:val="24"/>
          <w:szCs w:val="24"/>
          <w:lang w:val="en-US"/>
        </w:rPr>
      </w:pPr>
    </w:p>
    <w:p w14:paraId="00955CD3" w14:textId="7D16CB03" w:rsidR="00DB7C79" w:rsidRDefault="00DB7C79" w:rsidP="006B0B15">
      <w:pPr>
        <w:spacing w:after="0" w:line="480" w:lineRule="auto"/>
        <w:ind w:firstLine="720"/>
        <w:rPr>
          <w:rFonts w:ascii="Times New Roman" w:hAnsi="Times New Roman" w:cs="Times New Roman"/>
          <w:sz w:val="24"/>
          <w:szCs w:val="24"/>
          <w:lang w:val="en-US"/>
        </w:rPr>
      </w:pPr>
    </w:p>
    <w:p w14:paraId="6E77336A" w14:textId="6DFC6284" w:rsidR="00DB7C79" w:rsidRDefault="00DB7C79" w:rsidP="006B0B15">
      <w:pPr>
        <w:spacing w:after="0" w:line="480" w:lineRule="auto"/>
        <w:ind w:firstLine="720"/>
        <w:rPr>
          <w:rFonts w:ascii="Times New Roman" w:hAnsi="Times New Roman" w:cs="Times New Roman"/>
          <w:sz w:val="24"/>
          <w:szCs w:val="24"/>
          <w:lang w:val="en-US"/>
        </w:rPr>
      </w:pPr>
    </w:p>
    <w:p w14:paraId="065C4948" w14:textId="1D741537" w:rsidR="00DB7C79" w:rsidRDefault="00DB7C79" w:rsidP="006B0B15">
      <w:pPr>
        <w:spacing w:after="0" w:line="480" w:lineRule="auto"/>
        <w:ind w:firstLine="720"/>
        <w:rPr>
          <w:rFonts w:ascii="Times New Roman" w:hAnsi="Times New Roman" w:cs="Times New Roman"/>
          <w:sz w:val="24"/>
          <w:szCs w:val="24"/>
          <w:lang w:val="en-US"/>
        </w:rPr>
      </w:pPr>
    </w:p>
    <w:p w14:paraId="095EB274" w14:textId="10F0CCF5" w:rsidR="00DB7C79" w:rsidRDefault="00DB7C79" w:rsidP="006B0B15">
      <w:pPr>
        <w:spacing w:after="0" w:line="480" w:lineRule="auto"/>
        <w:ind w:firstLine="720"/>
        <w:rPr>
          <w:rFonts w:ascii="Times New Roman" w:hAnsi="Times New Roman" w:cs="Times New Roman"/>
          <w:sz w:val="24"/>
          <w:szCs w:val="24"/>
          <w:lang w:val="en-US"/>
        </w:rPr>
      </w:pPr>
    </w:p>
    <w:p w14:paraId="00F38B0E" w14:textId="1A2A4678" w:rsidR="00DB7C79" w:rsidRDefault="00DB7C79" w:rsidP="006B0B15">
      <w:pPr>
        <w:spacing w:after="0" w:line="480" w:lineRule="auto"/>
        <w:ind w:firstLine="720"/>
        <w:rPr>
          <w:rFonts w:ascii="Times New Roman" w:hAnsi="Times New Roman" w:cs="Times New Roman"/>
          <w:sz w:val="24"/>
          <w:szCs w:val="24"/>
          <w:lang w:val="en-US"/>
        </w:rPr>
      </w:pPr>
    </w:p>
    <w:p w14:paraId="62DE2DC7" w14:textId="008F1BE0" w:rsidR="00DB7C79" w:rsidRDefault="00DB7C79" w:rsidP="006B0B15">
      <w:pPr>
        <w:spacing w:after="0" w:line="480" w:lineRule="auto"/>
        <w:ind w:firstLine="720"/>
        <w:rPr>
          <w:rFonts w:ascii="Times New Roman" w:hAnsi="Times New Roman" w:cs="Times New Roman"/>
          <w:sz w:val="24"/>
          <w:szCs w:val="24"/>
          <w:lang w:val="en-US"/>
        </w:rPr>
      </w:pPr>
    </w:p>
    <w:p w14:paraId="0D2D23D0" w14:textId="17C3A853" w:rsidR="00DB7C79" w:rsidRDefault="00DB7C79" w:rsidP="006B0B15">
      <w:pPr>
        <w:spacing w:after="0" w:line="480" w:lineRule="auto"/>
        <w:ind w:firstLine="720"/>
        <w:rPr>
          <w:rFonts w:ascii="Times New Roman" w:hAnsi="Times New Roman" w:cs="Times New Roman"/>
          <w:sz w:val="24"/>
          <w:szCs w:val="24"/>
          <w:lang w:val="en-US"/>
        </w:rPr>
      </w:pPr>
    </w:p>
    <w:p w14:paraId="481D3B40" w14:textId="2476E633" w:rsidR="00DB7C79" w:rsidRDefault="00DB7C79" w:rsidP="006B0B15">
      <w:pPr>
        <w:spacing w:after="0" w:line="480" w:lineRule="auto"/>
        <w:ind w:firstLine="720"/>
        <w:rPr>
          <w:rFonts w:ascii="Times New Roman" w:hAnsi="Times New Roman" w:cs="Times New Roman"/>
          <w:sz w:val="24"/>
          <w:szCs w:val="24"/>
          <w:lang w:val="en-US"/>
        </w:rPr>
      </w:pPr>
    </w:p>
    <w:p w14:paraId="0069E987" w14:textId="7A309FF4" w:rsidR="00DB7C79" w:rsidRDefault="00DB7C79" w:rsidP="006B0B15">
      <w:pPr>
        <w:spacing w:after="0" w:line="480" w:lineRule="auto"/>
        <w:ind w:firstLine="720"/>
        <w:rPr>
          <w:rFonts w:ascii="Times New Roman" w:hAnsi="Times New Roman" w:cs="Times New Roman"/>
          <w:sz w:val="24"/>
          <w:szCs w:val="24"/>
          <w:lang w:val="en-US"/>
        </w:rPr>
      </w:pPr>
    </w:p>
    <w:p w14:paraId="36755186" w14:textId="4DC54989" w:rsidR="00DB7C79" w:rsidRDefault="00DB7C79" w:rsidP="006B0B15">
      <w:pPr>
        <w:spacing w:after="0" w:line="480" w:lineRule="auto"/>
        <w:ind w:firstLine="720"/>
        <w:rPr>
          <w:rFonts w:ascii="Times New Roman" w:hAnsi="Times New Roman" w:cs="Times New Roman"/>
          <w:sz w:val="24"/>
          <w:szCs w:val="24"/>
          <w:lang w:val="en-US"/>
        </w:rPr>
      </w:pPr>
    </w:p>
    <w:p w14:paraId="24A2EE07" w14:textId="1992538B" w:rsidR="00DB7C79" w:rsidRDefault="00DB7C79" w:rsidP="006B0B15">
      <w:pPr>
        <w:spacing w:after="0" w:line="480" w:lineRule="auto"/>
        <w:ind w:firstLine="720"/>
        <w:rPr>
          <w:rFonts w:ascii="Times New Roman" w:hAnsi="Times New Roman" w:cs="Times New Roman"/>
          <w:sz w:val="24"/>
          <w:szCs w:val="24"/>
          <w:lang w:val="en-US"/>
        </w:rPr>
      </w:pPr>
    </w:p>
    <w:p w14:paraId="1D9BBC89" w14:textId="7A9CA0B8" w:rsidR="00DB7C79" w:rsidRDefault="00DB7C79" w:rsidP="006B0B15">
      <w:pPr>
        <w:spacing w:after="0" w:line="480" w:lineRule="auto"/>
        <w:ind w:firstLine="720"/>
        <w:rPr>
          <w:rFonts w:ascii="Times New Roman" w:hAnsi="Times New Roman" w:cs="Times New Roman"/>
          <w:sz w:val="24"/>
          <w:szCs w:val="24"/>
          <w:lang w:val="en-US"/>
        </w:rPr>
      </w:pPr>
    </w:p>
    <w:p w14:paraId="65CEA196" w14:textId="4319E350" w:rsidR="00DB7C79" w:rsidRDefault="00DB7C79" w:rsidP="006B0B15">
      <w:pPr>
        <w:spacing w:after="0" w:line="480" w:lineRule="auto"/>
        <w:ind w:firstLine="720"/>
        <w:rPr>
          <w:rFonts w:ascii="Times New Roman" w:hAnsi="Times New Roman" w:cs="Times New Roman"/>
          <w:sz w:val="24"/>
          <w:szCs w:val="24"/>
          <w:lang w:val="en-US"/>
        </w:rPr>
      </w:pPr>
    </w:p>
    <w:p w14:paraId="53325C83" w14:textId="4E13EF5F" w:rsidR="00DB7C79" w:rsidRDefault="00DB7C79" w:rsidP="006B0B15">
      <w:pPr>
        <w:spacing w:after="0" w:line="480" w:lineRule="auto"/>
        <w:ind w:firstLine="720"/>
        <w:rPr>
          <w:rFonts w:ascii="Times New Roman" w:hAnsi="Times New Roman" w:cs="Times New Roman"/>
          <w:sz w:val="24"/>
          <w:szCs w:val="24"/>
          <w:lang w:val="en-US"/>
        </w:rPr>
      </w:pPr>
    </w:p>
    <w:p w14:paraId="6DD2EAEC" w14:textId="7BC012E8" w:rsidR="00DB7C79" w:rsidRDefault="00DB7C79" w:rsidP="00DB7C79">
      <w:pPr>
        <w:spacing w:after="0" w:line="480" w:lineRule="auto"/>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References</w:t>
      </w:r>
    </w:p>
    <w:p w14:paraId="77C08BE8" w14:textId="77777777" w:rsidR="00AD2382" w:rsidRPr="00DB7C79" w:rsidRDefault="00AD2382" w:rsidP="00DB7C79">
      <w:pPr>
        <w:spacing w:after="0" w:line="480" w:lineRule="auto"/>
        <w:ind w:left="720" w:hanging="720"/>
        <w:rPr>
          <w:rFonts w:ascii="Times New Roman" w:hAnsi="Times New Roman" w:cs="Times New Roman"/>
          <w:color w:val="222222"/>
          <w:sz w:val="24"/>
          <w:szCs w:val="24"/>
          <w:shd w:val="clear" w:color="auto" w:fill="FFFFFF"/>
        </w:rPr>
      </w:pPr>
      <w:r w:rsidRPr="00DB7C79">
        <w:rPr>
          <w:rFonts w:ascii="Times New Roman" w:hAnsi="Times New Roman" w:cs="Times New Roman"/>
          <w:color w:val="222222"/>
          <w:sz w:val="24"/>
          <w:szCs w:val="24"/>
          <w:shd w:val="clear" w:color="auto" w:fill="FFFFFF"/>
        </w:rPr>
        <w:t>Aithal, P. S., Shailashree, V., &amp; Kumar, P. M. (2016). Application of ABCD Analysis Framework on Private University System in India. </w:t>
      </w:r>
      <w:r w:rsidRPr="00DB7C79">
        <w:rPr>
          <w:rFonts w:ascii="Times New Roman" w:hAnsi="Times New Roman" w:cs="Times New Roman"/>
          <w:i/>
          <w:iCs/>
          <w:color w:val="222222"/>
          <w:sz w:val="24"/>
          <w:szCs w:val="24"/>
          <w:shd w:val="clear" w:color="auto" w:fill="FFFFFF"/>
        </w:rPr>
        <w:t>International Journal of Management Sciences and Business Research</w:t>
      </w:r>
      <w:r w:rsidRPr="00DB7C79">
        <w:rPr>
          <w:rFonts w:ascii="Times New Roman" w:hAnsi="Times New Roman" w:cs="Times New Roman"/>
          <w:color w:val="222222"/>
          <w:sz w:val="24"/>
          <w:szCs w:val="24"/>
          <w:shd w:val="clear" w:color="auto" w:fill="FFFFFF"/>
        </w:rPr>
        <w:t>, </w:t>
      </w:r>
      <w:r w:rsidRPr="00DB7C79">
        <w:rPr>
          <w:rFonts w:ascii="Times New Roman" w:hAnsi="Times New Roman" w:cs="Times New Roman"/>
          <w:i/>
          <w:iCs/>
          <w:color w:val="222222"/>
          <w:sz w:val="24"/>
          <w:szCs w:val="24"/>
          <w:shd w:val="clear" w:color="auto" w:fill="FFFFFF"/>
        </w:rPr>
        <w:t>5</w:t>
      </w:r>
      <w:r w:rsidRPr="00DB7C79">
        <w:rPr>
          <w:rFonts w:ascii="Times New Roman" w:hAnsi="Times New Roman" w:cs="Times New Roman"/>
          <w:color w:val="222222"/>
          <w:sz w:val="24"/>
          <w:szCs w:val="24"/>
          <w:shd w:val="clear" w:color="auto" w:fill="FFFFFF"/>
        </w:rPr>
        <w:t>(4), 159-170.</w:t>
      </w:r>
    </w:p>
    <w:p w14:paraId="30C43540" w14:textId="10930520" w:rsidR="00AD2382" w:rsidRPr="00DB7C79" w:rsidRDefault="00AD2382" w:rsidP="00DB7C79">
      <w:pPr>
        <w:spacing w:after="0" w:line="480" w:lineRule="auto"/>
        <w:ind w:left="720" w:hanging="720"/>
        <w:rPr>
          <w:rFonts w:ascii="Times New Roman" w:hAnsi="Times New Roman" w:cs="Times New Roman"/>
          <w:color w:val="222222"/>
          <w:sz w:val="24"/>
          <w:szCs w:val="24"/>
          <w:shd w:val="clear" w:color="auto" w:fill="FFFFFF"/>
        </w:rPr>
      </w:pPr>
      <w:r w:rsidRPr="00DB7C79">
        <w:rPr>
          <w:rFonts w:ascii="Times New Roman" w:hAnsi="Times New Roman" w:cs="Times New Roman"/>
          <w:color w:val="222222"/>
          <w:sz w:val="24"/>
          <w:szCs w:val="24"/>
          <w:shd w:val="clear" w:color="auto" w:fill="FFFFFF"/>
        </w:rPr>
        <w:t xml:space="preserve">Gupta, M. (2015). Strategy formulation for performance improvement of </w:t>
      </w:r>
      <w:r w:rsidR="00D64E0D">
        <w:rPr>
          <w:rFonts w:ascii="Times New Roman" w:hAnsi="Times New Roman" w:cs="Times New Roman"/>
          <w:color w:val="222222"/>
          <w:sz w:val="24"/>
          <w:szCs w:val="24"/>
          <w:shd w:val="clear" w:color="auto" w:fill="FFFFFF"/>
          <w:lang w:val="en-US"/>
        </w:rPr>
        <w:t>I</w:t>
      </w:r>
      <w:proofErr w:type="spellStart"/>
      <w:r w:rsidRPr="00DB7C79">
        <w:rPr>
          <w:rFonts w:ascii="Times New Roman" w:hAnsi="Times New Roman" w:cs="Times New Roman"/>
          <w:color w:val="222222"/>
          <w:sz w:val="24"/>
          <w:szCs w:val="24"/>
          <w:shd w:val="clear" w:color="auto" w:fill="FFFFFF"/>
        </w:rPr>
        <w:t>ndian</w:t>
      </w:r>
      <w:proofErr w:type="spellEnd"/>
      <w:r w:rsidRPr="00DB7C79">
        <w:rPr>
          <w:rFonts w:ascii="Times New Roman" w:hAnsi="Times New Roman" w:cs="Times New Roman"/>
          <w:color w:val="222222"/>
          <w:sz w:val="24"/>
          <w:szCs w:val="24"/>
          <w:shd w:val="clear" w:color="auto" w:fill="FFFFFF"/>
        </w:rPr>
        <w:t xml:space="preserve"> corrugated industry: An application of SWOT analysis and QSPM Matrix. </w:t>
      </w:r>
      <w:r w:rsidRPr="00DB7C79">
        <w:rPr>
          <w:rFonts w:ascii="Times New Roman" w:hAnsi="Times New Roman" w:cs="Times New Roman"/>
          <w:i/>
          <w:iCs/>
          <w:color w:val="222222"/>
          <w:sz w:val="24"/>
          <w:szCs w:val="24"/>
          <w:shd w:val="clear" w:color="auto" w:fill="FFFFFF"/>
        </w:rPr>
        <w:t>Journal of Applied Packaging Research</w:t>
      </w:r>
      <w:r w:rsidRPr="00DB7C79">
        <w:rPr>
          <w:rFonts w:ascii="Times New Roman" w:hAnsi="Times New Roman" w:cs="Times New Roman"/>
          <w:color w:val="222222"/>
          <w:sz w:val="24"/>
          <w:szCs w:val="24"/>
          <w:shd w:val="clear" w:color="auto" w:fill="FFFFFF"/>
        </w:rPr>
        <w:t>, </w:t>
      </w:r>
      <w:r w:rsidRPr="00DB7C79">
        <w:rPr>
          <w:rFonts w:ascii="Times New Roman" w:hAnsi="Times New Roman" w:cs="Times New Roman"/>
          <w:i/>
          <w:iCs/>
          <w:color w:val="222222"/>
          <w:sz w:val="24"/>
          <w:szCs w:val="24"/>
          <w:shd w:val="clear" w:color="auto" w:fill="FFFFFF"/>
        </w:rPr>
        <w:t>7</w:t>
      </w:r>
      <w:r w:rsidRPr="00DB7C79">
        <w:rPr>
          <w:rFonts w:ascii="Times New Roman" w:hAnsi="Times New Roman" w:cs="Times New Roman"/>
          <w:color w:val="222222"/>
          <w:sz w:val="24"/>
          <w:szCs w:val="24"/>
          <w:shd w:val="clear" w:color="auto" w:fill="FFFFFF"/>
        </w:rPr>
        <w:t>(3), 3.</w:t>
      </w:r>
    </w:p>
    <w:p w14:paraId="723B965D" w14:textId="77777777" w:rsidR="00AD2382" w:rsidRPr="00DB7C79" w:rsidRDefault="00AD2382" w:rsidP="00DB7C79">
      <w:pPr>
        <w:spacing w:after="0" w:line="480" w:lineRule="auto"/>
        <w:ind w:left="720" w:hanging="720"/>
        <w:rPr>
          <w:rFonts w:ascii="Times New Roman" w:hAnsi="Times New Roman" w:cs="Times New Roman"/>
          <w:color w:val="222222"/>
          <w:sz w:val="24"/>
          <w:szCs w:val="24"/>
          <w:shd w:val="clear" w:color="auto" w:fill="FFFFFF"/>
        </w:rPr>
      </w:pPr>
      <w:r w:rsidRPr="00DB7C79">
        <w:rPr>
          <w:rFonts w:ascii="Times New Roman" w:hAnsi="Times New Roman" w:cs="Times New Roman"/>
          <w:color w:val="222222"/>
          <w:sz w:val="24"/>
          <w:szCs w:val="24"/>
          <w:shd w:val="clear" w:color="auto" w:fill="FFFFFF"/>
        </w:rPr>
        <w:t>Mohajan, H. (2017). An Analysis on BCG Growth Sharing Matrix.</w:t>
      </w:r>
    </w:p>
    <w:p w14:paraId="73045DE0" w14:textId="77777777" w:rsidR="00AD2382" w:rsidRPr="00DB7C79" w:rsidRDefault="00AD2382" w:rsidP="00DB7C79">
      <w:pPr>
        <w:spacing w:after="0" w:line="480" w:lineRule="auto"/>
        <w:ind w:left="720" w:hanging="720"/>
        <w:rPr>
          <w:rFonts w:ascii="Times New Roman" w:hAnsi="Times New Roman" w:cs="Times New Roman"/>
          <w:sz w:val="24"/>
          <w:szCs w:val="24"/>
          <w:lang w:val="en-US"/>
        </w:rPr>
      </w:pPr>
      <w:r w:rsidRPr="00DB7C79">
        <w:rPr>
          <w:rFonts w:ascii="Times New Roman" w:hAnsi="Times New Roman" w:cs="Times New Roman"/>
          <w:color w:val="222222"/>
          <w:sz w:val="24"/>
          <w:szCs w:val="24"/>
          <w:shd w:val="clear" w:color="auto" w:fill="FFFFFF"/>
        </w:rPr>
        <w:t>Oliveira, M. G., &amp; Toaldo, A. M. M. (2015). New times, new strategies: proposal for an additional dimension to the 4 P's for e-commerce dot-com. </w:t>
      </w:r>
      <w:r w:rsidRPr="00DB7C79">
        <w:rPr>
          <w:rFonts w:ascii="Times New Roman" w:hAnsi="Times New Roman" w:cs="Times New Roman"/>
          <w:i/>
          <w:iCs/>
          <w:color w:val="222222"/>
          <w:sz w:val="24"/>
          <w:szCs w:val="24"/>
          <w:shd w:val="clear" w:color="auto" w:fill="FFFFFF"/>
        </w:rPr>
        <w:t>JISTEM-Journal of Information Systems and Technology Management</w:t>
      </w:r>
      <w:r w:rsidRPr="00DB7C79">
        <w:rPr>
          <w:rFonts w:ascii="Times New Roman" w:hAnsi="Times New Roman" w:cs="Times New Roman"/>
          <w:color w:val="222222"/>
          <w:sz w:val="24"/>
          <w:szCs w:val="24"/>
          <w:shd w:val="clear" w:color="auto" w:fill="FFFFFF"/>
        </w:rPr>
        <w:t>, </w:t>
      </w:r>
      <w:r w:rsidRPr="00DB7C79">
        <w:rPr>
          <w:rFonts w:ascii="Times New Roman" w:hAnsi="Times New Roman" w:cs="Times New Roman"/>
          <w:i/>
          <w:iCs/>
          <w:color w:val="222222"/>
          <w:sz w:val="24"/>
          <w:szCs w:val="24"/>
          <w:shd w:val="clear" w:color="auto" w:fill="FFFFFF"/>
        </w:rPr>
        <w:t>12</w:t>
      </w:r>
      <w:r w:rsidRPr="00DB7C79">
        <w:rPr>
          <w:rFonts w:ascii="Times New Roman" w:hAnsi="Times New Roman" w:cs="Times New Roman"/>
          <w:color w:val="222222"/>
          <w:sz w:val="24"/>
          <w:szCs w:val="24"/>
          <w:shd w:val="clear" w:color="auto" w:fill="FFFFFF"/>
        </w:rPr>
        <w:t>(1),</w:t>
      </w:r>
      <w:bookmarkStart w:id="0" w:name="_GoBack"/>
      <w:bookmarkEnd w:id="0"/>
      <w:r w:rsidRPr="00DB7C79">
        <w:rPr>
          <w:rFonts w:ascii="Times New Roman" w:hAnsi="Times New Roman" w:cs="Times New Roman"/>
          <w:color w:val="222222"/>
          <w:sz w:val="24"/>
          <w:szCs w:val="24"/>
          <w:shd w:val="clear" w:color="auto" w:fill="FFFFFF"/>
        </w:rPr>
        <w:t xml:space="preserve"> 107-124.</w:t>
      </w:r>
    </w:p>
    <w:sectPr w:rsidR="00AD2382" w:rsidRPr="00DB7C79" w:rsidSect="00DB7C79">
      <w:headerReference w:type="default" r:id="rId6"/>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685FC8" w14:textId="77777777" w:rsidR="00DE5C35" w:rsidRDefault="00DE5C35" w:rsidP="00DB7C79">
      <w:pPr>
        <w:spacing w:after="0" w:line="240" w:lineRule="auto"/>
      </w:pPr>
      <w:r>
        <w:separator/>
      </w:r>
    </w:p>
  </w:endnote>
  <w:endnote w:type="continuationSeparator" w:id="0">
    <w:p w14:paraId="0BCC0BF2" w14:textId="77777777" w:rsidR="00DE5C35" w:rsidRDefault="00DE5C35" w:rsidP="00DB7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1123F" w14:textId="77777777" w:rsidR="00DE5C35" w:rsidRDefault="00DE5C35" w:rsidP="00DB7C79">
      <w:pPr>
        <w:spacing w:after="0" w:line="240" w:lineRule="auto"/>
      </w:pPr>
      <w:r>
        <w:separator/>
      </w:r>
    </w:p>
  </w:footnote>
  <w:footnote w:type="continuationSeparator" w:id="0">
    <w:p w14:paraId="62BDD770" w14:textId="77777777" w:rsidR="00DE5C35" w:rsidRDefault="00DE5C35" w:rsidP="00DB7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8787407"/>
      <w:docPartObj>
        <w:docPartGallery w:val="Page Numbers (Top of Page)"/>
        <w:docPartUnique/>
      </w:docPartObj>
    </w:sdtPr>
    <w:sdtEndPr>
      <w:rPr>
        <w:noProof/>
      </w:rPr>
    </w:sdtEndPr>
    <w:sdtContent>
      <w:p w14:paraId="691DF4C8" w14:textId="4296B99B" w:rsidR="00DB7C79" w:rsidRDefault="00DB7C79" w:rsidP="00DB7C79">
        <w:pPr>
          <w:pStyle w:val="Header"/>
        </w:pPr>
        <w:r w:rsidRPr="006B0B15">
          <w:rPr>
            <w:rFonts w:ascii="Times New Roman" w:hAnsi="Times New Roman" w:cs="Times New Roman"/>
            <w:sz w:val="24"/>
            <w:szCs w:val="24"/>
            <w:lang w:val="en-US"/>
          </w:rPr>
          <w:t>CRITICAL ANALYSIS OF ALMARAI MARKETING CONCEPTS, GOALS, AND STRATEGIES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fldChar w:fldCharType="begin"/>
        </w:r>
        <w:r>
          <w:instrText xml:space="preserve"> PAGE   \* MERGEFORMAT </w:instrText>
        </w:r>
        <w:r>
          <w:fldChar w:fldCharType="separate"/>
        </w:r>
        <w:r>
          <w:rPr>
            <w:noProof/>
          </w:rPr>
          <w:t>2</w:t>
        </w:r>
        <w:r>
          <w:rPr>
            <w:noProof/>
          </w:rPr>
          <w:fldChar w:fldCharType="end"/>
        </w:r>
      </w:p>
    </w:sdtContent>
  </w:sdt>
  <w:p w14:paraId="168C741E" w14:textId="77777777" w:rsidR="00DB7C79" w:rsidRDefault="00DB7C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7744862"/>
      <w:docPartObj>
        <w:docPartGallery w:val="Page Numbers (Top of Page)"/>
        <w:docPartUnique/>
      </w:docPartObj>
    </w:sdtPr>
    <w:sdtEndPr>
      <w:rPr>
        <w:noProof/>
      </w:rPr>
    </w:sdtEndPr>
    <w:sdtContent>
      <w:p w14:paraId="768B2396" w14:textId="7FEA2EBF" w:rsidR="00DB7C79" w:rsidRPr="00DB7C79" w:rsidRDefault="00DB7C79" w:rsidP="00DB7C79">
        <w:pPr>
          <w:spacing w:after="0" w:line="480" w:lineRule="auto"/>
          <w:rPr>
            <w:rFonts w:ascii="Times New Roman" w:hAnsi="Times New Roman" w:cs="Times New Roman"/>
            <w:sz w:val="24"/>
            <w:szCs w:val="24"/>
            <w:lang w:val="en-US"/>
          </w:rPr>
        </w:pPr>
        <w:r w:rsidRPr="00DB7C79">
          <w:rPr>
            <w:rFonts w:ascii="Times New Roman" w:hAnsi="Times New Roman" w:cs="Times New Roman"/>
            <w:sz w:val="24"/>
            <w:szCs w:val="24"/>
            <w:lang w:val="en-US"/>
          </w:rPr>
          <w:t>Running head:</w:t>
        </w:r>
        <w:r>
          <w:rPr>
            <w:lang w:val="en-US"/>
          </w:rPr>
          <w:t xml:space="preserve"> </w:t>
        </w:r>
        <w:r w:rsidRPr="006B0B15">
          <w:rPr>
            <w:rFonts w:ascii="Times New Roman" w:hAnsi="Times New Roman" w:cs="Times New Roman"/>
            <w:sz w:val="24"/>
            <w:szCs w:val="24"/>
            <w:lang w:val="en-US"/>
          </w:rPr>
          <w:t>CRITICAL ANALYSIS OF ALMARAI MARKETING CONCEPTS, GOALS, AND STRATEGIES</w:t>
        </w:r>
        <w:r>
          <w:rPr>
            <w:rFonts w:ascii="Times New Roman" w:hAnsi="Times New Roman" w:cs="Times New Roman"/>
            <w:sz w:val="24"/>
            <w:szCs w:val="24"/>
            <w:lang w:val="en-US"/>
          </w:rPr>
          <w:t xml:space="preserve">                                                                                                                        </w:t>
        </w:r>
        <w:r>
          <w:fldChar w:fldCharType="begin"/>
        </w:r>
        <w:r>
          <w:instrText xml:space="preserve"> PAGE   \* MERGEFORMAT </w:instrText>
        </w:r>
        <w:r>
          <w:fldChar w:fldCharType="separate"/>
        </w:r>
        <w:r>
          <w:rPr>
            <w:noProof/>
          </w:rPr>
          <w:t>2</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D99"/>
    <w:rsid w:val="00024DB4"/>
    <w:rsid w:val="00206DD8"/>
    <w:rsid w:val="00237195"/>
    <w:rsid w:val="00246D99"/>
    <w:rsid w:val="003A0067"/>
    <w:rsid w:val="003A5974"/>
    <w:rsid w:val="00524143"/>
    <w:rsid w:val="00555216"/>
    <w:rsid w:val="006B0B15"/>
    <w:rsid w:val="00752514"/>
    <w:rsid w:val="00760496"/>
    <w:rsid w:val="008C02AD"/>
    <w:rsid w:val="009C0A2E"/>
    <w:rsid w:val="00A921AA"/>
    <w:rsid w:val="00AD2382"/>
    <w:rsid w:val="00AE32F6"/>
    <w:rsid w:val="00B52FB2"/>
    <w:rsid w:val="00D64E0D"/>
    <w:rsid w:val="00DB7C79"/>
    <w:rsid w:val="00DE5C35"/>
    <w:rsid w:val="00F5672D"/>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07A01"/>
  <w15:chartTrackingRefBased/>
  <w15:docId w15:val="{D2491DC9-3F85-4518-9830-CC2F2843D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7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C79"/>
  </w:style>
  <w:style w:type="paragraph" w:styleId="Footer">
    <w:name w:val="footer"/>
    <w:basedOn w:val="Normal"/>
    <w:link w:val="FooterChar"/>
    <w:uiPriority w:val="99"/>
    <w:unhideWhenUsed/>
    <w:rsid w:val="00DB7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C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8</Pages>
  <Words>1361</Words>
  <Characters>7763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2019-02-17T09:53:00Z</dcterms:created>
  <dcterms:modified xsi:type="dcterms:W3CDTF">2019-02-17T16:31:00Z</dcterms:modified>
</cp:coreProperties>
</file>