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2DE3" w:rsidRDefault="00A12DE3" w:rsidP="00A12DE3">
      <w:pPr>
        <w:spacing w:line="480" w:lineRule="auto"/>
        <w:jc w:val="center"/>
        <w:rPr>
          <w:rFonts w:ascii="Times New Roman" w:hAnsi="Times New Roman" w:cs="Times New Roman"/>
          <w:sz w:val="24"/>
          <w:szCs w:val="24"/>
        </w:rPr>
      </w:pPr>
    </w:p>
    <w:p w:rsidR="00A12DE3" w:rsidRDefault="00A12DE3" w:rsidP="00A12DE3">
      <w:pPr>
        <w:spacing w:line="480" w:lineRule="auto"/>
        <w:jc w:val="center"/>
        <w:rPr>
          <w:rFonts w:ascii="Times New Roman" w:hAnsi="Times New Roman" w:cs="Times New Roman"/>
          <w:sz w:val="24"/>
          <w:szCs w:val="24"/>
        </w:rPr>
      </w:pPr>
    </w:p>
    <w:p w:rsidR="00A12DE3" w:rsidRDefault="00A12DE3" w:rsidP="00A12DE3">
      <w:pPr>
        <w:spacing w:line="480" w:lineRule="auto"/>
        <w:jc w:val="center"/>
        <w:rPr>
          <w:rFonts w:ascii="Times New Roman" w:hAnsi="Times New Roman" w:cs="Times New Roman"/>
          <w:sz w:val="24"/>
          <w:szCs w:val="24"/>
        </w:rPr>
      </w:pPr>
    </w:p>
    <w:p w:rsidR="00A12DE3" w:rsidRPr="00814CE7" w:rsidRDefault="00A12DE3" w:rsidP="00A12DE3">
      <w:pPr>
        <w:spacing w:line="480" w:lineRule="auto"/>
        <w:jc w:val="center"/>
        <w:rPr>
          <w:rFonts w:ascii="Times New Roman" w:hAnsi="Times New Roman" w:cs="Times New Roman"/>
          <w:sz w:val="24"/>
          <w:szCs w:val="24"/>
        </w:rPr>
      </w:pPr>
      <w:r>
        <w:rPr>
          <w:rFonts w:ascii="Times New Roman" w:hAnsi="Times New Roman" w:cs="Times New Roman"/>
          <w:sz w:val="24"/>
          <w:szCs w:val="24"/>
        </w:rPr>
        <w:t>Social Work Ethics and Values</w:t>
      </w:r>
    </w:p>
    <w:p w:rsidR="00A12DE3" w:rsidRPr="00814CE7" w:rsidRDefault="00A12DE3" w:rsidP="00A12DE3">
      <w:pPr>
        <w:spacing w:line="480" w:lineRule="auto"/>
        <w:jc w:val="center"/>
        <w:rPr>
          <w:rFonts w:ascii="Times New Roman" w:hAnsi="Times New Roman" w:cs="Times New Roman"/>
          <w:sz w:val="24"/>
          <w:szCs w:val="24"/>
        </w:rPr>
      </w:pPr>
      <w:r w:rsidRPr="00814CE7">
        <w:rPr>
          <w:rFonts w:ascii="Times New Roman" w:hAnsi="Times New Roman" w:cs="Times New Roman"/>
          <w:sz w:val="24"/>
          <w:szCs w:val="24"/>
        </w:rPr>
        <w:t>Student Name:</w:t>
      </w:r>
    </w:p>
    <w:p w:rsidR="00A12DE3" w:rsidRPr="00814CE7" w:rsidRDefault="00A12DE3" w:rsidP="00A12DE3">
      <w:pPr>
        <w:spacing w:line="480" w:lineRule="auto"/>
        <w:jc w:val="center"/>
        <w:rPr>
          <w:rFonts w:ascii="Times New Roman" w:hAnsi="Times New Roman" w:cs="Times New Roman"/>
          <w:sz w:val="24"/>
          <w:szCs w:val="24"/>
        </w:rPr>
      </w:pPr>
      <w:r w:rsidRPr="00814CE7">
        <w:rPr>
          <w:rFonts w:ascii="Times New Roman" w:hAnsi="Times New Roman" w:cs="Times New Roman"/>
          <w:sz w:val="24"/>
          <w:szCs w:val="24"/>
        </w:rPr>
        <w:t>Student ID:</w:t>
      </w:r>
    </w:p>
    <w:p w:rsidR="00A12DE3" w:rsidRPr="00814CE7" w:rsidRDefault="00A12DE3" w:rsidP="00A12DE3">
      <w:pPr>
        <w:spacing w:line="480" w:lineRule="auto"/>
        <w:jc w:val="center"/>
        <w:rPr>
          <w:rFonts w:ascii="Times New Roman" w:hAnsi="Times New Roman" w:cs="Times New Roman"/>
          <w:sz w:val="24"/>
          <w:szCs w:val="24"/>
        </w:rPr>
      </w:pPr>
      <w:r w:rsidRPr="00814CE7">
        <w:rPr>
          <w:rFonts w:ascii="Times New Roman" w:hAnsi="Times New Roman" w:cs="Times New Roman"/>
          <w:sz w:val="24"/>
          <w:szCs w:val="24"/>
        </w:rPr>
        <w:t>Institution:</w:t>
      </w:r>
    </w:p>
    <w:p w:rsidR="00A12DE3" w:rsidRPr="00814CE7" w:rsidRDefault="00A12DE3" w:rsidP="00A12DE3">
      <w:pPr>
        <w:spacing w:line="480" w:lineRule="auto"/>
        <w:jc w:val="center"/>
        <w:rPr>
          <w:rFonts w:ascii="Times New Roman" w:hAnsi="Times New Roman" w:cs="Times New Roman"/>
          <w:sz w:val="24"/>
          <w:szCs w:val="24"/>
        </w:rPr>
      </w:pPr>
      <w:r w:rsidRPr="00814CE7">
        <w:rPr>
          <w:rFonts w:ascii="Times New Roman" w:hAnsi="Times New Roman" w:cs="Times New Roman"/>
          <w:sz w:val="24"/>
          <w:szCs w:val="24"/>
        </w:rPr>
        <w:t>Course:</w:t>
      </w:r>
    </w:p>
    <w:p w:rsidR="00A12DE3" w:rsidRPr="00814CE7" w:rsidRDefault="00A12DE3" w:rsidP="00A12DE3">
      <w:pPr>
        <w:shd w:val="clear" w:color="auto" w:fill="FFFFFF"/>
        <w:spacing w:before="100" w:beforeAutospacing="1" w:after="100" w:afterAutospacing="1" w:line="480" w:lineRule="auto"/>
        <w:jc w:val="center"/>
        <w:rPr>
          <w:rFonts w:ascii="Times New Roman" w:hAnsi="Times New Roman" w:cs="Times New Roman"/>
          <w:sz w:val="24"/>
          <w:szCs w:val="24"/>
        </w:rPr>
      </w:pPr>
      <w:r w:rsidRPr="00814CE7">
        <w:rPr>
          <w:rFonts w:ascii="Times New Roman" w:hAnsi="Times New Roman" w:cs="Times New Roman"/>
          <w:sz w:val="24"/>
          <w:szCs w:val="24"/>
        </w:rPr>
        <w:t>Instructor:</w:t>
      </w:r>
    </w:p>
    <w:p w:rsidR="00A12DE3" w:rsidRDefault="00A12DE3">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rsidR="004D4F12" w:rsidRPr="00A12DE3" w:rsidRDefault="0028280D" w:rsidP="00A12DE3">
      <w:pPr>
        <w:spacing w:line="480" w:lineRule="auto"/>
        <w:ind w:firstLine="360"/>
        <w:jc w:val="both"/>
        <w:rPr>
          <w:rFonts w:ascii="Times New Roman" w:hAnsi="Times New Roman" w:cs="Times New Roman"/>
          <w:sz w:val="24"/>
          <w:szCs w:val="24"/>
        </w:rPr>
      </w:pPr>
      <w:r w:rsidRPr="00A12DE3">
        <w:rPr>
          <w:rFonts w:ascii="Times New Roman" w:hAnsi="Times New Roman" w:cs="Times New Roman"/>
          <w:sz w:val="24"/>
          <w:szCs w:val="24"/>
        </w:rPr>
        <w:lastRenderedPageBreak/>
        <w:t>Personal values are skewed towards an individual's inclination towards a certain system or culture. Most of them are stereotypical and thus always lead to biases in decision-making and even in human interactions. The world offers different lenses from which varied perceptions can be decoded. The nature of upbringing leads to impactful experiences that come about as a result of education, beliefs, and influences from family members, friends, and peers. Professional values are coded in the human resource code of conduct. It creates a high level of self-restraint and awareness. It forms part of the vital competencies to sail through a career. From past beliefs, personal bias emanates from simple triggers which need to be under control to avoid workplace conflicts and differences</w:t>
      </w:r>
      <w:r w:rsidR="000B65B8">
        <w:rPr>
          <w:rFonts w:ascii="Times New Roman" w:hAnsi="Times New Roman" w:cs="Times New Roman"/>
          <w:sz w:val="24"/>
          <w:szCs w:val="24"/>
        </w:rPr>
        <w:t xml:space="preserve"> (</w:t>
      </w:r>
      <w:r w:rsidR="000B65B8" w:rsidRPr="00783B64">
        <w:rPr>
          <w:rFonts w:ascii="Times New Roman" w:hAnsi="Times New Roman" w:cs="Times New Roman"/>
          <w:sz w:val="24"/>
          <w:szCs w:val="24"/>
        </w:rPr>
        <w:t>Talavera</w:t>
      </w:r>
      <w:r w:rsidR="000B65B8">
        <w:rPr>
          <w:rFonts w:ascii="Times New Roman" w:hAnsi="Times New Roman" w:cs="Times New Roman"/>
          <w:sz w:val="24"/>
          <w:szCs w:val="24"/>
        </w:rPr>
        <w:t xml:space="preserve"> et. al., 2020</w:t>
      </w:r>
      <w:r w:rsidR="00E85BD3">
        <w:rPr>
          <w:rFonts w:ascii="Times New Roman" w:hAnsi="Times New Roman" w:cs="Times New Roman"/>
          <w:sz w:val="24"/>
          <w:szCs w:val="24"/>
        </w:rPr>
        <w:t xml:space="preserve">; </w:t>
      </w:r>
      <w:r w:rsidR="00E85BD3" w:rsidRPr="00783B64">
        <w:rPr>
          <w:rFonts w:ascii="Times New Roman" w:hAnsi="Times New Roman" w:cs="Times New Roman"/>
          <w:sz w:val="24"/>
          <w:szCs w:val="24"/>
        </w:rPr>
        <w:t>Bowles</w:t>
      </w:r>
      <w:r w:rsidR="00E85BD3">
        <w:rPr>
          <w:rFonts w:ascii="Times New Roman" w:hAnsi="Times New Roman" w:cs="Times New Roman"/>
          <w:sz w:val="24"/>
          <w:szCs w:val="24"/>
        </w:rPr>
        <w:t xml:space="preserve"> et. al., 2020</w:t>
      </w:r>
      <w:r w:rsidR="000B65B8">
        <w:rPr>
          <w:rFonts w:ascii="Times New Roman" w:hAnsi="Times New Roman" w:cs="Times New Roman"/>
          <w:sz w:val="24"/>
          <w:szCs w:val="24"/>
        </w:rPr>
        <w:t>)</w:t>
      </w:r>
      <w:r w:rsidRPr="00A12DE3">
        <w:rPr>
          <w:rFonts w:ascii="Times New Roman" w:hAnsi="Times New Roman" w:cs="Times New Roman"/>
          <w:sz w:val="24"/>
          <w:szCs w:val="24"/>
        </w:rPr>
        <w:t xml:space="preserve">. In the end, it helps people to avoid potential obstacles that inhibit interpersonal relationships and thus ruin healthy ones. </w:t>
      </w:r>
    </w:p>
    <w:p w:rsidR="004D4F12" w:rsidRPr="00A12DE3" w:rsidRDefault="0028280D" w:rsidP="00A12DE3">
      <w:pPr>
        <w:spacing w:line="480" w:lineRule="auto"/>
        <w:ind w:firstLine="360"/>
        <w:jc w:val="both"/>
        <w:rPr>
          <w:rFonts w:ascii="Times New Roman" w:hAnsi="Times New Roman" w:cs="Times New Roman"/>
          <w:sz w:val="24"/>
          <w:szCs w:val="24"/>
        </w:rPr>
      </w:pPr>
      <w:r w:rsidRPr="00A12DE3">
        <w:rPr>
          <w:rFonts w:ascii="Times New Roman" w:hAnsi="Times New Roman" w:cs="Times New Roman"/>
          <w:sz w:val="24"/>
          <w:szCs w:val="24"/>
        </w:rPr>
        <w:t>Personal values refer to desirable traits that trigger an individual's motivation to act or respond as per a guiding life principle. Human beings as social characters exude different values that have been developed by their interactions and upbringing among other environmental influences. Professional values on the other hand relate to the principles gained over time from career experiences and professional engagement that guide in the practice of a successful career. In short, professional values refer to the laid down code of conduct that influences behavior at the workplace. In employment and recruitment of new employees or in training and retaining occupational talents in organizations, personal bias tends to flare in choosing a good fit for them for a specific role</w:t>
      </w:r>
      <w:r w:rsidR="003376D3">
        <w:rPr>
          <w:rFonts w:ascii="Times New Roman" w:hAnsi="Times New Roman" w:cs="Times New Roman"/>
          <w:sz w:val="24"/>
          <w:szCs w:val="24"/>
        </w:rPr>
        <w:t xml:space="preserve"> </w:t>
      </w:r>
      <w:r w:rsidR="003376D3">
        <w:rPr>
          <w:rFonts w:ascii="Times New Roman" w:hAnsi="Times New Roman" w:cs="Times New Roman"/>
          <w:sz w:val="24"/>
          <w:szCs w:val="24"/>
        </w:rPr>
        <w:t>(</w:t>
      </w:r>
      <w:r w:rsidR="003376D3" w:rsidRPr="00783B64">
        <w:rPr>
          <w:rFonts w:ascii="Times New Roman" w:hAnsi="Times New Roman" w:cs="Times New Roman"/>
          <w:sz w:val="24"/>
          <w:szCs w:val="24"/>
        </w:rPr>
        <w:t>Talavera</w:t>
      </w:r>
      <w:r w:rsidR="003376D3">
        <w:rPr>
          <w:rFonts w:ascii="Times New Roman" w:hAnsi="Times New Roman" w:cs="Times New Roman"/>
          <w:sz w:val="24"/>
          <w:szCs w:val="24"/>
        </w:rPr>
        <w:t xml:space="preserve"> et. al., 2020)</w:t>
      </w:r>
      <w:r w:rsidRPr="00A12DE3">
        <w:rPr>
          <w:rFonts w:ascii="Times New Roman" w:hAnsi="Times New Roman" w:cs="Times New Roman"/>
          <w:sz w:val="24"/>
          <w:szCs w:val="24"/>
        </w:rPr>
        <w:t>. Various roles enumerate specific skill sets, academic qualifications, and experience levels. A subordinate staff with the same job description as that of a graduate gets lower remuneration compared to a graduate. This creates a bias at various levels and workplace talent management.</w:t>
      </w:r>
    </w:p>
    <w:p w:rsidR="004D4F12" w:rsidRPr="00A12DE3" w:rsidRDefault="0028280D" w:rsidP="00A12DE3">
      <w:pPr>
        <w:spacing w:line="480" w:lineRule="auto"/>
        <w:ind w:firstLine="360"/>
        <w:jc w:val="both"/>
        <w:rPr>
          <w:rFonts w:ascii="Times New Roman" w:hAnsi="Times New Roman" w:cs="Times New Roman"/>
          <w:sz w:val="24"/>
          <w:szCs w:val="24"/>
        </w:rPr>
      </w:pPr>
      <w:r w:rsidRPr="00A12DE3">
        <w:rPr>
          <w:rFonts w:ascii="Times New Roman" w:hAnsi="Times New Roman" w:cs="Times New Roman"/>
          <w:sz w:val="24"/>
          <w:szCs w:val="24"/>
        </w:rPr>
        <w:lastRenderedPageBreak/>
        <w:t>Competence at the workplace determines a professional code of conduct based on values and ethics. As a trait, competence is not taught but gained over time through hands-on experiences and on-the-job training. To become a social worker, one has to undergo a curriculum-based lecture as either a graduate or undergraduate to gain knowledge geared towards the practice and gaining additional skills. The knowledge is meant for social workers to practice a certain level of intellectualism when dispensing their services to their employers and clients. It allows them to correctly interpret situations with negligible biases. The field is riddled with day-to-day learning to improve on service delivery and workmanship. It involves taking personal initiative in researching, self-learning, furthering education as well as attending conferences and online webinars</w:t>
      </w:r>
      <w:r w:rsidR="0091115D">
        <w:rPr>
          <w:rFonts w:ascii="Times New Roman" w:hAnsi="Times New Roman" w:cs="Times New Roman"/>
          <w:sz w:val="24"/>
          <w:szCs w:val="24"/>
        </w:rPr>
        <w:t xml:space="preserve"> </w:t>
      </w:r>
      <w:r w:rsidR="0091115D">
        <w:rPr>
          <w:rFonts w:ascii="Times New Roman" w:hAnsi="Times New Roman" w:cs="Times New Roman"/>
          <w:sz w:val="24"/>
          <w:szCs w:val="24"/>
        </w:rPr>
        <w:t>(</w:t>
      </w:r>
      <w:r w:rsidR="0091115D" w:rsidRPr="00783B64">
        <w:rPr>
          <w:rFonts w:ascii="Times New Roman" w:hAnsi="Times New Roman" w:cs="Times New Roman"/>
          <w:sz w:val="24"/>
          <w:szCs w:val="24"/>
        </w:rPr>
        <w:t>Talavera</w:t>
      </w:r>
      <w:r w:rsidR="0091115D">
        <w:rPr>
          <w:rFonts w:ascii="Times New Roman" w:hAnsi="Times New Roman" w:cs="Times New Roman"/>
          <w:sz w:val="24"/>
          <w:szCs w:val="24"/>
        </w:rPr>
        <w:t xml:space="preserve"> et. al., 2020</w:t>
      </w:r>
      <w:r w:rsidR="00221907">
        <w:rPr>
          <w:rFonts w:ascii="Times New Roman" w:hAnsi="Times New Roman" w:cs="Times New Roman"/>
          <w:sz w:val="24"/>
          <w:szCs w:val="24"/>
        </w:rPr>
        <w:t xml:space="preserve">; </w:t>
      </w:r>
      <w:proofErr w:type="spellStart"/>
      <w:r w:rsidR="00221907" w:rsidRPr="00783B64">
        <w:rPr>
          <w:rFonts w:ascii="Times New Roman" w:hAnsi="Times New Roman" w:cs="Times New Roman"/>
          <w:sz w:val="24"/>
          <w:szCs w:val="24"/>
        </w:rPr>
        <w:t>Ricciardelli</w:t>
      </w:r>
      <w:proofErr w:type="spellEnd"/>
      <w:r w:rsidR="00221907">
        <w:rPr>
          <w:rFonts w:ascii="Times New Roman" w:hAnsi="Times New Roman" w:cs="Times New Roman"/>
          <w:sz w:val="24"/>
          <w:szCs w:val="24"/>
        </w:rPr>
        <w:t xml:space="preserve"> et. al., 2020</w:t>
      </w:r>
      <w:r w:rsidR="0091115D">
        <w:rPr>
          <w:rFonts w:ascii="Times New Roman" w:hAnsi="Times New Roman" w:cs="Times New Roman"/>
          <w:sz w:val="24"/>
          <w:szCs w:val="24"/>
        </w:rPr>
        <w:t>)</w:t>
      </w:r>
      <w:r w:rsidRPr="00A12DE3">
        <w:rPr>
          <w:rFonts w:ascii="Times New Roman" w:hAnsi="Times New Roman" w:cs="Times New Roman"/>
          <w:sz w:val="24"/>
          <w:szCs w:val="24"/>
        </w:rPr>
        <w:t>.</w:t>
      </w:r>
    </w:p>
    <w:p w:rsidR="004D4F12" w:rsidRPr="00A12DE3" w:rsidRDefault="0028280D" w:rsidP="00A12DE3">
      <w:pPr>
        <w:spacing w:line="480" w:lineRule="auto"/>
        <w:ind w:firstLine="360"/>
        <w:jc w:val="both"/>
        <w:rPr>
          <w:rFonts w:ascii="Times New Roman" w:hAnsi="Times New Roman" w:cs="Times New Roman"/>
          <w:sz w:val="24"/>
          <w:szCs w:val="24"/>
        </w:rPr>
      </w:pPr>
      <w:r w:rsidRPr="00A12DE3">
        <w:rPr>
          <w:rFonts w:ascii="Times New Roman" w:hAnsi="Times New Roman" w:cs="Times New Roman"/>
          <w:sz w:val="24"/>
          <w:szCs w:val="24"/>
        </w:rPr>
        <w:t>Social work involves dealing with vulnerable groups that need social support to surmount various challenges in society. The profession requires top-level trust and confidentiality to engender and build relational associations. They must abide by their professional values and ethical principles determined by their industry values and standards. The goal is for them to maintain impeccable ethical standards and set a good precedence for upcoming and junior professionals in the same field. To serve better, honesty has to prevail for a social worker to uphold integrity while interacting with various groups. In contemporary society, social media has become a powerful tool in reaching a wider area</w:t>
      </w:r>
      <w:r w:rsidR="0027601E">
        <w:rPr>
          <w:rFonts w:ascii="Times New Roman" w:hAnsi="Times New Roman" w:cs="Times New Roman"/>
          <w:sz w:val="24"/>
          <w:szCs w:val="24"/>
        </w:rPr>
        <w:t xml:space="preserve"> (</w:t>
      </w:r>
      <w:proofErr w:type="spellStart"/>
      <w:r w:rsidR="0027601E" w:rsidRPr="00783B64">
        <w:rPr>
          <w:rFonts w:ascii="Times New Roman" w:hAnsi="Times New Roman" w:cs="Times New Roman"/>
          <w:sz w:val="24"/>
          <w:szCs w:val="24"/>
        </w:rPr>
        <w:t>Ricciardelli</w:t>
      </w:r>
      <w:proofErr w:type="spellEnd"/>
      <w:r w:rsidR="0027601E">
        <w:rPr>
          <w:rFonts w:ascii="Times New Roman" w:hAnsi="Times New Roman" w:cs="Times New Roman"/>
          <w:sz w:val="24"/>
          <w:szCs w:val="24"/>
        </w:rPr>
        <w:t xml:space="preserve"> et. al., 2020)</w:t>
      </w:r>
      <w:r w:rsidRPr="00A12DE3">
        <w:rPr>
          <w:rFonts w:ascii="Times New Roman" w:hAnsi="Times New Roman" w:cs="Times New Roman"/>
          <w:sz w:val="24"/>
          <w:szCs w:val="24"/>
        </w:rPr>
        <w:t>. In collating client information, high levels of integrity are required to protect data acquired in the line of duty. The goal is to ensure maximum social inclusion in disseminating information through social work practices.</w:t>
      </w:r>
    </w:p>
    <w:p w:rsidR="004D4F12" w:rsidRPr="00A12DE3" w:rsidRDefault="0028280D" w:rsidP="00A12DE3">
      <w:pPr>
        <w:spacing w:line="480" w:lineRule="auto"/>
        <w:ind w:firstLine="360"/>
        <w:jc w:val="both"/>
        <w:rPr>
          <w:rFonts w:ascii="Times New Roman" w:hAnsi="Times New Roman" w:cs="Times New Roman"/>
          <w:sz w:val="24"/>
          <w:szCs w:val="24"/>
        </w:rPr>
      </w:pPr>
      <w:r w:rsidRPr="00A12DE3">
        <w:rPr>
          <w:rFonts w:ascii="Times New Roman" w:hAnsi="Times New Roman" w:cs="Times New Roman"/>
          <w:sz w:val="24"/>
          <w:szCs w:val="24"/>
        </w:rPr>
        <w:t xml:space="preserve">The integral role of social work is to connect actors. Some need assistance while some offer crucial services. In facilitating human interactions and relationships they need to be cognizant of </w:t>
      </w:r>
      <w:r w:rsidRPr="00A12DE3">
        <w:rPr>
          <w:rFonts w:ascii="Times New Roman" w:hAnsi="Times New Roman" w:cs="Times New Roman"/>
          <w:sz w:val="24"/>
          <w:szCs w:val="24"/>
        </w:rPr>
        <w:lastRenderedPageBreak/>
        <w:t>relational boundaries. The drive is to create social change and support people in attaining their full potential to change their societal well-being. Social workers' maintenance of professional outlook and space offers high levels of confidentiality and privacy in upholding trust and integrity.</w:t>
      </w:r>
    </w:p>
    <w:p w:rsidR="004D4F12" w:rsidRPr="00A12DE3" w:rsidRDefault="0028280D" w:rsidP="00A12DE3">
      <w:pPr>
        <w:spacing w:line="480" w:lineRule="auto"/>
        <w:ind w:firstLine="360"/>
        <w:jc w:val="both"/>
        <w:rPr>
          <w:rFonts w:ascii="Times New Roman" w:hAnsi="Times New Roman" w:cs="Times New Roman"/>
          <w:sz w:val="24"/>
          <w:szCs w:val="24"/>
        </w:rPr>
      </w:pPr>
      <w:r w:rsidRPr="00A12DE3">
        <w:rPr>
          <w:rFonts w:ascii="Times New Roman" w:hAnsi="Times New Roman" w:cs="Times New Roman"/>
          <w:sz w:val="24"/>
          <w:szCs w:val="24"/>
        </w:rPr>
        <w:t>Vulnerable persons in society undergo different forms of oppression and challenges. It is required of social workers to foster social justice or drive its attainment for them to gain social safety nets in their communities</w:t>
      </w:r>
      <w:r w:rsidR="00AF4952">
        <w:rPr>
          <w:rFonts w:ascii="Times New Roman" w:hAnsi="Times New Roman" w:cs="Times New Roman"/>
          <w:sz w:val="24"/>
          <w:szCs w:val="24"/>
        </w:rPr>
        <w:t xml:space="preserve"> (Finn, 2020)</w:t>
      </w:r>
      <w:r w:rsidRPr="00A12DE3">
        <w:rPr>
          <w:rFonts w:ascii="Times New Roman" w:hAnsi="Times New Roman" w:cs="Times New Roman"/>
          <w:sz w:val="24"/>
          <w:szCs w:val="24"/>
        </w:rPr>
        <w:t xml:space="preserve">. Social injustices occur from societal oppressions due to their vulnerable conditions which tend to be exacerbated by harassment from community bullies, poverty, discrimination, and being homeless. As part of their mandate, social workers ensure that such groups or persons get relevant and timely information to alleviate their suffering and rise above the communal social injustices. To better offer such rare privileges, they have to rise above intrinsic personal biases to create a society founded on moral concepts of equity.   </w:t>
      </w:r>
    </w:p>
    <w:p w:rsidR="004D4F12" w:rsidRPr="00A12DE3" w:rsidRDefault="0028280D" w:rsidP="00A12DE3">
      <w:pPr>
        <w:spacing w:line="480" w:lineRule="auto"/>
        <w:ind w:firstLine="360"/>
        <w:jc w:val="both"/>
        <w:rPr>
          <w:rFonts w:ascii="Times New Roman" w:hAnsi="Times New Roman" w:cs="Times New Roman"/>
          <w:sz w:val="24"/>
          <w:szCs w:val="24"/>
        </w:rPr>
      </w:pPr>
      <w:r w:rsidRPr="00A12DE3">
        <w:rPr>
          <w:rFonts w:ascii="Times New Roman" w:hAnsi="Times New Roman" w:cs="Times New Roman"/>
          <w:sz w:val="24"/>
          <w:szCs w:val="24"/>
        </w:rPr>
        <w:t>In the social work profession, values form the building blocks of decision-making and aid in the conflict resolution process. A social worker derives value from two fronts even though there are many values to be learned. There are personal values at play and professional values to be nurtured. The practice of a social worker is always faced with the need to make a decision</w:t>
      </w:r>
      <w:r w:rsidR="001005A7">
        <w:rPr>
          <w:rFonts w:ascii="Times New Roman" w:hAnsi="Times New Roman" w:cs="Times New Roman"/>
          <w:sz w:val="24"/>
          <w:szCs w:val="24"/>
        </w:rPr>
        <w:t xml:space="preserve"> (</w:t>
      </w:r>
      <w:r w:rsidR="001005A7" w:rsidRPr="00783B64">
        <w:rPr>
          <w:rFonts w:ascii="Times New Roman" w:hAnsi="Times New Roman" w:cs="Times New Roman"/>
          <w:sz w:val="24"/>
          <w:szCs w:val="24"/>
        </w:rPr>
        <w:t>Bowles</w:t>
      </w:r>
      <w:r w:rsidR="001005A7">
        <w:rPr>
          <w:rFonts w:ascii="Times New Roman" w:hAnsi="Times New Roman" w:cs="Times New Roman"/>
          <w:sz w:val="24"/>
          <w:szCs w:val="24"/>
        </w:rPr>
        <w:t xml:space="preserve"> et. al., 2020)</w:t>
      </w:r>
      <w:r w:rsidRPr="00A12DE3">
        <w:rPr>
          <w:rFonts w:ascii="Times New Roman" w:hAnsi="Times New Roman" w:cs="Times New Roman"/>
          <w:sz w:val="24"/>
          <w:szCs w:val="24"/>
        </w:rPr>
        <w:t xml:space="preserve">. The decision must be anchored on ethical foundations to avoid personal opinions in clouding the thought process of arriving at a spectacular and impartial decision. Values dictate what is moral, wrong, or justifiable. As an individual, depending on personal values, one is always encouraged to be self-aware to avoid biased decisions. The decision-making process for a social worker is marred with numerous dilemmas that need objectivity and clear conscience in making worthy decisions. For indiscriminate support to clients, social workers are trained to be tolerant and embrace a diversity of values so that their values are not </w:t>
      </w:r>
      <w:r w:rsidRPr="00A12DE3">
        <w:rPr>
          <w:rFonts w:ascii="Times New Roman" w:hAnsi="Times New Roman" w:cs="Times New Roman"/>
          <w:sz w:val="24"/>
          <w:szCs w:val="24"/>
        </w:rPr>
        <w:lastRenderedPageBreak/>
        <w:t>given importance in discussing choices that would inform in deliberating on a decision. The value of personal integrity, therefore, does not compromise professional decision outcomes. It upholds honesty, dependability, and integrity.</w:t>
      </w:r>
    </w:p>
    <w:p w:rsidR="004D4F12" w:rsidRPr="00A12DE3" w:rsidRDefault="0028280D" w:rsidP="00A12DE3">
      <w:pPr>
        <w:spacing w:line="480" w:lineRule="auto"/>
        <w:ind w:firstLine="360"/>
        <w:jc w:val="both"/>
        <w:rPr>
          <w:rFonts w:ascii="Times New Roman" w:hAnsi="Times New Roman" w:cs="Times New Roman"/>
          <w:sz w:val="24"/>
          <w:szCs w:val="24"/>
        </w:rPr>
      </w:pPr>
      <w:r w:rsidRPr="00A12DE3">
        <w:rPr>
          <w:rFonts w:ascii="Times New Roman" w:hAnsi="Times New Roman" w:cs="Times New Roman"/>
          <w:sz w:val="24"/>
          <w:szCs w:val="24"/>
        </w:rPr>
        <w:t>Professional and personal values are always at loggerheads in the field of social work. Upholding confidentiality is one of the challenges. It comes about as an intricate issue in either harboring a client's secret or reporting their criminal behavior to the authority. In some cases, clients might be aggressive and inflict harm to them, but the secrecy oath to maintaining confidentiality leaves a social worker at a crossroads on what to do as of right versus moral. Since human interactions are based on social fabrics, professional social workers and the client would be compelled either to extend their relationship into personal spaces or just maintain a professional boundary</w:t>
      </w:r>
      <w:r w:rsidR="00B824DE">
        <w:rPr>
          <w:rFonts w:ascii="Times New Roman" w:hAnsi="Times New Roman" w:cs="Times New Roman"/>
          <w:sz w:val="24"/>
          <w:szCs w:val="24"/>
        </w:rPr>
        <w:t xml:space="preserve"> (</w:t>
      </w:r>
      <w:r w:rsidR="00B824DE" w:rsidRPr="00783B64">
        <w:rPr>
          <w:rFonts w:ascii="Times New Roman" w:hAnsi="Times New Roman" w:cs="Times New Roman"/>
          <w:sz w:val="24"/>
          <w:szCs w:val="24"/>
        </w:rPr>
        <w:t>Milano</w:t>
      </w:r>
      <w:r w:rsidR="00B824DE">
        <w:rPr>
          <w:rFonts w:ascii="Times New Roman" w:hAnsi="Times New Roman" w:cs="Times New Roman"/>
          <w:sz w:val="24"/>
          <w:szCs w:val="24"/>
        </w:rPr>
        <w:t xml:space="preserve"> et. al., 2020)</w:t>
      </w:r>
      <w:r w:rsidRPr="00A12DE3">
        <w:rPr>
          <w:rFonts w:ascii="Times New Roman" w:hAnsi="Times New Roman" w:cs="Times New Roman"/>
          <w:sz w:val="24"/>
          <w:szCs w:val="24"/>
        </w:rPr>
        <w:t>. The outcome can be motivated by their drive to expand their relationship without maintaining exclusive professional boundaries. The field is faced with the challenge of moral belief. Depending on an individual's personal or religious belief some client actions might seem unethical and immoral. Their associations with different people put them in situations where gifts being offered can be tempting and either for them to accept or refuse the offer. In most cases, a client can offer hefty amounts above the acceptable minimum set by the industry. All these challenges require a social worker to strictly adhere to the professional code of conduct, the industry set standards in terms of engagement and disclosure of clients' information as per the laid down legal guidelines which might require a client's consent or a parent's/guardian's authorization in case of a minor.</w:t>
      </w:r>
    </w:p>
    <w:p w:rsidR="00FC4271" w:rsidRDefault="0028280D" w:rsidP="00A12DE3">
      <w:pPr>
        <w:spacing w:line="480" w:lineRule="auto"/>
        <w:ind w:firstLine="360"/>
        <w:jc w:val="both"/>
        <w:rPr>
          <w:rFonts w:ascii="Times New Roman" w:hAnsi="Times New Roman" w:cs="Times New Roman"/>
          <w:sz w:val="24"/>
          <w:szCs w:val="24"/>
        </w:rPr>
      </w:pPr>
      <w:r w:rsidRPr="00A12DE3">
        <w:rPr>
          <w:rFonts w:ascii="Times New Roman" w:hAnsi="Times New Roman" w:cs="Times New Roman"/>
          <w:sz w:val="24"/>
          <w:szCs w:val="24"/>
        </w:rPr>
        <w:t xml:space="preserve">The primary duty of a social worker is to entrench social justice in a society. It can take various forms, but the equitable distribution of resources is critical. The disadvantaged persons in the community undergo a myriad of challenges that tend to work against their social </w:t>
      </w:r>
      <w:r w:rsidRPr="00A12DE3">
        <w:rPr>
          <w:rFonts w:ascii="Times New Roman" w:hAnsi="Times New Roman" w:cs="Times New Roman"/>
          <w:sz w:val="24"/>
          <w:szCs w:val="24"/>
        </w:rPr>
        <w:lastRenderedPageBreak/>
        <w:t>improvements and empowerment</w:t>
      </w:r>
      <w:r w:rsidR="008848AC">
        <w:rPr>
          <w:rFonts w:ascii="Times New Roman" w:hAnsi="Times New Roman" w:cs="Times New Roman"/>
          <w:sz w:val="24"/>
          <w:szCs w:val="24"/>
        </w:rPr>
        <w:t xml:space="preserve"> (Finn, 2020)</w:t>
      </w:r>
      <w:r w:rsidRPr="00A12DE3">
        <w:rPr>
          <w:rFonts w:ascii="Times New Roman" w:hAnsi="Times New Roman" w:cs="Times New Roman"/>
          <w:sz w:val="24"/>
          <w:szCs w:val="24"/>
        </w:rPr>
        <w:t>. Despite the social status, some groups, for instance, those drowned in social vices such as alcoholism, drug addiction, or those with mental cases, tend to require more resources in terms of finances, facilities, and professional caregivers or trainers to help them change their behaviors and fit back to the society. The process must be hinged on ethical considerations and professional values</w:t>
      </w:r>
      <w:r w:rsidR="00E73102">
        <w:rPr>
          <w:rFonts w:ascii="Times New Roman" w:hAnsi="Times New Roman" w:cs="Times New Roman"/>
          <w:sz w:val="24"/>
          <w:szCs w:val="24"/>
        </w:rPr>
        <w:t xml:space="preserve"> (</w:t>
      </w:r>
      <w:r w:rsidR="00E73102" w:rsidRPr="00E73102">
        <w:rPr>
          <w:rFonts w:ascii="Times New Roman" w:hAnsi="Times New Roman" w:cs="Times New Roman"/>
          <w:sz w:val="24"/>
          <w:szCs w:val="24"/>
        </w:rPr>
        <w:t>Hepworth</w:t>
      </w:r>
      <w:r w:rsidR="00E73102">
        <w:rPr>
          <w:rFonts w:ascii="Times New Roman" w:hAnsi="Times New Roman" w:cs="Times New Roman"/>
          <w:sz w:val="24"/>
          <w:szCs w:val="24"/>
        </w:rPr>
        <w:t xml:space="preserve"> et. al., 2022)</w:t>
      </w:r>
      <w:r w:rsidRPr="00A12DE3">
        <w:rPr>
          <w:rFonts w:ascii="Times New Roman" w:hAnsi="Times New Roman" w:cs="Times New Roman"/>
          <w:sz w:val="24"/>
          <w:szCs w:val="24"/>
        </w:rPr>
        <w:t>. Even though the government provides for every citizen, it can only offer much. That implies that some resources and funding can be received from other donors, philanthropists, social campaigners, and even NGOs. Professional values and personal values of impeccable integrity would ensure that all funds received during resource drive reach the rightful accounts and are itemized per the supposed vote heads.</w:t>
      </w:r>
    </w:p>
    <w:p w:rsidR="00FC61D1" w:rsidRDefault="00FC61D1">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rsidR="00FC61D1" w:rsidRDefault="00FC61D1" w:rsidP="00BE7589">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AD66A5" w:rsidRDefault="00AD66A5" w:rsidP="00AD66A5">
      <w:pPr>
        <w:spacing w:line="480" w:lineRule="auto"/>
        <w:ind w:left="720" w:hanging="720"/>
        <w:jc w:val="both"/>
        <w:rPr>
          <w:rFonts w:ascii="Times New Roman" w:hAnsi="Times New Roman" w:cs="Times New Roman"/>
          <w:sz w:val="24"/>
          <w:szCs w:val="24"/>
        </w:rPr>
      </w:pPr>
      <w:proofErr w:type="gramStart"/>
      <w:r w:rsidRPr="00783B64">
        <w:rPr>
          <w:rFonts w:ascii="Times New Roman" w:hAnsi="Times New Roman" w:cs="Times New Roman"/>
          <w:sz w:val="24"/>
          <w:szCs w:val="24"/>
        </w:rPr>
        <w:t xml:space="preserve">Bowles, W., </w:t>
      </w:r>
      <w:proofErr w:type="spellStart"/>
      <w:r w:rsidRPr="00783B64">
        <w:rPr>
          <w:rFonts w:ascii="Times New Roman" w:hAnsi="Times New Roman" w:cs="Times New Roman"/>
          <w:sz w:val="24"/>
          <w:szCs w:val="24"/>
        </w:rPr>
        <w:t>Collingridge</w:t>
      </w:r>
      <w:proofErr w:type="spellEnd"/>
      <w:r w:rsidRPr="00783B64">
        <w:rPr>
          <w:rFonts w:ascii="Times New Roman" w:hAnsi="Times New Roman" w:cs="Times New Roman"/>
          <w:sz w:val="24"/>
          <w:szCs w:val="24"/>
        </w:rPr>
        <w:t>, M., Curry, S., &amp; Valentine, B. (2020).</w:t>
      </w:r>
      <w:proofErr w:type="gramEnd"/>
      <w:r w:rsidRPr="00783B64">
        <w:rPr>
          <w:rFonts w:ascii="Times New Roman" w:hAnsi="Times New Roman" w:cs="Times New Roman"/>
          <w:sz w:val="24"/>
          <w:szCs w:val="24"/>
        </w:rPr>
        <w:t xml:space="preserve"> Ethical practice in social work: An applied approach. </w:t>
      </w:r>
      <w:proofErr w:type="spellStart"/>
      <w:proofErr w:type="gramStart"/>
      <w:r w:rsidRPr="00783B64">
        <w:rPr>
          <w:rFonts w:ascii="Times New Roman" w:hAnsi="Times New Roman" w:cs="Times New Roman"/>
          <w:sz w:val="24"/>
          <w:szCs w:val="24"/>
        </w:rPr>
        <w:t>Routled</w:t>
      </w:r>
      <w:bookmarkStart w:id="0" w:name="_GoBack"/>
      <w:bookmarkEnd w:id="0"/>
      <w:r w:rsidRPr="00783B64">
        <w:rPr>
          <w:rFonts w:ascii="Times New Roman" w:hAnsi="Times New Roman" w:cs="Times New Roman"/>
          <w:sz w:val="24"/>
          <w:szCs w:val="24"/>
        </w:rPr>
        <w:t>ge</w:t>
      </w:r>
      <w:proofErr w:type="spellEnd"/>
      <w:r w:rsidRPr="00783B64">
        <w:rPr>
          <w:rFonts w:ascii="Times New Roman" w:hAnsi="Times New Roman" w:cs="Times New Roman"/>
          <w:sz w:val="24"/>
          <w:szCs w:val="24"/>
        </w:rPr>
        <w:t>.</w:t>
      </w:r>
      <w:proofErr w:type="gramEnd"/>
    </w:p>
    <w:p w:rsidR="00AD66A5" w:rsidRDefault="00AD66A5" w:rsidP="00AD66A5">
      <w:pPr>
        <w:spacing w:line="480" w:lineRule="auto"/>
        <w:ind w:left="720" w:hanging="720"/>
        <w:jc w:val="both"/>
        <w:rPr>
          <w:rFonts w:ascii="Times New Roman" w:hAnsi="Times New Roman" w:cs="Times New Roman"/>
          <w:sz w:val="24"/>
          <w:szCs w:val="24"/>
        </w:rPr>
      </w:pPr>
      <w:r w:rsidRPr="00783B64">
        <w:rPr>
          <w:rFonts w:ascii="Times New Roman" w:hAnsi="Times New Roman" w:cs="Times New Roman"/>
          <w:sz w:val="24"/>
          <w:szCs w:val="24"/>
        </w:rPr>
        <w:t xml:space="preserve">Finn, J. L. (2020). Just practice: A social justice approach to social work. </w:t>
      </w:r>
      <w:proofErr w:type="gramStart"/>
      <w:r w:rsidRPr="00783B64">
        <w:rPr>
          <w:rFonts w:ascii="Times New Roman" w:hAnsi="Times New Roman" w:cs="Times New Roman"/>
          <w:sz w:val="24"/>
          <w:szCs w:val="24"/>
        </w:rPr>
        <w:t>Oxford University Press.</w:t>
      </w:r>
      <w:proofErr w:type="gramEnd"/>
    </w:p>
    <w:p w:rsidR="00AD66A5" w:rsidRPr="00A12DE3" w:rsidRDefault="00AD66A5" w:rsidP="00AD66A5">
      <w:pPr>
        <w:spacing w:line="480" w:lineRule="auto"/>
        <w:ind w:left="720" w:hanging="720"/>
        <w:jc w:val="both"/>
        <w:rPr>
          <w:rFonts w:ascii="Times New Roman" w:hAnsi="Times New Roman" w:cs="Times New Roman"/>
          <w:sz w:val="24"/>
          <w:szCs w:val="24"/>
        </w:rPr>
      </w:pPr>
      <w:r w:rsidRPr="00E73102">
        <w:rPr>
          <w:rFonts w:ascii="Times New Roman" w:hAnsi="Times New Roman" w:cs="Times New Roman"/>
          <w:sz w:val="24"/>
          <w:szCs w:val="24"/>
        </w:rPr>
        <w:t xml:space="preserve">Hepworth, D. H., Der </w:t>
      </w:r>
      <w:proofErr w:type="spellStart"/>
      <w:r w:rsidRPr="00E73102">
        <w:rPr>
          <w:rFonts w:ascii="Times New Roman" w:hAnsi="Times New Roman" w:cs="Times New Roman"/>
          <w:sz w:val="24"/>
          <w:szCs w:val="24"/>
        </w:rPr>
        <w:t>Vang</w:t>
      </w:r>
      <w:proofErr w:type="spellEnd"/>
      <w:r w:rsidRPr="00E73102">
        <w:rPr>
          <w:rFonts w:ascii="Times New Roman" w:hAnsi="Times New Roman" w:cs="Times New Roman"/>
          <w:sz w:val="24"/>
          <w:szCs w:val="24"/>
        </w:rPr>
        <w:t xml:space="preserve">, P., </w:t>
      </w:r>
      <w:proofErr w:type="spellStart"/>
      <w:r w:rsidRPr="00E73102">
        <w:rPr>
          <w:rFonts w:ascii="Times New Roman" w:hAnsi="Times New Roman" w:cs="Times New Roman"/>
          <w:sz w:val="24"/>
          <w:szCs w:val="24"/>
        </w:rPr>
        <w:t>Blakey</w:t>
      </w:r>
      <w:proofErr w:type="spellEnd"/>
      <w:r w:rsidRPr="00E73102">
        <w:rPr>
          <w:rFonts w:ascii="Times New Roman" w:hAnsi="Times New Roman" w:cs="Times New Roman"/>
          <w:sz w:val="24"/>
          <w:szCs w:val="24"/>
        </w:rPr>
        <w:t xml:space="preserve">, J. M., </w:t>
      </w:r>
      <w:proofErr w:type="spellStart"/>
      <w:r w:rsidRPr="00E73102">
        <w:rPr>
          <w:rFonts w:ascii="Times New Roman" w:hAnsi="Times New Roman" w:cs="Times New Roman"/>
          <w:sz w:val="24"/>
          <w:szCs w:val="24"/>
        </w:rPr>
        <w:t>Schwalbe</w:t>
      </w:r>
      <w:proofErr w:type="spellEnd"/>
      <w:r w:rsidRPr="00E73102">
        <w:rPr>
          <w:rFonts w:ascii="Times New Roman" w:hAnsi="Times New Roman" w:cs="Times New Roman"/>
          <w:sz w:val="24"/>
          <w:szCs w:val="24"/>
        </w:rPr>
        <w:t xml:space="preserve">, C., &amp; Evans, C. (2022). Empowerment series: Direct social work practice. </w:t>
      </w:r>
      <w:proofErr w:type="spellStart"/>
      <w:r w:rsidRPr="00E73102">
        <w:rPr>
          <w:rFonts w:ascii="Times New Roman" w:hAnsi="Times New Roman" w:cs="Times New Roman"/>
          <w:sz w:val="24"/>
          <w:szCs w:val="24"/>
        </w:rPr>
        <w:t>Cengage</w:t>
      </w:r>
      <w:proofErr w:type="spellEnd"/>
      <w:r w:rsidRPr="00E73102">
        <w:rPr>
          <w:rFonts w:ascii="Times New Roman" w:hAnsi="Times New Roman" w:cs="Times New Roman"/>
          <w:sz w:val="24"/>
          <w:szCs w:val="24"/>
        </w:rPr>
        <w:t xml:space="preserve"> Learning.</w:t>
      </w:r>
    </w:p>
    <w:p w:rsidR="00AD66A5" w:rsidRDefault="00AD66A5" w:rsidP="00AD66A5">
      <w:pPr>
        <w:spacing w:line="480" w:lineRule="auto"/>
        <w:ind w:left="720" w:hanging="720"/>
        <w:jc w:val="both"/>
        <w:rPr>
          <w:rFonts w:ascii="Times New Roman" w:hAnsi="Times New Roman" w:cs="Times New Roman"/>
          <w:sz w:val="24"/>
          <w:szCs w:val="24"/>
        </w:rPr>
      </w:pPr>
      <w:proofErr w:type="gramStart"/>
      <w:r w:rsidRPr="00783B64">
        <w:rPr>
          <w:rFonts w:ascii="Times New Roman" w:hAnsi="Times New Roman" w:cs="Times New Roman"/>
          <w:sz w:val="24"/>
          <w:szCs w:val="24"/>
        </w:rPr>
        <w:t xml:space="preserve">Milano, S., </w:t>
      </w:r>
      <w:proofErr w:type="spellStart"/>
      <w:r w:rsidRPr="00783B64">
        <w:rPr>
          <w:rFonts w:ascii="Times New Roman" w:hAnsi="Times New Roman" w:cs="Times New Roman"/>
          <w:sz w:val="24"/>
          <w:szCs w:val="24"/>
        </w:rPr>
        <w:t>Taddeo</w:t>
      </w:r>
      <w:proofErr w:type="spellEnd"/>
      <w:r w:rsidRPr="00783B64">
        <w:rPr>
          <w:rFonts w:ascii="Times New Roman" w:hAnsi="Times New Roman" w:cs="Times New Roman"/>
          <w:sz w:val="24"/>
          <w:szCs w:val="24"/>
        </w:rPr>
        <w:t xml:space="preserve">, M., &amp; </w:t>
      </w:r>
      <w:proofErr w:type="spellStart"/>
      <w:r w:rsidRPr="00783B64">
        <w:rPr>
          <w:rFonts w:ascii="Times New Roman" w:hAnsi="Times New Roman" w:cs="Times New Roman"/>
          <w:sz w:val="24"/>
          <w:szCs w:val="24"/>
        </w:rPr>
        <w:t>Floridi</w:t>
      </w:r>
      <w:proofErr w:type="spellEnd"/>
      <w:r w:rsidRPr="00783B64">
        <w:rPr>
          <w:rFonts w:ascii="Times New Roman" w:hAnsi="Times New Roman" w:cs="Times New Roman"/>
          <w:sz w:val="24"/>
          <w:szCs w:val="24"/>
        </w:rPr>
        <w:t>, L. (2020).</w:t>
      </w:r>
      <w:proofErr w:type="gramEnd"/>
      <w:r w:rsidRPr="00783B64">
        <w:rPr>
          <w:rFonts w:ascii="Times New Roman" w:hAnsi="Times New Roman" w:cs="Times New Roman"/>
          <w:sz w:val="24"/>
          <w:szCs w:val="24"/>
        </w:rPr>
        <w:t xml:space="preserve"> </w:t>
      </w:r>
      <w:proofErr w:type="gramStart"/>
      <w:r w:rsidRPr="00783B64">
        <w:rPr>
          <w:rFonts w:ascii="Times New Roman" w:hAnsi="Times New Roman" w:cs="Times New Roman"/>
          <w:sz w:val="24"/>
          <w:szCs w:val="24"/>
        </w:rPr>
        <w:t>Recommender systems and their ethical challenges.</w:t>
      </w:r>
      <w:proofErr w:type="gramEnd"/>
      <w:r w:rsidRPr="00783B64">
        <w:rPr>
          <w:rFonts w:ascii="Times New Roman" w:hAnsi="Times New Roman" w:cs="Times New Roman"/>
          <w:sz w:val="24"/>
          <w:szCs w:val="24"/>
        </w:rPr>
        <w:t xml:space="preserve"> Ai &amp; Society, 35(4), 957-967.</w:t>
      </w:r>
    </w:p>
    <w:p w:rsidR="00AD66A5" w:rsidRDefault="00AD66A5" w:rsidP="00AD66A5">
      <w:pPr>
        <w:spacing w:line="480" w:lineRule="auto"/>
        <w:ind w:left="720" w:hanging="720"/>
        <w:jc w:val="both"/>
        <w:rPr>
          <w:rFonts w:ascii="Times New Roman" w:hAnsi="Times New Roman" w:cs="Times New Roman"/>
          <w:sz w:val="24"/>
          <w:szCs w:val="24"/>
        </w:rPr>
      </w:pPr>
      <w:proofErr w:type="spellStart"/>
      <w:proofErr w:type="gramStart"/>
      <w:r w:rsidRPr="00783B64">
        <w:rPr>
          <w:rFonts w:ascii="Times New Roman" w:hAnsi="Times New Roman" w:cs="Times New Roman"/>
          <w:sz w:val="24"/>
          <w:szCs w:val="24"/>
        </w:rPr>
        <w:t>Ricciardelli</w:t>
      </w:r>
      <w:proofErr w:type="spellEnd"/>
      <w:r w:rsidRPr="00783B64">
        <w:rPr>
          <w:rFonts w:ascii="Times New Roman" w:hAnsi="Times New Roman" w:cs="Times New Roman"/>
          <w:sz w:val="24"/>
          <w:szCs w:val="24"/>
        </w:rPr>
        <w:t xml:space="preserve">, L. A., </w:t>
      </w:r>
      <w:proofErr w:type="spellStart"/>
      <w:r w:rsidRPr="00783B64">
        <w:rPr>
          <w:rFonts w:ascii="Times New Roman" w:hAnsi="Times New Roman" w:cs="Times New Roman"/>
          <w:sz w:val="24"/>
          <w:szCs w:val="24"/>
        </w:rPr>
        <w:t>Nackerud</w:t>
      </w:r>
      <w:proofErr w:type="spellEnd"/>
      <w:r w:rsidRPr="00783B64">
        <w:rPr>
          <w:rFonts w:ascii="Times New Roman" w:hAnsi="Times New Roman" w:cs="Times New Roman"/>
          <w:sz w:val="24"/>
          <w:szCs w:val="24"/>
        </w:rPr>
        <w:t xml:space="preserve">, L., Quinn, A. E., Sewell, M., &amp; </w:t>
      </w:r>
      <w:proofErr w:type="spellStart"/>
      <w:r w:rsidRPr="00783B64">
        <w:rPr>
          <w:rFonts w:ascii="Times New Roman" w:hAnsi="Times New Roman" w:cs="Times New Roman"/>
          <w:sz w:val="24"/>
          <w:szCs w:val="24"/>
        </w:rPr>
        <w:t>Casiano</w:t>
      </w:r>
      <w:proofErr w:type="spellEnd"/>
      <w:r w:rsidRPr="00783B64">
        <w:rPr>
          <w:rFonts w:ascii="Times New Roman" w:hAnsi="Times New Roman" w:cs="Times New Roman"/>
          <w:sz w:val="24"/>
          <w:szCs w:val="24"/>
        </w:rPr>
        <w:t>, B. (2020).</w:t>
      </w:r>
      <w:proofErr w:type="gramEnd"/>
      <w:r w:rsidRPr="00783B64">
        <w:rPr>
          <w:rFonts w:ascii="Times New Roman" w:hAnsi="Times New Roman" w:cs="Times New Roman"/>
          <w:sz w:val="24"/>
          <w:szCs w:val="24"/>
        </w:rPr>
        <w:t xml:space="preserve"> Social media use, attitudes, and knowledge among social work students: Ethical implications for the social work profession. </w:t>
      </w:r>
      <w:proofErr w:type="gramStart"/>
      <w:r w:rsidRPr="00783B64">
        <w:rPr>
          <w:rFonts w:ascii="Times New Roman" w:hAnsi="Times New Roman" w:cs="Times New Roman"/>
          <w:sz w:val="24"/>
          <w:szCs w:val="24"/>
        </w:rPr>
        <w:t>Social Sciences &amp; Humanities Open, 2(1), 100008.</w:t>
      </w:r>
      <w:proofErr w:type="gramEnd"/>
    </w:p>
    <w:p w:rsidR="00AD66A5" w:rsidRDefault="00AD66A5" w:rsidP="00AD66A5">
      <w:pPr>
        <w:spacing w:line="480" w:lineRule="auto"/>
        <w:ind w:left="720" w:hanging="720"/>
        <w:jc w:val="both"/>
        <w:rPr>
          <w:rFonts w:ascii="Times New Roman" w:hAnsi="Times New Roman" w:cs="Times New Roman"/>
          <w:sz w:val="24"/>
          <w:szCs w:val="24"/>
        </w:rPr>
      </w:pPr>
      <w:proofErr w:type="gramStart"/>
      <w:r w:rsidRPr="00783B64">
        <w:rPr>
          <w:rFonts w:ascii="Times New Roman" w:hAnsi="Times New Roman" w:cs="Times New Roman"/>
          <w:sz w:val="24"/>
          <w:szCs w:val="24"/>
        </w:rPr>
        <w:t>Talavera, O., Yin, S., &amp; Zhang, M. (2018).</w:t>
      </w:r>
      <w:proofErr w:type="gramEnd"/>
      <w:r w:rsidRPr="00783B64">
        <w:rPr>
          <w:rFonts w:ascii="Times New Roman" w:hAnsi="Times New Roman" w:cs="Times New Roman"/>
          <w:sz w:val="24"/>
          <w:szCs w:val="24"/>
        </w:rPr>
        <w:t xml:space="preserve"> </w:t>
      </w:r>
      <w:proofErr w:type="gramStart"/>
      <w:r w:rsidRPr="00783B64">
        <w:rPr>
          <w:rFonts w:ascii="Times New Roman" w:hAnsi="Times New Roman" w:cs="Times New Roman"/>
          <w:sz w:val="24"/>
          <w:szCs w:val="24"/>
        </w:rPr>
        <w:t>Age diversity, directors' personal values, and bank performance.</w:t>
      </w:r>
      <w:proofErr w:type="gramEnd"/>
      <w:r w:rsidRPr="00783B64">
        <w:rPr>
          <w:rFonts w:ascii="Times New Roman" w:hAnsi="Times New Roman" w:cs="Times New Roman"/>
          <w:sz w:val="24"/>
          <w:szCs w:val="24"/>
        </w:rPr>
        <w:t xml:space="preserve"> International Review of Financial Analysis, 55, 60-79.</w:t>
      </w:r>
    </w:p>
    <w:sectPr w:rsidR="00AD66A5" w:rsidSect="00A12DE3">
      <w:foot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4DB2" w:rsidRDefault="00E24DB2" w:rsidP="00A12DE3">
      <w:pPr>
        <w:spacing w:after="0" w:line="240" w:lineRule="auto"/>
      </w:pPr>
      <w:r>
        <w:separator/>
      </w:r>
    </w:p>
  </w:endnote>
  <w:endnote w:type="continuationSeparator" w:id="0">
    <w:p w:rsidR="00E24DB2" w:rsidRDefault="00E24DB2" w:rsidP="00A12D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5207885"/>
      <w:docPartObj>
        <w:docPartGallery w:val="Page Numbers (Bottom of Page)"/>
        <w:docPartUnique/>
      </w:docPartObj>
    </w:sdtPr>
    <w:sdtEndPr>
      <w:rPr>
        <w:noProof/>
      </w:rPr>
    </w:sdtEndPr>
    <w:sdtContent>
      <w:p w:rsidR="00A12DE3" w:rsidRDefault="00A12DE3">
        <w:pPr>
          <w:pStyle w:val="Footer"/>
          <w:jc w:val="right"/>
        </w:pPr>
        <w:r>
          <w:fldChar w:fldCharType="begin"/>
        </w:r>
        <w:r>
          <w:instrText xml:space="preserve"> PAGE   \* MERGEFORMAT </w:instrText>
        </w:r>
        <w:r>
          <w:fldChar w:fldCharType="separate"/>
        </w:r>
        <w:r w:rsidR="00BE7589">
          <w:rPr>
            <w:noProof/>
          </w:rPr>
          <w:t>7</w:t>
        </w:r>
        <w:r>
          <w:rPr>
            <w:noProof/>
          </w:rPr>
          <w:fldChar w:fldCharType="end"/>
        </w:r>
      </w:p>
    </w:sdtContent>
  </w:sdt>
  <w:p w:rsidR="00A12DE3" w:rsidRDefault="00A12DE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4DB2" w:rsidRDefault="00E24DB2" w:rsidP="00A12DE3">
      <w:pPr>
        <w:spacing w:after="0" w:line="240" w:lineRule="auto"/>
      </w:pPr>
      <w:r>
        <w:separator/>
      </w:r>
    </w:p>
  </w:footnote>
  <w:footnote w:type="continuationSeparator" w:id="0">
    <w:p w:rsidR="00E24DB2" w:rsidRDefault="00E24DB2" w:rsidP="00A12DE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83BFD"/>
    <w:multiLevelType w:val="multilevel"/>
    <w:tmpl w:val="313A089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0"/>
    <w:lvlOverride w:ilvl="1">
      <w:lvl w:ilvl="1">
        <w:numFmt w:val="bullet"/>
        <w:lvlText w:val="o"/>
        <w:lvlJc w:val="left"/>
        <w:pPr>
          <w:tabs>
            <w:tab w:val="num" w:pos="1440"/>
          </w:tabs>
          <w:ind w:left="1440" w:hanging="360"/>
        </w:pPr>
        <w:rPr>
          <w:rFonts w:ascii="Courier New" w:hAnsi="Courier New"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4F12"/>
    <w:rsid w:val="000B65B8"/>
    <w:rsid w:val="001005A7"/>
    <w:rsid w:val="001142FE"/>
    <w:rsid w:val="00221907"/>
    <w:rsid w:val="0027601E"/>
    <w:rsid w:val="0028280D"/>
    <w:rsid w:val="003376D3"/>
    <w:rsid w:val="004D4F12"/>
    <w:rsid w:val="006369E5"/>
    <w:rsid w:val="00655ADA"/>
    <w:rsid w:val="0069342E"/>
    <w:rsid w:val="006F0B39"/>
    <w:rsid w:val="00783B64"/>
    <w:rsid w:val="008848AC"/>
    <w:rsid w:val="008C76DC"/>
    <w:rsid w:val="0091115D"/>
    <w:rsid w:val="009646D1"/>
    <w:rsid w:val="009E4FBD"/>
    <w:rsid w:val="00A12DE3"/>
    <w:rsid w:val="00A46D13"/>
    <w:rsid w:val="00AD66A5"/>
    <w:rsid w:val="00AF4952"/>
    <w:rsid w:val="00B62F9B"/>
    <w:rsid w:val="00B824DE"/>
    <w:rsid w:val="00BE21AE"/>
    <w:rsid w:val="00BE7589"/>
    <w:rsid w:val="00E24DB2"/>
    <w:rsid w:val="00E73102"/>
    <w:rsid w:val="00E85BD3"/>
    <w:rsid w:val="00FB17AE"/>
    <w:rsid w:val="00FC4271"/>
    <w:rsid w:val="00FC61D1"/>
    <w:rsid w:val="00FF75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4F12"/>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2D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2DE3"/>
  </w:style>
  <w:style w:type="paragraph" w:styleId="Footer">
    <w:name w:val="footer"/>
    <w:basedOn w:val="Normal"/>
    <w:link w:val="FooterChar"/>
    <w:uiPriority w:val="99"/>
    <w:unhideWhenUsed/>
    <w:rsid w:val="00A12D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2DE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4F12"/>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2D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2DE3"/>
  </w:style>
  <w:style w:type="paragraph" w:styleId="Footer">
    <w:name w:val="footer"/>
    <w:basedOn w:val="Normal"/>
    <w:link w:val="FooterChar"/>
    <w:uiPriority w:val="99"/>
    <w:unhideWhenUsed/>
    <w:rsid w:val="00A12D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2D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7</Pages>
  <Words>1523</Words>
  <Characters>8687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18</cp:revision>
  <dcterms:created xsi:type="dcterms:W3CDTF">2022-02-26T05:36:00Z</dcterms:created>
  <dcterms:modified xsi:type="dcterms:W3CDTF">2022-02-26T07:02:00Z</dcterms:modified>
</cp:coreProperties>
</file>