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2">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(Intelligence and Terrorism 450)</w:t>
      </w:r>
    </w:p>
    <w:p w:rsidR="00000000" w:rsidDel="00000000" w:rsidP="00000000" w:rsidRDefault="00000000" w:rsidRPr="00000000" w14:paraId="00000008">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(Institutional Affiliation)</w:t>
      </w:r>
    </w:p>
    <w:p w:rsidR="00000000" w:rsidDel="00000000" w:rsidP="00000000" w:rsidRDefault="00000000" w:rsidRPr="00000000" w14:paraId="00000009">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(Your Name)</w:t>
      </w:r>
    </w:p>
    <w:p w:rsidR="00000000" w:rsidDel="00000000" w:rsidP="00000000" w:rsidRDefault="00000000" w:rsidRPr="00000000" w14:paraId="0000000A">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(Instructor Name)</w:t>
      </w:r>
    </w:p>
    <w:p w:rsidR="00000000" w:rsidDel="00000000" w:rsidP="00000000" w:rsidRDefault="00000000" w:rsidRPr="00000000" w14:paraId="0000000B">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(Course Number)</w:t>
      </w:r>
    </w:p>
    <w:p w:rsidR="00000000" w:rsidDel="00000000" w:rsidP="00000000" w:rsidRDefault="00000000" w:rsidRPr="00000000" w14:paraId="0000000C">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(Due Date)</w:t>
      </w:r>
    </w:p>
    <w:p w:rsidR="00000000" w:rsidDel="00000000" w:rsidP="00000000" w:rsidRDefault="00000000" w:rsidRPr="00000000" w14:paraId="0000000D">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(Intelligence and Terrorism 450)</w:t>
      </w:r>
    </w:p>
    <w:p w:rsidR="00000000" w:rsidDel="00000000" w:rsidP="00000000" w:rsidRDefault="00000000" w:rsidRPr="00000000" w14:paraId="00000018">
      <w:pPr>
        <w:spacing w:line="480" w:lineRule="auto"/>
        <w:ind w:firstLine="72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One of the most challenging threats governments have to combat is the rise in domestic and international terrorism. The actions of a single individual can have a profound impact on the life and security of many innocent civilians, all of whom are the collateral damage behind a more profound underlying message. The conversation is incredibly controversial in the mainstream context because there are many subjective factors that researchers, scholars, and other stakeholders mention when discussing the driving factors of Islamic terrorism. Nonetheless, the driving factors are abundant and influence radical thought in a variety of different ways. For example, one of the most prominent drivers behind radical Islamic terrorism resides in the radical interpretations that religious clerics espouse to young, vulnerable, and manipulative Muslim children. One such example is the sect of Salafi Islam or Salafism, with which the “Salafi indoctrination operates through written words and careful coaching. It is enormously seductive” (Hamid, 2008). There is some credence to the idea that the interpretation of radical sects within Islam represents a significant driver in radical Islamic terrorism and the actual commitment of terrorist acts. These battles are not seen logically but instead are justified against noncombatants because they are non-Muslim or represent a threat to Islam in general.</w:t>
      </w:r>
    </w:p>
    <w:p w:rsidR="00000000" w:rsidDel="00000000" w:rsidP="00000000" w:rsidRDefault="00000000" w:rsidRPr="00000000" w14:paraId="00000019">
      <w:pPr>
        <w:spacing w:line="480" w:lineRule="auto"/>
        <w:ind w:firstLine="72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Moreover, the radical Islamic regimes “have a violent extremist ideology that serves to create a common identity and a sense of purpose for those susceptible to its core message” (The White House, 2018). Susceptibility of vulnerable minds is a dangerous combination when in sequence with religious fervor and radicalism. Stopping the pervasiveness of radical Islamic thought is problematic because it operates in distinctly covert and clandestine ways. As many indicate, it is hard “to judge the exact intentions of an unbalanced mind.” Still, it is nonetheless vital to understand the direct effects and experiences that contribute to terrorist acts (Wallace, 2010). The indoctrination of young Muslims is a constant tactic by the vile ideology that results in recruits and cultural cohesion. The rise in technology has enabled this recruitment to continue unfettered on a mass scale through comprehensive and engaging social media platforms and multimedia sources.</w:t>
      </w:r>
      <w:r w:rsidDel="00000000" w:rsidR="00000000" w:rsidRPr="00000000">
        <w:rPr>
          <w:rtl w:val="0"/>
        </w:rPr>
      </w:r>
    </w:p>
    <w:p w:rsidR="00000000" w:rsidDel="00000000" w:rsidP="00000000" w:rsidRDefault="00000000" w:rsidRPr="00000000" w14:paraId="0000001A">
      <w:pPr>
        <w:spacing w:line="480" w:lineRule="auto"/>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References</w:t>
      </w:r>
    </w:p>
    <w:p w:rsidR="00000000" w:rsidDel="00000000" w:rsidP="00000000" w:rsidRDefault="00000000" w:rsidRPr="00000000" w14:paraId="0000001B">
      <w:pPr>
        <w:spacing w:line="480" w:lineRule="auto"/>
        <w:ind w:left="720" w:hanging="72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Hamid, B. T. (2008, January 17). </w:t>
      </w:r>
      <w:r w:rsidDel="00000000" w:rsidR="00000000" w:rsidRPr="00000000">
        <w:rPr>
          <w:rFonts w:ascii="Times New Roman" w:cs="Times New Roman" w:eastAsia="Times New Roman" w:hAnsi="Times New Roman"/>
          <w:i w:val="1"/>
          <w:sz w:val="24"/>
          <w:szCs w:val="24"/>
          <w:rtl w:val="0"/>
        </w:rPr>
        <w:t xml:space="preserve">The development of a jihadist's mind</w:t>
      </w:r>
      <w:r w:rsidDel="00000000" w:rsidR="00000000" w:rsidRPr="00000000">
        <w:rPr>
          <w:rFonts w:ascii="Times New Roman" w:cs="Times New Roman" w:eastAsia="Times New Roman" w:hAnsi="Times New Roman"/>
          <w:sz w:val="24"/>
          <w:szCs w:val="24"/>
          <w:rtl w:val="0"/>
        </w:rPr>
        <w:t xml:space="preserve">. The Jerusalem Post | JPost.Com. </w:t>
      </w:r>
      <w:hyperlink r:id="rId6">
        <w:r w:rsidDel="00000000" w:rsidR="00000000" w:rsidRPr="00000000">
          <w:rPr>
            <w:rFonts w:ascii="Times New Roman" w:cs="Times New Roman" w:eastAsia="Times New Roman" w:hAnsi="Times New Roman"/>
            <w:sz w:val="24"/>
            <w:szCs w:val="24"/>
            <w:u w:val="single"/>
            <w:rtl w:val="0"/>
          </w:rPr>
          <w:t xml:space="preserve">https://www.jpost.com/Magazine/Features/The-development-of-a-jihadists-mind</w:t>
        </w:r>
      </w:hyperlink>
      <w:r w:rsidDel="00000000" w:rsidR="00000000" w:rsidRPr="00000000">
        <w:rPr>
          <w:rtl w:val="0"/>
        </w:rPr>
      </w:r>
    </w:p>
    <w:p w:rsidR="00000000" w:rsidDel="00000000" w:rsidP="00000000" w:rsidRDefault="00000000" w:rsidRPr="00000000" w14:paraId="0000001C">
      <w:pPr>
        <w:spacing w:line="480" w:lineRule="auto"/>
        <w:ind w:left="720" w:hanging="72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White House. (2018, November). </w:t>
      </w:r>
      <w:r w:rsidDel="00000000" w:rsidR="00000000" w:rsidRPr="00000000">
        <w:rPr>
          <w:rFonts w:ascii="Times New Roman" w:cs="Times New Roman" w:eastAsia="Times New Roman" w:hAnsi="Times New Roman"/>
          <w:i w:val="1"/>
          <w:sz w:val="24"/>
          <w:szCs w:val="24"/>
          <w:rtl w:val="0"/>
        </w:rPr>
        <w:t xml:space="preserve">National Strategy for Counterterrorism of the United States of America</w:t>
      </w:r>
      <w:r w:rsidDel="00000000" w:rsidR="00000000" w:rsidRPr="00000000">
        <w:rPr>
          <w:rFonts w:ascii="Times New Roman" w:cs="Times New Roman" w:eastAsia="Times New Roman" w:hAnsi="Times New Roman"/>
          <w:sz w:val="24"/>
          <w:szCs w:val="24"/>
          <w:rtl w:val="0"/>
        </w:rPr>
        <w:t xml:space="preserve">. President of the United States. </w:t>
      </w:r>
      <w:hyperlink r:id="rId7">
        <w:r w:rsidDel="00000000" w:rsidR="00000000" w:rsidRPr="00000000">
          <w:rPr>
            <w:rFonts w:ascii="Times New Roman" w:cs="Times New Roman" w:eastAsia="Times New Roman" w:hAnsi="Times New Roman"/>
            <w:sz w:val="24"/>
            <w:szCs w:val="24"/>
            <w:u w:val="single"/>
            <w:rtl w:val="0"/>
          </w:rPr>
          <w:t xml:space="preserve">https://www.dni.gov/files/NCTC/documents/news_documents/NSCT.pdf</w:t>
        </w:r>
      </w:hyperlink>
      <w:r w:rsidDel="00000000" w:rsidR="00000000" w:rsidRPr="00000000">
        <w:rPr>
          <w:rtl w:val="0"/>
        </w:rPr>
      </w:r>
    </w:p>
    <w:p w:rsidR="00000000" w:rsidDel="00000000" w:rsidP="00000000" w:rsidRDefault="00000000" w:rsidRPr="00000000" w14:paraId="0000001D">
      <w:pPr>
        <w:spacing w:line="480" w:lineRule="auto"/>
        <w:ind w:left="720" w:hanging="72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Wallace, L. (2010, February 23). </w:t>
      </w:r>
      <w:r w:rsidDel="00000000" w:rsidR="00000000" w:rsidRPr="00000000">
        <w:rPr>
          <w:rFonts w:ascii="Times New Roman" w:cs="Times New Roman" w:eastAsia="Times New Roman" w:hAnsi="Times New Roman"/>
          <w:i w:val="1"/>
          <w:sz w:val="24"/>
          <w:szCs w:val="24"/>
          <w:rtl w:val="0"/>
        </w:rPr>
        <w:t xml:space="preserve">What Qualifies as Terrorism?</w:t>
      </w:r>
      <w:r w:rsidDel="00000000" w:rsidR="00000000" w:rsidRPr="00000000">
        <w:rPr>
          <w:rFonts w:ascii="Times New Roman" w:cs="Times New Roman" w:eastAsia="Times New Roman" w:hAnsi="Times New Roman"/>
          <w:sz w:val="24"/>
          <w:szCs w:val="24"/>
          <w:rtl w:val="0"/>
        </w:rPr>
        <w:t xml:space="preserve"> The Atlantic. https://www.theatlantic.com/national/archive/2010/02/what-qualifies-as-terrorism/36410/</w:t>
      </w:r>
    </w:p>
    <w:sectPr>
      <w:head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E">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(Last Name) </w:t>
    </w: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jpost.com/Magazine/Features/The-development-of-a-jihadists-mind" TargetMode="External"/><Relationship Id="rId7" Type="http://schemas.openxmlformats.org/officeDocument/2006/relationships/hyperlink" Target="https://www.dni.gov/files/NCTC/documents/news_documents/NSCT.pdf" TargetMode="Externa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