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60BE50"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4E009DEB"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73026076"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2CD0669F"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0B1ED6A2"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1F39D048"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56A4FE2E"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3A8A7043" w14:textId="77777777" w:rsidR="007D1EEF" w:rsidRPr="00F009F3" w:rsidRDefault="007D1EEF" w:rsidP="00F009F3">
      <w:pPr>
        <w:spacing w:line="480" w:lineRule="auto"/>
        <w:contextualSpacing/>
        <w:jc w:val="center"/>
        <w:rPr>
          <w:rFonts w:ascii="Times New Roman" w:hAnsi="Times New Roman" w:cs="Times New Roman"/>
          <w:b/>
          <w:bCs/>
          <w:sz w:val="24"/>
          <w:szCs w:val="24"/>
        </w:rPr>
      </w:pPr>
    </w:p>
    <w:p w14:paraId="6CE6E8AB" w14:textId="12B811AA" w:rsidR="009D4808" w:rsidRPr="00F009F3" w:rsidRDefault="009D4808" w:rsidP="00F009F3">
      <w:pPr>
        <w:spacing w:line="480" w:lineRule="auto"/>
        <w:contextualSpacing/>
        <w:jc w:val="center"/>
        <w:rPr>
          <w:rFonts w:ascii="Times New Roman" w:hAnsi="Times New Roman" w:cs="Times New Roman"/>
          <w:b/>
          <w:bCs/>
          <w:sz w:val="24"/>
          <w:szCs w:val="24"/>
        </w:rPr>
      </w:pPr>
      <w:r w:rsidRPr="00F009F3">
        <w:rPr>
          <w:rFonts w:ascii="Times New Roman" w:hAnsi="Times New Roman" w:cs="Times New Roman"/>
          <w:b/>
          <w:bCs/>
          <w:sz w:val="24"/>
          <w:szCs w:val="24"/>
        </w:rPr>
        <w:t>Windows 10 Upgrade Plan for Tetra Shillings Accounting LLC</w:t>
      </w:r>
    </w:p>
    <w:p w14:paraId="22286E4B" w14:textId="041BF629" w:rsidR="009D4808" w:rsidRPr="00F009F3" w:rsidRDefault="009D4808" w:rsidP="00F009F3">
      <w:pPr>
        <w:spacing w:line="480" w:lineRule="auto"/>
        <w:contextualSpacing/>
        <w:jc w:val="center"/>
        <w:rPr>
          <w:rFonts w:ascii="Times New Roman" w:hAnsi="Times New Roman" w:cs="Times New Roman"/>
          <w:sz w:val="24"/>
          <w:szCs w:val="24"/>
        </w:rPr>
      </w:pPr>
    </w:p>
    <w:p w14:paraId="3FBF3E3D" w14:textId="414D5EF1" w:rsidR="009D4808" w:rsidRPr="00F009F3" w:rsidRDefault="009D4808" w:rsidP="00F009F3">
      <w:pPr>
        <w:spacing w:line="480" w:lineRule="auto"/>
        <w:contextualSpacing/>
        <w:jc w:val="center"/>
        <w:rPr>
          <w:rFonts w:ascii="Times New Roman" w:hAnsi="Times New Roman" w:cs="Times New Roman"/>
          <w:sz w:val="24"/>
          <w:szCs w:val="24"/>
        </w:rPr>
      </w:pPr>
      <w:r w:rsidRPr="00F009F3">
        <w:rPr>
          <w:rFonts w:ascii="Times New Roman" w:hAnsi="Times New Roman" w:cs="Times New Roman"/>
          <w:sz w:val="24"/>
          <w:szCs w:val="24"/>
        </w:rPr>
        <w:t>Name</w:t>
      </w:r>
    </w:p>
    <w:p w14:paraId="308A57BE" w14:textId="0E7AD71F" w:rsidR="009D4808" w:rsidRPr="00F009F3" w:rsidRDefault="009D4808" w:rsidP="00F009F3">
      <w:pPr>
        <w:spacing w:line="480" w:lineRule="auto"/>
        <w:contextualSpacing/>
        <w:jc w:val="center"/>
        <w:rPr>
          <w:rFonts w:ascii="Times New Roman" w:hAnsi="Times New Roman" w:cs="Times New Roman"/>
          <w:sz w:val="24"/>
          <w:szCs w:val="24"/>
        </w:rPr>
      </w:pPr>
      <w:r w:rsidRPr="00F009F3">
        <w:rPr>
          <w:rFonts w:ascii="Times New Roman" w:hAnsi="Times New Roman" w:cs="Times New Roman"/>
          <w:sz w:val="24"/>
          <w:szCs w:val="24"/>
        </w:rPr>
        <w:t>Institution</w:t>
      </w:r>
    </w:p>
    <w:p w14:paraId="199B78C3" w14:textId="350240C2" w:rsidR="009D4808" w:rsidRPr="00F009F3" w:rsidRDefault="009D4808" w:rsidP="00F009F3">
      <w:pPr>
        <w:spacing w:line="480" w:lineRule="auto"/>
        <w:contextualSpacing/>
        <w:jc w:val="center"/>
        <w:rPr>
          <w:rFonts w:ascii="Times New Roman" w:hAnsi="Times New Roman" w:cs="Times New Roman"/>
          <w:sz w:val="24"/>
          <w:szCs w:val="24"/>
        </w:rPr>
      </w:pPr>
      <w:r w:rsidRPr="00F009F3">
        <w:rPr>
          <w:rFonts w:ascii="Times New Roman" w:hAnsi="Times New Roman" w:cs="Times New Roman"/>
          <w:sz w:val="24"/>
          <w:szCs w:val="24"/>
        </w:rPr>
        <w:t>Course</w:t>
      </w:r>
    </w:p>
    <w:p w14:paraId="327B2AD1" w14:textId="234E6717" w:rsidR="009D4808" w:rsidRPr="00F009F3" w:rsidRDefault="009D4808" w:rsidP="00F009F3">
      <w:pPr>
        <w:spacing w:line="480" w:lineRule="auto"/>
        <w:contextualSpacing/>
        <w:jc w:val="center"/>
        <w:rPr>
          <w:rFonts w:ascii="Times New Roman" w:hAnsi="Times New Roman" w:cs="Times New Roman"/>
          <w:sz w:val="24"/>
          <w:szCs w:val="24"/>
        </w:rPr>
      </w:pPr>
      <w:r w:rsidRPr="00F009F3">
        <w:rPr>
          <w:rFonts w:ascii="Times New Roman" w:hAnsi="Times New Roman" w:cs="Times New Roman"/>
          <w:sz w:val="24"/>
          <w:szCs w:val="24"/>
        </w:rPr>
        <w:t>Professor</w:t>
      </w:r>
    </w:p>
    <w:p w14:paraId="11D59375" w14:textId="37D0540A" w:rsidR="009D4808" w:rsidRPr="00F009F3" w:rsidRDefault="009D4808" w:rsidP="00F009F3">
      <w:pPr>
        <w:spacing w:line="480" w:lineRule="auto"/>
        <w:contextualSpacing/>
        <w:jc w:val="center"/>
        <w:rPr>
          <w:rFonts w:ascii="Times New Roman" w:hAnsi="Times New Roman" w:cs="Times New Roman"/>
          <w:sz w:val="24"/>
          <w:szCs w:val="24"/>
        </w:rPr>
      </w:pPr>
      <w:r w:rsidRPr="00F009F3">
        <w:rPr>
          <w:rFonts w:ascii="Times New Roman" w:hAnsi="Times New Roman" w:cs="Times New Roman"/>
          <w:sz w:val="24"/>
          <w:szCs w:val="24"/>
        </w:rPr>
        <w:t xml:space="preserve">Date </w:t>
      </w:r>
    </w:p>
    <w:p w14:paraId="4E34CEEF" w14:textId="5AF395B7" w:rsidR="007D1EEF" w:rsidRPr="00F009F3" w:rsidRDefault="007D1EEF" w:rsidP="00F009F3">
      <w:pPr>
        <w:spacing w:line="480" w:lineRule="auto"/>
        <w:contextualSpacing/>
        <w:jc w:val="center"/>
        <w:rPr>
          <w:rFonts w:ascii="Times New Roman" w:hAnsi="Times New Roman" w:cs="Times New Roman"/>
          <w:sz w:val="24"/>
          <w:szCs w:val="24"/>
        </w:rPr>
      </w:pPr>
    </w:p>
    <w:p w14:paraId="4DC38717" w14:textId="61224FA0" w:rsidR="007D1EEF" w:rsidRPr="00F009F3" w:rsidRDefault="007D1EEF" w:rsidP="00F009F3">
      <w:pPr>
        <w:spacing w:line="480" w:lineRule="auto"/>
        <w:contextualSpacing/>
        <w:jc w:val="center"/>
        <w:rPr>
          <w:rFonts w:ascii="Times New Roman" w:hAnsi="Times New Roman" w:cs="Times New Roman"/>
          <w:sz w:val="24"/>
          <w:szCs w:val="24"/>
        </w:rPr>
      </w:pPr>
    </w:p>
    <w:p w14:paraId="7C5597E5" w14:textId="7AB1262C" w:rsidR="007D1EEF" w:rsidRPr="00F009F3" w:rsidRDefault="007D1EEF" w:rsidP="00F009F3">
      <w:pPr>
        <w:spacing w:line="480" w:lineRule="auto"/>
        <w:contextualSpacing/>
        <w:jc w:val="center"/>
        <w:rPr>
          <w:rFonts w:ascii="Times New Roman" w:hAnsi="Times New Roman" w:cs="Times New Roman"/>
          <w:sz w:val="24"/>
          <w:szCs w:val="24"/>
        </w:rPr>
      </w:pPr>
    </w:p>
    <w:p w14:paraId="1319A64B" w14:textId="77777777" w:rsidR="007D1EEF" w:rsidRPr="00F009F3" w:rsidRDefault="007D1EEF" w:rsidP="00F009F3">
      <w:pPr>
        <w:spacing w:line="480" w:lineRule="auto"/>
        <w:contextualSpacing/>
        <w:rPr>
          <w:rFonts w:ascii="Times New Roman" w:hAnsi="Times New Roman" w:cs="Times New Roman"/>
          <w:b/>
          <w:bCs/>
          <w:sz w:val="24"/>
          <w:szCs w:val="24"/>
        </w:rPr>
      </w:pPr>
      <w:r w:rsidRPr="00F009F3">
        <w:rPr>
          <w:rFonts w:ascii="Times New Roman" w:hAnsi="Times New Roman" w:cs="Times New Roman"/>
          <w:b/>
          <w:bCs/>
          <w:sz w:val="24"/>
          <w:szCs w:val="24"/>
        </w:rPr>
        <w:br w:type="page"/>
      </w:r>
    </w:p>
    <w:p w14:paraId="503DA453" w14:textId="67D5E0B0" w:rsidR="007D1EEF" w:rsidRPr="00F009F3" w:rsidRDefault="007D1EEF" w:rsidP="00F009F3">
      <w:pPr>
        <w:spacing w:line="480" w:lineRule="auto"/>
        <w:contextualSpacing/>
        <w:jc w:val="center"/>
        <w:rPr>
          <w:rFonts w:ascii="Times New Roman" w:hAnsi="Times New Roman" w:cs="Times New Roman"/>
          <w:b/>
          <w:bCs/>
          <w:sz w:val="24"/>
          <w:szCs w:val="24"/>
        </w:rPr>
      </w:pPr>
      <w:bookmarkStart w:id="0" w:name="_Hlk93673013"/>
      <w:r w:rsidRPr="00F009F3">
        <w:rPr>
          <w:rFonts w:ascii="Times New Roman" w:hAnsi="Times New Roman" w:cs="Times New Roman"/>
          <w:b/>
          <w:bCs/>
          <w:sz w:val="24"/>
          <w:szCs w:val="24"/>
        </w:rPr>
        <w:lastRenderedPageBreak/>
        <w:t>Windows 10 Upgrade Plan for Tetra Shillings Accounting LLC</w:t>
      </w:r>
    </w:p>
    <w:bookmarkEnd w:id="0"/>
    <w:p w14:paraId="0269F871"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Tetra Shillings Accounting LLC uses Windows 8.1. Windows 8.1 is a great operating system, but with changes in security and other important software features, it is at a point of being irrelevant. The above means that the company spends time online undertaking different accounting-related procedures and processes. In turn, the outcome includes many security risks such as phishing and hacking. Nevertheless, a lack of continuous updates risks a possible malfunction in the company’s computers and laptops. The main reason is that Windows 8.1 cannot receive as much support from the company as before when it was introduced. Also, the devices associated with the operating systems are not receiving significant security updates, meaning that they are liable for security issues that may hinder efficiency in the company’s computer systems. The situation means that Tetra Shilling Accounting LLC should choose Windows 10 Enterprise as its best operating system for its business development due to associated advantages. </w:t>
      </w:r>
    </w:p>
    <w:p w14:paraId="366CC505" w14:textId="77777777" w:rsidR="00A00DF9" w:rsidRPr="00A00DF9" w:rsidRDefault="00A00DF9" w:rsidP="00F009F3">
      <w:pPr>
        <w:spacing w:after="0" w:line="480" w:lineRule="auto"/>
        <w:contextualSpacing/>
        <w:jc w:val="center"/>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t>Selection of the best Windows 10 for Business Operations</w:t>
      </w:r>
    </w:p>
    <w:p w14:paraId="05CF239D"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The process for choosing the best operating system to initiate significant development in Tetra Shillings Accounting LLC is to evaluate the types of Windows 10 best for the business, installation method, deployment process, and maintaining updates of the Windows. </w:t>
      </w:r>
    </w:p>
    <w:p w14:paraId="7695DEDA"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t>Reasons for Choosing Windows 10 Enterprise</w:t>
      </w:r>
    </w:p>
    <w:p w14:paraId="6E934076" w14:textId="4026EE99"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xml:space="preserve">           Windows 10 Mobile Enterprise is mainly for large companies but with smaller devices connected and used daily. Therefore, Windows 10 Enterprise is the best for Tetra Shillings Accounting LLC. The first reason that is important for the company to select Windows 10 Enterprise is its large networks in its employee portfolio. Several devices are connected that are instrumental in key decision-making. Hence, any similar company requires an operating system </w:t>
      </w:r>
      <w:r w:rsidRPr="00A00DF9">
        <w:rPr>
          <w:rFonts w:ascii="Times New Roman" w:eastAsia="Times New Roman" w:hAnsi="Times New Roman" w:cs="Times New Roman"/>
          <w:color w:val="0E101A"/>
          <w:sz w:val="24"/>
          <w:szCs w:val="24"/>
        </w:rPr>
        <w:lastRenderedPageBreak/>
        <w:t xml:space="preserve">that is large enough to provide it with the right operational outcomes </w:t>
      </w:r>
      <w:r w:rsidR="00262B0C">
        <w:rPr>
          <w:rFonts w:ascii="Times New Roman" w:eastAsia="Times New Roman" w:hAnsi="Times New Roman" w:cs="Times New Roman"/>
          <w:color w:val="0E101A"/>
          <w:sz w:val="24"/>
          <w:szCs w:val="24"/>
        </w:rPr>
        <w:t>[1]</w:t>
      </w:r>
      <w:r w:rsidRPr="00A00DF9">
        <w:rPr>
          <w:rFonts w:ascii="Times New Roman" w:eastAsia="Times New Roman" w:hAnsi="Times New Roman" w:cs="Times New Roman"/>
          <w:color w:val="0E101A"/>
          <w:sz w:val="24"/>
          <w:szCs w:val="24"/>
        </w:rPr>
        <w:t>. Also, the number of processes undertaken in accounting tasks in the company is many. </w:t>
      </w:r>
    </w:p>
    <w:p w14:paraId="221CE508"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The situation means that the company requires an outstanding operating system to ensure efficiency in its development. In this case, superior features associated with Windows 10 Enterprise are crucial. Windows 10 Enterprise is considered the best in ensuring business processes such as accounting. It has Advanced Threat Protection (ATP) capabilities for defining and eliminating a possible large global ransomware attack. It is difficult for Tetra Shillings Accounting LLC to experience problems such as malware attacks and hacking.</w:t>
      </w:r>
    </w:p>
    <w:p w14:paraId="498B289E"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Nevertheless, the other feature includes leveraging cybersecurity defenses to ensure the right Cloud Solution services are provided. The Windows operating system version is about strengthening security postures associated with applications. It also has a superior graphic capability that ensures users can enjoy its use. </w:t>
      </w:r>
    </w:p>
    <w:p w14:paraId="7AA1FE86"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t>Installation Methods</w:t>
      </w:r>
    </w:p>
    <w:p w14:paraId="33AE65AC" w14:textId="51C3C191"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xml:space="preserve">           Since the company is large and has many devices, installing Windows 10 Enterprise over a network is important. The process may not be easy, but it is efficient for computers operating under a single network. The network ensures that all devices can be installed without using a USB or a disk. Also, it influences the elimination of possible risks associated with installing Windows 10. Since it is an upgrade, the use of the internet to update features is important in installation. The only problem is that it requires many guidelines to ensure a perfect installation process </w:t>
      </w:r>
      <w:r w:rsidR="00262B0C">
        <w:rPr>
          <w:rFonts w:ascii="Times New Roman" w:eastAsia="Times New Roman" w:hAnsi="Times New Roman" w:cs="Times New Roman"/>
          <w:color w:val="0E101A"/>
          <w:sz w:val="24"/>
          <w:szCs w:val="24"/>
        </w:rPr>
        <w:t>[2]</w:t>
      </w:r>
      <w:r w:rsidRPr="00A00DF9">
        <w:rPr>
          <w:rFonts w:ascii="Times New Roman" w:eastAsia="Times New Roman" w:hAnsi="Times New Roman" w:cs="Times New Roman"/>
          <w:color w:val="0E101A"/>
          <w:sz w:val="24"/>
          <w:szCs w:val="24"/>
        </w:rPr>
        <w:t>. Using a USB is also great, but it is not advisable for the company. A USB is great because it is one of the most significant ways to prepare Windows before installation. The only problem is that it takes more time to ensure all computer systems have the required operating system.</w:t>
      </w:r>
    </w:p>
    <w:p w14:paraId="447F4F3A"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lastRenderedPageBreak/>
        <w:t>Strategies for ensuring Updates </w:t>
      </w:r>
    </w:p>
    <w:p w14:paraId="630F3272" w14:textId="13747200"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xml:space="preserve">           To ensure constant updates are undertaken in the company’s computer systems, it will be important to ensure that they are undertaken manually. An information management officer can check for possible and needed updates from time to time. This enables the company to avoid automated computer updates </w:t>
      </w:r>
      <w:r w:rsidR="00262B0C">
        <w:rPr>
          <w:rFonts w:ascii="Times New Roman" w:eastAsia="Times New Roman" w:hAnsi="Times New Roman" w:cs="Times New Roman"/>
          <w:color w:val="0E101A"/>
          <w:sz w:val="24"/>
          <w:szCs w:val="24"/>
        </w:rPr>
        <w:t>[2]</w:t>
      </w:r>
      <w:r w:rsidRPr="00A00DF9">
        <w:rPr>
          <w:rFonts w:ascii="Times New Roman" w:eastAsia="Times New Roman" w:hAnsi="Times New Roman" w:cs="Times New Roman"/>
          <w:color w:val="0E101A"/>
          <w:sz w:val="24"/>
          <w:szCs w:val="24"/>
        </w:rPr>
        <w:t>. The company can maintain its position in dealing with different issues such as hacks with automated updates. Hackers can take advantage of the open networks used to update them. The situation may lead to a significant loss of data. </w:t>
      </w:r>
    </w:p>
    <w:p w14:paraId="590F191A"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t>Automated Deployment Options </w:t>
      </w:r>
    </w:p>
    <w:p w14:paraId="3342E48B"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MDT and SCCM will be the first automated deployment options. It is relevant for many computers and different applications. It will ensure building and testing images through MDT standalone. The deployment involves images transferred to a small number of test users through Windows Deployment Services (WDS). After confirmation, a mass rollout is undertaken through SCCM. The second deployment includes the SCCM standalone. It is important in the creation of OS images through WIM format. It creates thick and thin images then deploys them using an MDT. </w:t>
      </w:r>
    </w:p>
    <w:p w14:paraId="28468A21" w14:textId="77777777" w:rsidR="00A00DF9" w:rsidRPr="00A00DF9"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b/>
          <w:bCs/>
          <w:color w:val="0E101A"/>
          <w:sz w:val="24"/>
          <w:szCs w:val="24"/>
        </w:rPr>
        <w:t>Addressing concerns regarding Upgrade</w:t>
      </w:r>
    </w:p>
    <w:p w14:paraId="352DE177" w14:textId="11F165FB" w:rsidR="00A00DF9" w:rsidRPr="00F009F3" w:rsidRDefault="00A00DF9" w:rsidP="00F009F3">
      <w:pPr>
        <w:spacing w:after="0" w:line="480" w:lineRule="auto"/>
        <w:contextualSpacing/>
        <w:rPr>
          <w:rFonts w:ascii="Times New Roman" w:eastAsia="Times New Roman" w:hAnsi="Times New Roman" w:cs="Times New Roman"/>
          <w:color w:val="0E101A"/>
          <w:sz w:val="24"/>
          <w:szCs w:val="24"/>
        </w:rPr>
      </w:pPr>
      <w:r w:rsidRPr="00A00DF9">
        <w:rPr>
          <w:rFonts w:ascii="Times New Roman" w:eastAsia="Times New Roman" w:hAnsi="Times New Roman" w:cs="Times New Roman"/>
          <w:color w:val="0E101A"/>
          <w:sz w:val="24"/>
          <w:szCs w:val="24"/>
        </w:rPr>
        <w:t>           Concerns in the upgrade processes are important. It is crucial to address security risks and issues related to networking. With a well-networked company such as the Tetra Shillings Accounting LLC, it is crucial to ensure that the client has basic knowledge about how updates occur and the associated risks. Another major issue is reassuring them of the Upgrade benefits (Li et al., 2021). They have to learn the features of the Windows 10 Enterprise and how to use it for accounting purposes. Permissions involved in updates are also important to communicate to the customer. This is one way through which the client becomes confident of an upgrade. </w:t>
      </w:r>
    </w:p>
    <w:p w14:paraId="74E200AF" w14:textId="0BB4D450" w:rsidR="00A24931" w:rsidRPr="00F009F3" w:rsidRDefault="00A24931" w:rsidP="00F009F3">
      <w:pPr>
        <w:spacing w:after="0" w:line="480" w:lineRule="auto"/>
        <w:contextualSpacing/>
        <w:jc w:val="center"/>
        <w:rPr>
          <w:rFonts w:ascii="Times New Roman" w:eastAsia="Times New Roman" w:hAnsi="Times New Roman" w:cs="Times New Roman"/>
          <w:b/>
          <w:bCs/>
          <w:color w:val="0E101A"/>
          <w:sz w:val="24"/>
          <w:szCs w:val="24"/>
        </w:rPr>
      </w:pPr>
      <w:r w:rsidRPr="00F009F3">
        <w:rPr>
          <w:rFonts w:ascii="Times New Roman" w:eastAsia="Times New Roman" w:hAnsi="Times New Roman" w:cs="Times New Roman"/>
          <w:b/>
          <w:bCs/>
          <w:color w:val="0E101A"/>
          <w:sz w:val="24"/>
          <w:szCs w:val="24"/>
        </w:rPr>
        <w:lastRenderedPageBreak/>
        <w:t>Conclusion</w:t>
      </w:r>
    </w:p>
    <w:p w14:paraId="65B3B97D" w14:textId="1ACDBA07" w:rsidR="00F61810" w:rsidRPr="00F009F3" w:rsidRDefault="00D13188" w:rsidP="00F009F3">
      <w:pPr>
        <w:spacing w:line="480" w:lineRule="auto"/>
        <w:contextualSpacing/>
        <w:rPr>
          <w:rFonts w:ascii="Times New Roman" w:eastAsia="Arial" w:hAnsi="Times New Roman" w:cs="Times New Roman"/>
          <w:color w:val="000000" w:themeColor="text1"/>
          <w:sz w:val="24"/>
          <w:szCs w:val="24"/>
        </w:rPr>
      </w:pPr>
      <w:r w:rsidRPr="00F009F3">
        <w:rPr>
          <w:rFonts w:ascii="Times New Roman" w:eastAsia="Times New Roman" w:hAnsi="Times New Roman" w:cs="Times New Roman"/>
          <w:color w:val="0E101A"/>
          <w:sz w:val="24"/>
          <w:szCs w:val="24"/>
        </w:rPr>
        <w:t xml:space="preserve">           In conclusion, several issues have been raised through the plan. The plan has shown that traditional updates with an IT officer checking regular updates and dealing with permissions regarding the process are essential. It is a significant concern because it enables a client to have confidence in Windows 10. Also, the plan shows that SCCM and MDT/SCCM are necessary deployment plans that can ensure the right deployment of images for mass roll out in a network of the computer system. Therefore, through the right concerns such as deployment and updates, Windows 10 Enterprise brings more security capabilities and functionalities than any other operating system that comes before it due to its advanced status.</w:t>
      </w:r>
    </w:p>
    <w:p w14:paraId="75E46061" w14:textId="77777777" w:rsidR="00574CE3" w:rsidRPr="00F009F3" w:rsidRDefault="00574CE3" w:rsidP="00F009F3">
      <w:pPr>
        <w:spacing w:line="480" w:lineRule="auto"/>
        <w:contextualSpacing/>
        <w:rPr>
          <w:rFonts w:ascii="Times New Roman" w:eastAsia="Arial" w:hAnsi="Times New Roman" w:cs="Times New Roman"/>
          <w:color w:val="000000" w:themeColor="text1"/>
          <w:sz w:val="24"/>
          <w:szCs w:val="24"/>
        </w:rPr>
      </w:pPr>
    </w:p>
    <w:p w14:paraId="7277A737" w14:textId="1163EAEA" w:rsidR="009E6BB7" w:rsidRPr="00F009F3" w:rsidRDefault="009E6BB7" w:rsidP="00F009F3">
      <w:pPr>
        <w:spacing w:line="480" w:lineRule="auto"/>
        <w:contextualSpacing/>
        <w:rPr>
          <w:rFonts w:ascii="Times New Roman" w:eastAsia="Arial" w:hAnsi="Times New Roman" w:cs="Times New Roman"/>
          <w:b/>
          <w:bCs/>
          <w:color w:val="000000" w:themeColor="text1"/>
          <w:sz w:val="24"/>
          <w:szCs w:val="24"/>
        </w:rPr>
      </w:pPr>
    </w:p>
    <w:p w14:paraId="62226301" w14:textId="77777777" w:rsidR="009E6BB7" w:rsidRPr="00F009F3" w:rsidRDefault="009E6BB7" w:rsidP="00F009F3">
      <w:pPr>
        <w:spacing w:line="480" w:lineRule="auto"/>
        <w:contextualSpacing/>
        <w:rPr>
          <w:rFonts w:ascii="Times New Roman" w:eastAsia="Arial" w:hAnsi="Times New Roman" w:cs="Times New Roman"/>
          <w:b/>
          <w:bCs/>
          <w:color w:val="000000" w:themeColor="text1"/>
          <w:sz w:val="24"/>
          <w:szCs w:val="24"/>
        </w:rPr>
      </w:pPr>
    </w:p>
    <w:p w14:paraId="4D1FA450" w14:textId="77777777" w:rsidR="00A00DF9" w:rsidRPr="00F009F3" w:rsidRDefault="00A00DF9" w:rsidP="00F009F3">
      <w:pPr>
        <w:spacing w:line="480" w:lineRule="auto"/>
        <w:contextualSpacing/>
        <w:rPr>
          <w:rFonts w:ascii="Times New Roman" w:eastAsia="Arial" w:hAnsi="Times New Roman" w:cs="Times New Roman"/>
          <w:b/>
          <w:bCs/>
          <w:color w:val="000000" w:themeColor="text1"/>
          <w:sz w:val="24"/>
          <w:szCs w:val="24"/>
        </w:rPr>
      </w:pPr>
      <w:r w:rsidRPr="00F009F3">
        <w:rPr>
          <w:rFonts w:ascii="Times New Roman" w:eastAsia="Arial" w:hAnsi="Times New Roman" w:cs="Times New Roman"/>
          <w:b/>
          <w:bCs/>
          <w:color w:val="000000" w:themeColor="text1"/>
          <w:sz w:val="24"/>
          <w:szCs w:val="24"/>
        </w:rPr>
        <w:br w:type="page"/>
      </w:r>
    </w:p>
    <w:p w14:paraId="117A2CE3" w14:textId="29E83AAC" w:rsidR="00976CEF" w:rsidRPr="00F009F3" w:rsidRDefault="53A7284D" w:rsidP="00F009F3">
      <w:pPr>
        <w:spacing w:line="480" w:lineRule="auto"/>
        <w:contextualSpacing/>
        <w:jc w:val="center"/>
        <w:rPr>
          <w:rFonts w:ascii="Times New Roman" w:eastAsia="Arial" w:hAnsi="Times New Roman" w:cs="Times New Roman"/>
          <w:b/>
          <w:bCs/>
          <w:color w:val="000000" w:themeColor="text1"/>
          <w:sz w:val="24"/>
          <w:szCs w:val="24"/>
        </w:rPr>
      </w:pPr>
      <w:r w:rsidRPr="00F009F3">
        <w:rPr>
          <w:rFonts w:ascii="Times New Roman" w:eastAsia="Arial" w:hAnsi="Times New Roman" w:cs="Times New Roman"/>
          <w:b/>
          <w:bCs/>
          <w:color w:val="000000" w:themeColor="text1"/>
          <w:sz w:val="24"/>
          <w:szCs w:val="24"/>
        </w:rPr>
        <w:lastRenderedPageBreak/>
        <w:t>References</w:t>
      </w:r>
    </w:p>
    <w:p w14:paraId="01053B88" w14:textId="5B03673E" w:rsidR="00FB0F79" w:rsidRPr="00433357" w:rsidRDefault="00262B0C" w:rsidP="00433357">
      <w:pPr>
        <w:spacing w:line="480" w:lineRule="auto"/>
        <w:ind w:left="720" w:hanging="720"/>
        <w:contextualSpacing/>
        <w:rPr>
          <w:rFonts w:ascii="Times New Roman" w:eastAsia="Arial" w:hAnsi="Times New Roman" w:cs="Times New Roman"/>
          <w:sz w:val="24"/>
          <w:szCs w:val="24"/>
        </w:rPr>
      </w:pPr>
      <w:r>
        <w:rPr>
          <w:rFonts w:ascii="Times New Roman" w:hAnsi="Times New Roman" w:cs="Times New Roman"/>
          <w:color w:val="222222"/>
          <w:sz w:val="24"/>
          <w:szCs w:val="24"/>
          <w:shd w:val="clear" w:color="auto" w:fill="FFFFFF"/>
        </w:rPr>
        <w:t xml:space="preserve">[1] </w:t>
      </w:r>
      <w:r w:rsidR="00FB0F79" w:rsidRPr="00F009F3">
        <w:rPr>
          <w:rFonts w:ascii="Times New Roman" w:hAnsi="Times New Roman" w:cs="Times New Roman"/>
          <w:color w:val="222222"/>
          <w:sz w:val="24"/>
          <w:szCs w:val="24"/>
          <w:shd w:val="clear" w:color="auto" w:fill="FFFFFF"/>
        </w:rPr>
        <w:t xml:space="preserve">Li, Z., Liu, X., </w:t>
      </w:r>
      <w:proofErr w:type="spellStart"/>
      <w:r w:rsidR="00FB0F79" w:rsidRPr="00F009F3">
        <w:rPr>
          <w:rFonts w:ascii="Times New Roman" w:hAnsi="Times New Roman" w:cs="Times New Roman"/>
          <w:color w:val="222222"/>
          <w:sz w:val="24"/>
          <w:szCs w:val="24"/>
          <w:shd w:val="clear" w:color="auto" w:fill="FFFFFF"/>
        </w:rPr>
        <w:t>Drenkow</w:t>
      </w:r>
      <w:proofErr w:type="spellEnd"/>
      <w:r w:rsidR="00FB0F79" w:rsidRPr="00F009F3">
        <w:rPr>
          <w:rFonts w:ascii="Times New Roman" w:hAnsi="Times New Roman" w:cs="Times New Roman"/>
          <w:color w:val="222222"/>
          <w:sz w:val="24"/>
          <w:szCs w:val="24"/>
          <w:shd w:val="clear" w:color="auto" w:fill="FFFFFF"/>
        </w:rPr>
        <w:t xml:space="preserve">, N., Ding, A., Creighton, F. X., Taylor, R. H., &amp; </w:t>
      </w:r>
      <w:proofErr w:type="spellStart"/>
      <w:r w:rsidR="00FB0F79" w:rsidRPr="00F009F3">
        <w:rPr>
          <w:rFonts w:ascii="Times New Roman" w:hAnsi="Times New Roman" w:cs="Times New Roman"/>
          <w:color w:val="222222"/>
          <w:sz w:val="24"/>
          <w:szCs w:val="24"/>
          <w:shd w:val="clear" w:color="auto" w:fill="FFFFFF"/>
        </w:rPr>
        <w:t>Unberath</w:t>
      </w:r>
      <w:proofErr w:type="spellEnd"/>
      <w:r w:rsidR="00FB0F79" w:rsidRPr="00F009F3">
        <w:rPr>
          <w:rFonts w:ascii="Times New Roman" w:hAnsi="Times New Roman" w:cs="Times New Roman"/>
          <w:color w:val="222222"/>
          <w:sz w:val="24"/>
          <w:szCs w:val="24"/>
          <w:shd w:val="clear" w:color="auto" w:fill="FFFFFF"/>
        </w:rPr>
        <w:t xml:space="preserve">, M. (2021). </w:t>
      </w:r>
      <w:r w:rsidR="00976CEF" w:rsidRPr="00F009F3">
        <w:rPr>
          <w:rFonts w:ascii="Times New Roman" w:hAnsi="Times New Roman" w:cs="Times New Roman"/>
          <w:color w:val="222222"/>
          <w:sz w:val="24"/>
          <w:szCs w:val="24"/>
          <w:shd w:val="clear" w:color="auto" w:fill="FFFFFF"/>
        </w:rPr>
        <w:t>"Revisiting stereo depth estimation from a sequence-to-sequence perspective with transformers." </w:t>
      </w:r>
      <w:r w:rsidR="00976CEF" w:rsidRPr="00F009F3">
        <w:rPr>
          <w:rFonts w:ascii="Times New Roman" w:hAnsi="Times New Roman" w:cs="Times New Roman"/>
          <w:i/>
          <w:iCs/>
          <w:color w:val="222222"/>
          <w:sz w:val="24"/>
          <w:szCs w:val="24"/>
          <w:shd w:val="clear" w:color="auto" w:fill="FFFFFF"/>
        </w:rPr>
        <w:t>Proceedings of the IEEE/CVF International Conference on Computer Vision</w:t>
      </w:r>
      <w:r w:rsidR="00976CEF" w:rsidRPr="00F009F3">
        <w:rPr>
          <w:rFonts w:ascii="Times New Roman" w:hAnsi="Times New Roman" w:cs="Times New Roman"/>
          <w:color w:val="222222"/>
          <w:sz w:val="24"/>
          <w:szCs w:val="24"/>
          <w:shd w:val="clear" w:color="auto" w:fill="FFFFFF"/>
        </w:rPr>
        <w:t xml:space="preserve">. </w:t>
      </w:r>
      <w:proofErr w:type="spellStart"/>
      <w:r w:rsidR="00976CEF" w:rsidRPr="00F009F3">
        <w:rPr>
          <w:rFonts w:ascii="Times New Roman" w:eastAsia="Arial" w:hAnsi="Times New Roman" w:cs="Times New Roman"/>
          <w:sz w:val="24"/>
          <w:szCs w:val="24"/>
        </w:rPr>
        <w:t>Avaliable</w:t>
      </w:r>
      <w:proofErr w:type="spellEnd"/>
      <w:r w:rsidR="00976CEF" w:rsidRPr="00F009F3">
        <w:rPr>
          <w:rFonts w:ascii="Times New Roman" w:eastAsia="Arial" w:hAnsi="Times New Roman" w:cs="Times New Roman"/>
          <w:sz w:val="24"/>
          <w:szCs w:val="24"/>
        </w:rPr>
        <w:t xml:space="preserve"> at: </w:t>
      </w:r>
      <w:hyperlink r:id="rId11" w:history="1">
        <w:r w:rsidR="00976CEF" w:rsidRPr="00F009F3">
          <w:rPr>
            <w:rStyle w:val="Hyperlink"/>
            <w:rFonts w:ascii="Times New Roman" w:eastAsia="Arial" w:hAnsi="Times New Roman" w:cs="Times New Roman"/>
            <w:color w:val="auto"/>
            <w:sz w:val="24"/>
            <w:szCs w:val="24"/>
            <w:u w:val="none"/>
          </w:rPr>
          <w:t>https://openaccess.thecvf.com/content/ICCV2021/papers/Li_Revisiting_Stereo_Depth_Estimation_From_a_Sequence-to-Sequence_Perspective_With_Transformers_ICCV_2021_paper.pdf</w:t>
        </w:r>
      </w:hyperlink>
      <w:r w:rsidR="00433357">
        <w:rPr>
          <w:rStyle w:val="Hyperlink"/>
          <w:rFonts w:ascii="Times New Roman" w:eastAsia="Arial" w:hAnsi="Times New Roman" w:cs="Times New Roman"/>
          <w:color w:val="auto"/>
          <w:sz w:val="24"/>
          <w:szCs w:val="24"/>
          <w:u w:val="none"/>
        </w:rPr>
        <w:t xml:space="preserve"> </w:t>
      </w:r>
      <w:r w:rsidR="00433357" w:rsidRPr="00433357">
        <w:rPr>
          <w:rFonts w:ascii="Times New Roman" w:hAnsi="Times New Roman" w:cs="Times New Roman"/>
          <w:color w:val="000000"/>
          <w:sz w:val="24"/>
          <w:szCs w:val="24"/>
          <w:shd w:val="clear" w:color="auto" w:fill="FFFFFF"/>
        </w:rPr>
        <w:t>[Accessed 21 January 2022].</w:t>
      </w:r>
      <w:bookmarkStart w:id="1" w:name="_GoBack"/>
      <w:bookmarkEnd w:id="1"/>
    </w:p>
    <w:p w14:paraId="52A6886A" w14:textId="3AF25532" w:rsidR="00976CEF" w:rsidRPr="00433357" w:rsidRDefault="00262B0C" w:rsidP="00433357">
      <w:pPr>
        <w:spacing w:line="480" w:lineRule="auto"/>
        <w:ind w:left="720" w:hanging="720"/>
        <w:contextualSpacing/>
        <w:rPr>
          <w:rFonts w:ascii="Times New Roman" w:eastAsia="Arial" w:hAnsi="Times New Roman" w:cs="Times New Roman"/>
          <w:sz w:val="24"/>
          <w:szCs w:val="24"/>
        </w:rPr>
      </w:pPr>
      <w:r>
        <w:rPr>
          <w:rFonts w:ascii="Times New Roman" w:hAnsi="Times New Roman" w:cs="Times New Roman"/>
          <w:sz w:val="24"/>
          <w:szCs w:val="24"/>
          <w:shd w:val="clear" w:color="auto" w:fill="FFFFFF"/>
        </w:rPr>
        <w:t xml:space="preserve">[2] </w:t>
      </w:r>
      <w:r w:rsidR="00FA08D3" w:rsidRPr="00F009F3">
        <w:rPr>
          <w:rFonts w:ascii="Times New Roman" w:hAnsi="Times New Roman" w:cs="Times New Roman"/>
          <w:sz w:val="24"/>
          <w:szCs w:val="24"/>
          <w:shd w:val="clear" w:color="auto" w:fill="FFFFFF"/>
        </w:rPr>
        <w:t xml:space="preserve">Zhu, H., Cao, Y., Wang, W., Jiang, T., &amp; </w:t>
      </w:r>
      <w:proofErr w:type="spellStart"/>
      <w:r w:rsidR="00FA08D3" w:rsidRPr="00F009F3">
        <w:rPr>
          <w:rFonts w:ascii="Times New Roman" w:hAnsi="Times New Roman" w:cs="Times New Roman"/>
          <w:sz w:val="24"/>
          <w:szCs w:val="24"/>
          <w:shd w:val="clear" w:color="auto" w:fill="FFFFFF"/>
        </w:rPr>
        <w:t>Jin</w:t>
      </w:r>
      <w:proofErr w:type="spellEnd"/>
      <w:r w:rsidR="00FA08D3" w:rsidRPr="00F009F3">
        <w:rPr>
          <w:rFonts w:ascii="Times New Roman" w:hAnsi="Times New Roman" w:cs="Times New Roman"/>
          <w:sz w:val="24"/>
          <w:szCs w:val="24"/>
          <w:shd w:val="clear" w:color="auto" w:fill="FFFFFF"/>
        </w:rPr>
        <w:t>, S. (2018). “Deep reinforcement learning for mobile edge caching: Review, new features, and open issues.” </w:t>
      </w:r>
      <w:r w:rsidR="00FA08D3" w:rsidRPr="00F009F3">
        <w:rPr>
          <w:rFonts w:ascii="Times New Roman" w:hAnsi="Times New Roman" w:cs="Times New Roman"/>
          <w:i/>
          <w:iCs/>
          <w:sz w:val="24"/>
          <w:szCs w:val="24"/>
          <w:shd w:val="clear" w:color="auto" w:fill="FFFFFF"/>
        </w:rPr>
        <w:t>IEEE Network</w:t>
      </w:r>
      <w:r w:rsidR="00FA08D3" w:rsidRPr="00F009F3">
        <w:rPr>
          <w:rFonts w:ascii="Times New Roman" w:hAnsi="Times New Roman" w:cs="Times New Roman"/>
          <w:sz w:val="24"/>
          <w:szCs w:val="24"/>
          <w:shd w:val="clear" w:color="auto" w:fill="FFFFFF"/>
        </w:rPr>
        <w:t>, </w:t>
      </w:r>
      <w:r w:rsidR="00FA08D3" w:rsidRPr="00F009F3">
        <w:rPr>
          <w:rFonts w:ascii="Times New Roman" w:hAnsi="Times New Roman" w:cs="Times New Roman"/>
          <w:i/>
          <w:iCs/>
          <w:sz w:val="24"/>
          <w:szCs w:val="24"/>
          <w:shd w:val="clear" w:color="auto" w:fill="FFFFFF"/>
        </w:rPr>
        <w:t>32</w:t>
      </w:r>
      <w:r w:rsidR="00FA08D3" w:rsidRPr="00F009F3">
        <w:rPr>
          <w:rFonts w:ascii="Times New Roman" w:hAnsi="Times New Roman" w:cs="Times New Roman"/>
          <w:sz w:val="24"/>
          <w:szCs w:val="24"/>
          <w:shd w:val="clear" w:color="auto" w:fill="FFFFFF"/>
        </w:rPr>
        <w:t>(6), 50-57.</w:t>
      </w:r>
      <w:r w:rsidR="00FA08D3" w:rsidRPr="00F009F3">
        <w:rPr>
          <w:rFonts w:ascii="Times New Roman" w:eastAsia="Arial" w:hAnsi="Times New Roman" w:cs="Times New Roman"/>
          <w:sz w:val="24"/>
          <w:szCs w:val="24"/>
        </w:rPr>
        <w:t xml:space="preserve">Available at: </w:t>
      </w:r>
      <w:hyperlink r:id="rId12" w:history="1">
        <w:r w:rsidR="00433357" w:rsidRPr="00977F57">
          <w:rPr>
            <w:rStyle w:val="Hyperlink"/>
            <w:rFonts w:ascii="Times New Roman" w:eastAsia="Arial" w:hAnsi="Times New Roman" w:cs="Times New Roman"/>
            <w:sz w:val="24"/>
            <w:szCs w:val="24"/>
          </w:rPr>
          <w:t>https://www.researchgate.net/publication/327651392_Deep_Reinforcement_Learning_for_Mobile_Edge_Caching_Review_New_Features_and_Open_Issues</w:t>
        </w:r>
      </w:hyperlink>
      <w:r w:rsidR="00433357">
        <w:rPr>
          <w:rFonts w:ascii="Times New Roman" w:eastAsia="Arial" w:hAnsi="Times New Roman" w:cs="Times New Roman"/>
          <w:sz w:val="24"/>
          <w:szCs w:val="24"/>
        </w:rPr>
        <w:t xml:space="preserve"> </w:t>
      </w:r>
      <w:r w:rsidR="00433357" w:rsidRPr="00433357">
        <w:rPr>
          <w:rFonts w:ascii="Times New Roman" w:hAnsi="Times New Roman" w:cs="Times New Roman"/>
          <w:color w:val="000000"/>
          <w:sz w:val="24"/>
          <w:szCs w:val="24"/>
          <w:shd w:val="clear" w:color="auto" w:fill="FFFFFF"/>
        </w:rPr>
        <w:t>[Accessed 21 January 2022].</w:t>
      </w:r>
    </w:p>
    <w:p w14:paraId="26B6D9B8" w14:textId="4FCB4055" w:rsidR="00DA1E5B" w:rsidRPr="00F009F3" w:rsidRDefault="00DA1E5B" w:rsidP="00F009F3">
      <w:pPr>
        <w:spacing w:line="480" w:lineRule="auto"/>
        <w:ind w:left="720" w:hanging="720"/>
        <w:contextualSpacing/>
        <w:rPr>
          <w:rFonts w:ascii="Times New Roman" w:eastAsia="Arial" w:hAnsi="Times New Roman" w:cs="Times New Roman"/>
          <w:color w:val="000000" w:themeColor="text1"/>
          <w:sz w:val="24"/>
          <w:szCs w:val="24"/>
        </w:rPr>
      </w:pPr>
    </w:p>
    <w:sectPr w:rsidR="00DA1E5B" w:rsidRPr="00F009F3">
      <w:headerReference w:type="default" r:id="rId13"/>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04A41601" w14:textId="77777777" w:rsidR="0024222E" w:rsidRDefault="0024222E" w:rsidP="007D1EEF">
      <w:pPr>
        <w:spacing w:after="0" w:line="240" w:lineRule="auto"/>
      </w:pPr>
      <w:r>
        <w:separator/>
      </w:r>
    </w:p>
  </w:endnote>
  <w:endnote w:type="continuationSeparator" w:id="0">
    <w:p w14:paraId="0B26B903" w14:textId="77777777" w:rsidR="0024222E" w:rsidRDefault="0024222E" w:rsidP="007D1EE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quot;Courier New&quot;">
    <w:altName w:val="Cambria"/>
    <w:panose1 w:val="00000000000000000000"/>
    <w:charset w:val="00"/>
    <w:family w:val="roman"/>
    <w:notTrueType/>
    <w:pitch w:val="default"/>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B9D5B92" w14:textId="77777777" w:rsidR="0024222E" w:rsidRDefault="0024222E" w:rsidP="007D1EEF">
      <w:pPr>
        <w:spacing w:after="0" w:line="240" w:lineRule="auto"/>
      </w:pPr>
      <w:r>
        <w:separator/>
      </w:r>
    </w:p>
  </w:footnote>
  <w:footnote w:type="continuationSeparator" w:id="0">
    <w:p w14:paraId="2F6B3FBE" w14:textId="77777777" w:rsidR="0024222E" w:rsidRDefault="0024222E" w:rsidP="007D1EEF">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Fonts w:ascii="Times New Roman" w:hAnsi="Times New Roman" w:cs="Times New Roman"/>
        <w:sz w:val="24"/>
        <w:szCs w:val="24"/>
      </w:rPr>
      <w:id w:val="1846434897"/>
      <w:docPartObj>
        <w:docPartGallery w:val="Page Numbers (Top of Page)"/>
        <w:docPartUnique/>
      </w:docPartObj>
    </w:sdtPr>
    <w:sdtEndPr>
      <w:rPr>
        <w:noProof/>
      </w:rPr>
    </w:sdtEndPr>
    <w:sdtContent>
      <w:p w14:paraId="5A23B636" w14:textId="7DBC2C95" w:rsidR="007D1EEF" w:rsidRPr="007D1EEF" w:rsidRDefault="007D1EEF">
        <w:pPr>
          <w:pStyle w:val="Header"/>
          <w:jc w:val="right"/>
          <w:rPr>
            <w:rFonts w:ascii="Times New Roman" w:hAnsi="Times New Roman" w:cs="Times New Roman"/>
            <w:sz w:val="24"/>
            <w:szCs w:val="24"/>
          </w:rPr>
        </w:pPr>
        <w:r w:rsidRPr="007D1EEF">
          <w:rPr>
            <w:rFonts w:ascii="Times New Roman" w:hAnsi="Times New Roman" w:cs="Times New Roman"/>
            <w:sz w:val="24"/>
            <w:szCs w:val="24"/>
          </w:rPr>
          <w:fldChar w:fldCharType="begin"/>
        </w:r>
        <w:r w:rsidRPr="007D1EEF">
          <w:rPr>
            <w:rFonts w:ascii="Times New Roman" w:hAnsi="Times New Roman" w:cs="Times New Roman"/>
            <w:sz w:val="24"/>
            <w:szCs w:val="24"/>
          </w:rPr>
          <w:instrText xml:space="preserve"> PAGE   \* MERGEFORMAT </w:instrText>
        </w:r>
        <w:r w:rsidRPr="007D1EEF">
          <w:rPr>
            <w:rFonts w:ascii="Times New Roman" w:hAnsi="Times New Roman" w:cs="Times New Roman"/>
            <w:sz w:val="24"/>
            <w:szCs w:val="24"/>
          </w:rPr>
          <w:fldChar w:fldCharType="separate"/>
        </w:r>
        <w:r w:rsidR="00433357">
          <w:rPr>
            <w:rFonts w:ascii="Times New Roman" w:hAnsi="Times New Roman" w:cs="Times New Roman"/>
            <w:noProof/>
            <w:sz w:val="24"/>
            <w:szCs w:val="24"/>
          </w:rPr>
          <w:t>4</w:t>
        </w:r>
        <w:r w:rsidRPr="007D1EEF">
          <w:rPr>
            <w:rFonts w:ascii="Times New Roman" w:hAnsi="Times New Roman" w:cs="Times New Roman"/>
            <w:noProof/>
            <w:sz w:val="24"/>
            <w:szCs w:val="24"/>
          </w:rPr>
          <w:fldChar w:fldCharType="end"/>
        </w:r>
      </w:p>
    </w:sdtContent>
  </w:sdt>
  <w:p w14:paraId="24877D1F" w14:textId="77777777" w:rsidR="007D1EEF" w:rsidRPr="007D1EEF" w:rsidRDefault="007D1EEF">
    <w:pPr>
      <w:pStyle w:val="Header"/>
      <w:rPr>
        <w:rFonts w:ascii="Times New Roman" w:hAnsi="Times New Roman" w:cs="Times New Roman"/>
        <w:sz w:val="24"/>
        <w:szCs w:val="24"/>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3B335F"/>
    <w:multiLevelType w:val="hybridMultilevel"/>
    <w:tmpl w:val="F4AE67C2"/>
    <w:lvl w:ilvl="0" w:tplc="D49C152C">
      <w:start w:val="1"/>
      <w:numFmt w:val="bullet"/>
      <w:lvlText w:val=""/>
      <w:lvlJc w:val="left"/>
      <w:pPr>
        <w:ind w:left="720" w:hanging="360"/>
      </w:pPr>
      <w:rPr>
        <w:rFonts w:ascii="Symbol" w:hAnsi="Symbol" w:hint="default"/>
      </w:rPr>
    </w:lvl>
    <w:lvl w:ilvl="1" w:tplc="76DAF0BC">
      <w:start w:val="1"/>
      <w:numFmt w:val="bullet"/>
      <w:lvlText w:val="o"/>
      <w:lvlJc w:val="left"/>
      <w:pPr>
        <w:ind w:left="1440" w:hanging="360"/>
      </w:pPr>
      <w:rPr>
        <w:rFonts w:ascii="Courier New" w:hAnsi="Courier New" w:hint="default"/>
      </w:rPr>
    </w:lvl>
    <w:lvl w:ilvl="2" w:tplc="FAD4301A">
      <w:start w:val="1"/>
      <w:numFmt w:val="bullet"/>
      <w:lvlText w:val=""/>
      <w:lvlJc w:val="left"/>
      <w:pPr>
        <w:ind w:left="2160" w:hanging="360"/>
      </w:pPr>
      <w:rPr>
        <w:rFonts w:ascii="Wingdings" w:hAnsi="Wingdings" w:hint="default"/>
      </w:rPr>
    </w:lvl>
    <w:lvl w:ilvl="3" w:tplc="9F4254AE">
      <w:start w:val="1"/>
      <w:numFmt w:val="bullet"/>
      <w:lvlText w:val=""/>
      <w:lvlJc w:val="left"/>
      <w:pPr>
        <w:ind w:left="2880" w:hanging="360"/>
      </w:pPr>
      <w:rPr>
        <w:rFonts w:ascii="Symbol" w:hAnsi="Symbol" w:hint="default"/>
      </w:rPr>
    </w:lvl>
    <w:lvl w:ilvl="4" w:tplc="F29A9E6C">
      <w:start w:val="1"/>
      <w:numFmt w:val="bullet"/>
      <w:lvlText w:val="o"/>
      <w:lvlJc w:val="left"/>
      <w:pPr>
        <w:ind w:left="3600" w:hanging="360"/>
      </w:pPr>
      <w:rPr>
        <w:rFonts w:ascii="Courier New" w:hAnsi="Courier New" w:hint="default"/>
      </w:rPr>
    </w:lvl>
    <w:lvl w:ilvl="5" w:tplc="1B723050">
      <w:start w:val="1"/>
      <w:numFmt w:val="bullet"/>
      <w:lvlText w:val=""/>
      <w:lvlJc w:val="left"/>
      <w:pPr>
        <w:ind w:left="4320" w:hanging="360"/>
      </w:pPr>
      <w:rPr>
        <w:rFonts w:ascii="Wingdings" w:hAnsi="Wingdings" w:hint="default"/>
      </w:rPr>
    </w:lvl>
    <w:lvl w:ilvl="6" w:tplc="B79C4B62">
      <w:start w:val="1"/>
      <w:numFmt w:val="bullet"/>
      <w:lvlText w:val=""/>
      <w:lvlJc w:val="left"/>
      <w:pPr>
        <w:ind w:left="5040" w:hanging="360"/>
      </w:pPr>
      <w:rPr>
        <w:rFonts w:ascii="Symbol" w:hAnsi="Symbol" w:hint="default"/>
      </w:rPr>
    </w:lvl>
    <w:lvl w:ilvl="7" w:tplc="559489D2">
      <w:start w:val="1"/>
      <w:numFmt w:val="bullet"/>
      <w:lvlText w:val="o"/>
      <w:lvlJc w:val="left"/>
      <w:pPr>
        <w:ind w:left="5760" w:hanging="360"/>
      </w:pPr>
      <w:rPr>
        <w:rFonts w:ascii="Courier New" w:hAnsi="Courier New" w:hint="default"/>
      </w:rPr>
    </w:lvl>
    <w:lvl w:ilvl="8" w:tplc="D220BCA6">
      <w:start w:val="1"/>
      <w:numFmt w:val="bullet"/>
      <w:lvlText w:val=""/>
      <w:lvlJc w:val="left"/>
      <w:pPr>
        <w:ind w:left="6480" w:hanging="360"/>
      </w:pPr>
      <w:rPr>
        <w:rFonts w:ascii="Wingdings" w:hAnsi="Wingdings" w:hint="default"/>
      </w:rPr>
    </w:lvl>
  </w:abstractNum>
  <w:abstractNum w:abstractNumId="1">
    <w:nsid w:val="30084EBC"/>
    <w:multiLevelType w:val="multilevel"/>
    <w:tmpl w:val="924CE6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60310688"/>
    <w:multiLevelType w:val="hybridMultilevel"/>
    <w:tmpl w:val="6616EAE0"/>
    <w:lvl w:ilvl="0" w:tplc="56160D84">
      <w:start w:val="1"/>
      <w:numFmt w:val="bullet"/>
      <w:lvlText w:val="·"/>
      <w:lvlJc w:val="left"/>
      <w:pPr>
        <w:ind w:left="720" w:hanging="360"/>
      </w:pPr>
      <w:rPr>
        <w:rFonts w:ascii="Symbol" w:hAnsi="Symbol" w:hint="default"/>
      </w:rPr>
    </w:lvl>
    <w:lvl w:ilvl="1" w:tplc="C3285694">
      <w:start w:val="1"/>
      <w:numFmt w:val="bullet"/>
      <w:lvlText w:val="o"/>
      <w:lvlJc w:val="left"/>
      <w:pPr>
        <w:ind w:left="1440" w:hanging="360"/>
      </w:pPr>
      <w:rPr>
        <w:rFonts w:ascii="&quot;Courier New&quot;" w:hAnsi="&quot;Courier New&quot;" w:hint="default"/>
      </w:rPr>
    </w:lvl>
    <w:lvl w:ilvl="2" w:tplc="00A030DA">
      <w:start w:val="1"/>
      <w:numFmt w:val="bullet"/>
      <w:lvlText w:val=""/>
      <w:lvlJc w:val="left"/>
      <w:pPr>
        <w:ind w:left="2160" w:hanging="360"/>
      </w:pPr>
      <w:rPr>
        <w:rFonts w:ascii="Wingdings" w:hAnsi="Wingdings" w:hint="default"/>
      </w:rPr>
    </w:lvl>
    <w:lvl w:ilvl="3" w:tplc="815C38BC">
      <w:start w:val="1"/>
      <w:numFmt w:val="bullet"/>
      <w:lvlText w:val=""/>
      <w:lvlJc w:val="left"/>
      <w:pPr>
        <w:ind w:left="2880" w:hanging="360"/>
      </w:pPr>
      <w:rPr>
        <w:rFonts w:ascii="Symbol" w:hAnsi="Symbol" w:hint="default"/>
      </w:rPr>
    </w:lvl>
    <w:lvl w:ilvl="4" w:tplc="EBFCC0AA">
      <w:start w:val="1"/>
      <w:numFmt w:val="bullet"/>
      <w:lvlText w:val="o"/>
      <w:lvlJc w:val="left"/>
      <w:pPr>
        <w:ind w:left="3600" w:hanging="360"/>
      </w:pPr>
      <w:rPr>
        <w:rFonts w:ascii="Courier New" w:hAnsi="Courier New" w:hint="default"/>
      </w:rPr>
    </w:lvl>
    <w:lvl w:ilvl="5" w:tplc="D9C6003C">
      <w:start w:val="1"/>
      <w:numFmt w:val="bullet"/>
      <w:lvlText w:val=""/>
      <w:lvlJc w:val="left"/>
      <w:pPr>
        <w:ind w:left="4320" w:hanging="360"/>
      </w:pPr>
      <w:rPr>
        <w:rFonts w:ascii="Wingdings" w:hAnsi="Wingdings" w:hint="default"/>
      </w:rPr>
    </w:lvl>
    <w:lvl w:ilvl="6" w:tplc="3F38C312">
      <w:start w:val="1"/>
      <w:numFmt w:val="bullet"/>
      <w:lvlText w:val=""/>
      <w:lvlJc w:val="left"/>
      <w:pPr>
        <w:ind w:left="5040" w:hanging="360"/>
      </w:pPr>
      <w:rPr>
        <w:rFonts w:ascii="Symbol" w:hAnsi="Symbol" w:hint="default"/>
      </w:rPr>
    </w:lvl>
    <w:lvl w:ilvl="7" w:tplc="1272F134">
      <w:start w:val="1"/>
      <w:numFmt w:val="bullet"/>
      <w:lvlText w:val="o"/>
      <w:lvlJc w:val="left"/>
      <w:pPr>
        <w:ind w:left="5760" w:hanging="360"/>
      </w:pPr>
      <w:rPr>
        <w:rFonts w:ascii="Courier New" w:hAnsi="Courier New" w:hint="default"/>
      </w:rPr>
    </w:lvl>
    <w:lvl w:ilvl="8" w:tplc="20F253E8">
      <w:start w:val="1"/>
      <w:numFmt w:val="bullet"/>
      <w:lvlText w:val=""/>
      <w:lvlJc w:val="left"/>
      <w:pPr>
        <w:ind w:left="6480" w:hanging="360"/>
      </w:pPr>
      <w:rPr>
        <w:rFonts w:ascii="Wingdings" w:hAnsi="Wingdings" w:hint="default"/>
      </w:rPr>
    </w:lvl>
  </w:abstractNum>
  <w:abstractNum w:abstractNumId="3">
    <w:nsid w:val="67086074"/>
    <w:multiLevelType w:val="hybridMultilevel"/>
    <w:tmpl w:val="1056FDB8"/>
    <w:lvl w:ilvl="0" w:tplc="FEF6C1C2">
      <w:start w:val="1"/>
      <w:numFmt w:val="bullet"/>
      <w:lvlText w:val="o"/>
      <w:lvlJc w:val="left"/>
      <w:pPr>
        <w:ind w:left="720" w:hanging="360"/>
      </w:pPr>
      <w:rPr>
        <w:rFonts w:ascii="&quot;Courier New&quot;" w:hAnsi="&quot;Courier New&quot;" w:hint="default"/>
      </w:rPr>
    </w:lvl>
    <w:lvl w:ilvl="1" w:tplc="D160EF96">
      <w:start w:val="1"/>
      <w:numFmt w:val="bullet"/>
      <w:lvlText w:val="o"/>
      <w:lvlJc w:val="left"/>
      <w:pPr>
        <w:ind w:left="1440" w:hanging="360"/>
      </w:pPr>
      <w:rPr>
        <w:rFonts w:ascii="Courier New" w:hAnsi="Courier New" w:hint="default"/>
      </w:rPr>
    </w:lvl>
    <w:lvl w:ilvl="2" w:tplc="CCC091A0">
      <w:start w:val="1"/>
      <w:numFmt w:val="bullet"/>
      <w:lvlText w:val=""/>
      <w:lvlJc w:val="left"/>
      <w:pPr>
        <w:ind w:left="2160" w:hanging="360"/>
      </w:pPr>
      <w:rPr>
        <w:rFonts w:ascii="Wingdings" w:hAnsi="Wingdings" w:hint="default"/>
      </w:rPr>
    </w:lvl>
    <w:lvl w:ilvl="3" w:tplc="48E83D5A">
      <w:start w:val="1"/>
      <w:numFmt w:val="bullet"/>
      <w:lvlText w:val=""/>
      <w:lvlJc w:val="left"/>
      <w:pPr>
        <w:ind w:left="2880" w:hanging="360"/>
      </w:pPr>
      <w:rPr>
        <w:rFonts w:ascii="Symbol" w:hAnsi="Symbol" w:hint="default"/>
      </w:rPr>
    </w:lvl>
    <w:lvl w:ilvl="4" w:tplc="0136DB74">
      <w:start w:val="1"/>
      <w:numFmt w:val="bullet"/>
      <w:lvlText w:val="o"/>
      <w:lvlJc w:val="left"/>
      <w:pPr>
        <w:ind w:left="3600" w:hanging="360"/>
      </w:pPr>
      <w:rPr>
        <w:rFonts w:ascii="Courier New" w:hAnsi="Courier New" w:hint="default"/>
      </w:rPr>
    </w:lvl>
    <w:lvl w:ilvl="5" w:tplc="8ECCBFFC">
      <w:start w:val="1"/>
      <w:numFmt w:val="bullet"/>
      <w:lvlText w:val=""/>
      <w:lvlJc w:val="left"/>
      <w:pPr>
        <w:ind w:left="4320" w:hanging="360"/>
      </w:pPr>
      <w:rPr>
        <w:rFonts w:ascii="Wingdings" w:hAnsi="Wingdings" w:hint="default"/>
      </w:rPr>
    </w:lvl>
    <w:lvl w:ilvl="6" w:tplc="9760AA78">
      <w:start w:val="1"/>
      <w:numFmt w:val="bullet"/>
      <w:lvlText w:val=""/>
      <w:lvlJc w:val="left"/>
      <w:pPr>
        <w:ind w:left="5040" w:hanging="360"/>
      </w:pPr>
      <w:rPr>
        <w:rFonts w:ascii="Symbol" w:hAnsi="Symbol" w:hint="default"/>
      </w:rPr>
    </w:lvl>
    <w:lvl w:ilvl="7" w:tplc="3CF88432">
      <w:start w:val="1"/>
      <w:numFmt w:val="bullet"/>
      <w:lvlText w:val="o"/>
      <w:lvlJc w:val="left"/>
      <w:pPr>
        <w:ind w:left="5760" w:hanging="360"/>
      </w:pPr>
      <w:rPr>
        <w:rFonts w:ascii="Courier New" w:hAnsi="Courier New" w:hint="default"/>
      </w:rPr>
    </w:lvl>
    <w:lvl w:ilvl="8" w:tplc="0058A128">
      <w:start w:val="1"/>
      <w:numFmt w:val="bullet"/>
      <w:lvlText w:val=""/>
      <w:lvlJc w:val="left"/>
      <w:pPr>
        <w:ind w:left="6480" w:hanging="360"/>
      </w:pPr>
      <w:rPr>
        <w:rFonts w:ascii="Wingdings" w:hAnsi="Wingdings" w:hint="default"/>
      </w:rPr>
    </w:lvl>
  </w:abstractNum>
  <w:abstractNum w:abstractNumId="4">
    <w:nsid w:val="77053E32"/>
    <w:multiLevelType w:val="hybridMultilevel"/>
    <w:tmpl w:val="6B38AD9A"/>
    <w:lvl w:ilvl="0" w:tplc="743CC494">
      <w:start w:val="1"/>
      <w:numFmt w:val="bullet"/>
      <w:lvlText w:val="·"/>
      <w:lvlJc w:val="left"/>
      <w:pPr>
        <w:ind w:left="720" w:hanging="360"/>
      </w:pPr>
      <w:rPr>
        <w:rFonts w:ascii="Symbol" w:hAnsi="Symbol" w:hint="default"/>
      </w:rPr>
    </w:lvl>
    <w:lvl w:ilvl="1" w:tplc="EE24826C">
      <w:start w:val="1"/>
      <w:numFmt w:val="bullet"/>
      <w:lvlText w:val="o"/>
      <w:lvlJc w:val="left"/>
      <w:pPr>
        <w:ind w:left="1440" w:hanging="360"/>
      </w:pPr>
      <w:rPr>
        <w:rFonts w:ascii="Courier New" w:hAnsi="Courier New" w:hint="default"/>
      </w:rPr>
    </w:lvl>
    <w:lvl w:ilvl="2" w:tplc="F77CE26A">
      <w:start w:val="1"/>
      <w:numFmt w:val="bullet"/>
      <w:lvlText w:val=""/>
      <w:lvlJc w:val="left"/>
      <w:pPr>
        <w:ind w:left="2160" w:hanging="360"/>
      </w:pPr>
      <w:rPr>
        <w:rFonts w:ascii="Wingdings" w:hAnsi="Wingdings" w:hint="default"/>
      </w:rPr>
    </w:lvl>
    <w:lvl w:ilvl="3" w:tplc="8974BF70">
      <w:start w:val="1"/>
      <w:numFmt w:val="bullet"/>
      <w:lvlText w:val=""/>
      <w:lvlJc w:val="left"/>
      <w:pPr>
        <w:ind w:left="2880" w:hanging="360"/>
      </w:pPr>
      <w:rPr>
        <w:rFonts w:ascii="Symbol" w:hAnsi="Symbol" w:hint="default"/>
      </w:rPr>
    </w:lvl>
    <w:lvl w:ilvl="4" w:tplc="E7486410">
      <w:start w:val="1"/>
      <w:numFmt w:val="bullet"/>
      <w:lvlText w:val="o"/>
      <w:lvlJc w:val="left"/>
      <w:pPr>
        <w:ind w:left="3600" w:hanging="360"/>
      </w:pPr>
      <w:rPr>
        <w:rFonts w:ascii="Courier New" w:hAnsi="Courier New" w:hint="default"/>
      </w:rPr>
    </w:lvl>
    <w:lvl w:ilvl="5" w:tplc="118A3AC0">
      <w:start w:val="1"/>
      <w:numFmt w:val="bullet"/>
      <w:lvlText w:val=""/>
      <w:lvlJc w:val="left"/>
      <w:pPr>
        <w:ind w:left="4320" w:hanging="360"/>
      </w:pPr>
      <w:rPr>
        <w:rFonts w:ascii="Wingdings" w:hAnsi="Wingdings" w:hint="default"/>
      </w:rPr>
    </w:lvl>
    <w:lvl w:ilvl="6" w:tplc="20A60CC6">
      <w:start w:val="1"/>
      <w:numFmt w:val="bullet"/>
      <w:lvlText w:val=""/>
      <w:lvlJc w:val="left"/>
      <w:pPr>
        <w:ind w:left="5040" w:hanging="360"/>
      </w:pPr>
      <w:rPr>
        <w:rFonts w:ascii="Symbol" w:hAnsi="Symbol" w:hint="default"/>
      </w:rPr>
    </w:lvl>
    <w:lvl w:ilvl="7" w:tplc="85020E5C">
      <w:start w:val="1"/>
      <w:numFmt w:val="bullet"/>
      <w:lvlText w:val="o"/>
      <w:lvlJc w:val="left"/>
      <w:pPr>
        <w:ind w:left="5760" w:hanging="360"/>
      </w:pPr>
      <w:rPr>
        <w:rFonts w:ascii="Courier New" w:hAnsi="Courier New" w:hint="default"/>
      </w:rPr>
    </w:lvl>
    <w:lvl w:ilvl="8" w:tplc="32929B78">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1F6CAF4"/>
    <w:rsid w:val="00020588"/>
    <w:rsid w:val="000A18F9"/>
    <w:rsid w:val="001F27A0"/>
    <w:rsid w:val="0024222E"/>
    <w:rsid w:val="00262B0C"/>
    <w:rsid w:val="002B63E4"/>
    <w:rsid w:val="002F725A"/>
    <w:rsid w:val="00314A8F"/>
    <w:rsid w:val="00320DA4"/>
    <w:rsid w:val="00395046"/>
    <w:rsid w:val="00405CF4"/>
    <w:rsid w:val="00433357"/>
    <w:rsid w:val="00477377"/>
    <w:rsid w:val="00574CE3"/>
    <w:rsid w:val="0060561A"/>
    <w:rsid w:val="00711B8D"/>
    <w:rsid w:val="007D1EEF"/>
    <w:rsid w:val="00887995"/>
    <w:rsid w:val="008F3F69"/>
    <w:rsid w:val="00967184"/>
    <w:rsid w:val="00976CEF"/>
    <w:rsid w:val="009D4808"/>
    <w:rsid w:val="009E6BB7"/>
    <w:rsid w:val="00A00DF9"/>
    <w:rsid w:val="00A24931"/>
    <w:rsid w:val="00A34610"/>
    <w:rsid w:val="00AA51D3"/>
    <w:rsid w:val="00B3116D"/>
    <w:rsid w:val="00B41157"/>
    <w:rsid w:val="00C0469B"/>
    <w:rsid w:val="00C2707B"/>
    <w:rsid w:val="00CA000D"/>
    <w:rsid w:val="00D13188"/>
    <w:rsid w:val="00D519D8"/>
    <w:rsid w:val="00D92598"/>
    <w:rsid w:val="00DA1E5B"/>
    <w:rsid w:val="00DF0AC4"/>
    <w:rsid w:val="00E1501A"/>
    <w:rsid w:val="00E322E4"/>
    <w:rsid w:val="00E376AE"/>
    <w:rsid w:val="00E551AD"/>
    <w:rsid w:val="00F009F3"/>
    <w:rsid w:val="00F61810"/>
    <w:rsid w:val="00FA08D3"/>
    <w:rsid w:val="00FB0F79"/>
    <w:rsid w:val="00FC212F"/>
    <w:rsid w:val="029CC5D8"/>
    <w:rsid w:val="03B08F0A"/>
    <w:rsid w:val="03C6475B"/>
    <w:rsid w:val="055F8F36"/>
    <w:rsid w:val="06873DF7"/>
    <w:rsid w:val="06FD2A04"/>
    <w:rsid w:val="07D88AF0"/>
    <w:rsid w:val="0822685B"/>
    <w:rsid w:val="0A41F710"/>
    <w:rsid w:val="0A51D9FD"/>
    <w:rsid w:val="0AA2D186"/>
    <w:rsid w:val="0CDA3D9D"/>
    <w:rsid w:val="0D061F37"/>
    <w:rsid w:val="0E1847A3"/>
    <w:rsid w:val="0F188EF1"/>
    <w:rsid w:val="0F68A1D9"/>
    <w:rsid w:val="10078657"/>
    <w:rsid w:val="10A19B82"/>
    <w:rsid w:val="11EFADD6"/>
    <w:rsid w:val="1276546F"/>
    <w:rsid w:val="16301CCE"/>
    <w:rsid w:val="1748A4A1"/>
    <w:rsid w:val="181F9902"/>
    <w:rsid w:val="18547314"/>
    <w:rsid w:val="1AA67E3A"/>
    <w:rsid w:val="1B07C2F0"/>
    <w:rsid w:val="1B7C6584"/>
    <w:rsid w:val="1C1A0D3D"/>
    <w:rsid w:val="1F45C7D9"/>
    <w:rsid w:val="27B01BE8"/>
    <w:rsid w:val="29B45483"/>
    <w:rsid w:val="2BDB9529"/>
    <w:rsid w:val="2DE815C2"/>
    <w:rsid w:val="2E0F12EE"/>
    <w:rsid w:val="317C8643"/>
    <w:rsid w:val="32682E76"/>
    <w:rsid w:val="357DA1CB"/>
    <w:rsid w:val="35DC0CBD"/>
    <w:rsid w:val="365DBD2E"/>
    <w:rsid w:val="391C15BE"/>
    <w:rsid w:val="3A480C01"/>
    <w:rsid w:val="3AB73337"/>
    <w:rsid w:val="3BC52018"/>
    <w:rsid w:val="3C320305"/>
    <w:rsid w:val="3E3504CF"/>
    <w:rsid w:val="3F58FDFF"/>
    <w:rsid w:val="3F6B72F4"/>
    <w:rsid w:val="405A1033"/>
    <w:rsid w:val="4077B6EB"/>
    <w:rsid w:val="41F6CAF4"/>
    <w:rsid w:val="41FBBF1B"/>
    <w:rsid w:val="43E04DBB"/>
    <w:rsid w:val="44124533"/>
    <w:rsid w:val="45DBCE61"/>
    <w:rsid w:val="47DEE91A"/>
    <w:rsid w:val="4AC40F22"/>
    <w:rsid w:val="4AD85680"/>
    <w:rsid w:val="4E9B62D7"/>
    <w:rsid w:val="4FEA3BA9"/>
    <w:rsid w:val="50605CDF"/>
    <w:rsid w:val="51F25A3C"/>
    <w:rsid w:val="53358433"/>
    <w:rsid w:val="53A7284D"/>
    <w:rsid w:val="54474DD6"/>
    <w:rsid w:val="5A269B1E"/>
    <w:rsid w:val="5A627E04"/>
    <w:rsid w:val="5B628305"/>
    <w:rsid w:val="5BABAC65"/>
    <w:rsid w:val="5CB48446"/>
    <w:rsid w:val="5D56CE1D"/>
    <w:rsid w:val="5DACAF52"/>
    <w:rsid w:val="5E9B6721"/>
    <w:rsid w:val="5F15D86D"/>
    <w:rsid w:val="5F5F61E4"/>
    <w:rsid w:val="5F741050"/>
    <w:rsid w:val="622EBDBC"/>
    <w:rsid w:val="62887D0E"/>
    <w:rsid w:val="631D2C57"/>
    <w:rsid w:val="65378564"/>
    <w:rsid w:val="65599CE3"/>
    <w:rsid w:val="6611DDEB"/>
    <w:rsid w:val="66459EA9"/>
    <w:rsid w:val="680655A2"/>
    <w:rsid w:val="681041A6"/>
    <w:rsid w:val="68C5CB77"/>
    <w:rsid w:val="6963D079"/>
    <w:rsid w:val="6A192A24"/>
    <w:rsid w:val="6BD15B23"/>
    <w:rsid w:val="6D8E912A"/>
    <w:rsid w:val="6E20E96B"/>
    <w:rsid w:val="6E47D232"/>
    <w:rsid w:val="73B326DB"/>
    <w:rsid w:val="76AD5A93"/>
    <w:rsid w:val="79A931FD"/>
    <w:rsid w:val="7B172D62"/>
    <w:rsid w:val="7BCD566E"/>
    <w:rsid w:val="7BDAA271"/>
    <w:rsid w:val="7DD3C269"/>
    <w:rsid w:val="7DDF022F"/>
    <w:rsid w:val="7F1EE80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1F6CA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6181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9E6B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E6BB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PlainTable4">
    <w:name w:val="Plain Table 4"/>
    <w:basedOn w:val="TableNormal"/>
    <w:uiPriority w:val="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tion1">
    <w:name w:val="Mention1"/>
    <w:basedOn w:val="DefaultParagraphFont"/>
    <w:uiPriority w:val="99"/>
    <w:unhideWhenUsed/>
    <w:rPr>
      <w:color w:val="2B579A"/>
      <w:shd w:val="clear" w:color="auto" w:fill="E6E6E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020588"/>
    <w:pPr>
      <w:spacing w:after="0" w:line="240" w:lineRule="auto"/>
    </w:pPr>
  </w:style>
  <w:style w:type="paragraph" w:styleId="BalloonText">
    <w:name w:val="Balloon Text"/>
    <w:basedOn w:val="Normal"/>
    <w:link w:val="BalloonTextChar"/>
    <w:uiPriority w:val="99"/>
    <w:semiHidden/>
    <w:unhideWhenUsed/>
    <w:rsid w:val="000205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0588"/>
    <w:rPr>
      <w:rFonts w:ascii="Segoe UI" w:hAnsi="Segoe UI" w:cs="Segoe UI"/>
      <w:sz w:val="18"/>
      <w:szCs w:val="18"/>
    </w:rPr>
  </w:style>
  <w:style w:type="paragraph" w:styleId="Header">
    <w:name w:val="header"/>
    <w:basedOn w:val="Normal"/>
    <w:link w:val="HeaderChar"/>
    <w:uiPriority w:val="99"/>
    <w:unhideWhenUsed/>
    <w:rsid w:val="007D1E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1EEF"/>
  </w:style>
  <w:style w:type="paragraph" w:styleId="Footer">
    <w:name w:val="footer"/>
    <w:basedOn w:val="Normal"/>
    <w:link w:val="FooterChar"/>
    <w:uiPriority w:val="99"/>
    <w:unhideWhenUsed/>
    <w:rsid w:val="007D1E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1EEF"/>
  </w:style>
  <w:style w:type="character" w:customStyle="1" w:styleId="Heading2Char">
    <w:name w:val="Heading 2 Char"/>
    <w:basedOn w:val="DefaultParagraphFont"/>
    <w:link w:val="Heading2"/>
    <w:uiPriority w:val="9"/>
    <w:rsid w:val="009E6BB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E6BB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E6B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rt0xe">
    <w:name w:val="trt0xe"/>
    <w:basedOn w:val="Normal"/>
    <w:rsid w:val="009E6B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F61810"/>
    <w:rPr>
      <w:rFonts w:asciiTheme="majorHAnsi" w:eastAsiaTheme="majorEastAsia" w:hAnsiTheme="majorHAnsi" w:cstheme="majorBidi"/>
      <w:color w:val="2F5496" w:themeColor="accent1" w:themeShade="BF"/>
      <w:sz w:val="32"/>
      <w:szCs w:val="32"/>
    </w:rPr>
  </w:style>
  <w:style w:type="character" w:customStyle="1" w:styleId="hgkelc">
    <w:name w:val="hgkelc"/>
    <w:basedOn w:val="DefaultParagraphFont"/>
    <w:rsid w:val="00F61810"/>
  </w:style>
  <w:style w:type="character" w:customStyle="1" w:styleId="kx21rb">
    <w:name w:val="kx21rb"/>
    <w:basedOn w:val="DefaultParagraphFont"/>
    <w:rsid w:val="00F61810"/>
  </w:style>
  <w:style w:type="character" w:customStyle="1" w:styleId="UnresolvedMention">
    <w:name w:val="Unresolved Mention"/>
    <w:basedOn w:val="DefaultParagraphFont"/>
    <w:uiPriority w:val="99"/>
    <w:semiHidden/>
    <w:unhideWhenUsed/>
    <w:rsid w:val="00976CEF"/>
    <w:rPr>
      <w:color w:val="605E5C"/>
      <w:shd w:val="clear" w:color="auto" w:fill="E1DFDD"/>
    </w:rPr>
  </w:style>
  <w:style w:type="character" w:styleId="Strong">
    <w:name w:val="Strong"/>
    <w:basedOn w:val="DefaultParagraphFont"/>
    <w:uiPriority w:val="22"/>
    <w:qFormat/>
    <w:rsid w:val="00A00DF9"/>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F61810"/>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link w:val="Heading2Char"/>
    <w:uiPriority w:val="9"/>
    <w:qFormat/>
    <w:rsid w:val="009E6BB7"/>
    <w:pPr>
      <w:spacing w:before="100" w:beforeAutospacing="1" w:after="100" w:afterAutospacing="1" w:line="240" w:lineRule="auto"/>
      <w:outlineLvl w:val="1"/>
    </w:pPr>
    <w:rPr>
      <w:rFonts w:ascii="Times New Roman" w:eastAsia="Times New Roman" w:hAnsi="Times New Roman" w:cs="Times New Roman"/>
      <w:b/>
      <w:bCs/>
      <w:sz w:val="36"/>
      <w:szCs w:val="36"/>
    </w:rPr>
  </w:style>
  <w:style w:type="paragraph" w:styleId="Heading3">
    <w:name w:val="heading 3"/>
    <w:basedOn w:val="Normal"/>
    <w:link w:val="Heading3Char"/>
    <w:uiPriority w:val="9"/>
    <w:qFormat/>
    <w:rsid w:val="009E6BB7"/>
    <w:pPr>
      <w:spacing w:before="100" w:beforeAutospacing="1" w:after="100" w:afterAutospacing="1" w:line="240" w:lineRule="auto"/>
      <w:outlineLvl w:val="2"/>
    </w:pPr>
    <w:rPr>
      <w:rFonts w:ascii="Times New Roman" w:eastAsia="Times New Roman" w:hAnsi="Times New Roman" w:cs="Times New Roman"/>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pPr>
      <w:ind w:left="720"/>
      <w:contextualSpacing/>
    </w:pPr>
  </w:style>
  <w:style w:type="character" w:styleId="Hyperlink">
    <w:name w:val="Hyperlink"/>
    <w:basedOn w:val="DefaultParagraphFont"/>
    <w:uiPriority w:val="99"/>
    <w:unhideWhenUsed/>
    <w:rPr>
      <w:color w:val="0563C1" w:themeColor="hyperlink"/>
      <w:u w:val="single"/>
    </w:rPr>
  </w:style>
  <w:style w:type="table" w:styleId="TableGrid">
    <w:name w:val="Table Grid"/>
    <w:basedOn w:val="TableNormal"/>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customStyle="1" w:styleId="PlainTable4">
    <w:name w:val="Plain Table 4"/>
    <w:basedOn w:val="TableNormal"/>
    <w:uiPriority w:val="4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character" w:customStyle="1" w:styleId="Mention1">
    <w:name w:val="Mention1"/>
    <w:basedOn w:val="DefaultParagraphFont"/>
    <w:uiPriority w:val="99"/>
    <w:unhideWhenUsed/>
    <w:rPr>
      <w:color w:val="2B579A"/>
      <w:shd w:val="clear" w:color="auto" w:fill="E6E6E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sz w:val="20"/>
      <w:szCs w:val="20"/>
    </w:rPr>
  </w:style>
  <w:style w:type="character" w:styleId="CommentReference">
    <w:name w:val="annotation reference"/>
    <w:basedOn w:val="DefaultParagraphFont"/>
    <w:uiPriority w:val="99"/>
    <w:semiHidden/>
    <w:unhideWhenUsed/>
    <w:rPr>
      <w:sz w:val="16"/>
      <w:szCs w:val="16"/>
    </w:rPr>
  </w:style>
  <w:style w:type="paragraph" w:styleId="Revision">
    <w:name w:val="Revision"/>
    <w:hidden/>
    <w:uiPriority w:val="99"/>
    <w:semiHidden/>
    <w:rsid w:val="00020588"/>
    <w:pPr>
      <w:spacing w:after="0" w:line="240" w:lineRule="auto"/>
    </w:pPr>
  </w:style>
  <w:style w:type="paragraph" w:styleId="BalloonText">
    <w:name w:val="Balloon Text"/>
    <w:basedOn w:val="Normal"/>
    <w:link w:val="BalloonTextChar"/>
    <w:uiPriority w:val="99"/>
    <w:semiHidden/>
    <w:unhideWhenUsed/>
    <w:rsid w:val="00020588"/>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20588"/>
    <w:rPr>
      <w:rFonts w:ascii="Segoe UI" w:hAnsi="Segoe UI" w:cs="Segoe UI"/>
      <w:sz w:val="18"/>
      <w:szCs w:val="18"/>
    </w:rPr>
  </w:style>
  <w:style w:type="paragraph" w:styleId="Header">
    <w:name w:val="header"/>
    <w:basedOn w:val="Normal"/>
    <w:link w:val="HeaderChar"/>
    <w:uiPriority w:val="99"/>
    <w:unhideWhenUsed/>
    <w:rsid w:val="007D1EE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D1EEF"/>
  </w:style>
  <w:style w:type="paragraph" w:styleId="Footer">
    <w:name w:val="footer"/>
    <w:basedOn w:val="Normal"/>
    <w:link w:val="FooterChar"/>
    <w:uiPriority w:val="99"/>
    <w:unhideWhenUsed/>
    <w:rsid w:val="007D1EE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D1EEF"/>
  </w:style>
  <w:style w:type="character" w:customStyle="1" w:styleId="Heading2Char">
    <w:name w:val="Heading 2 Char"/>
    <w:basedOn w:val="DefaultParagraphFont"/>
    <w:link w:val="Heading2"/>
    <w:uiPriority w:val="9"/>
    <w:rsid w:val="009E6BB7"/>
    <w:rPr>
      <w:rFonts w:ascii="Times New Roman" w:eastAsia="Times New Roman" w:hAnsi="Times New Roman" w:cs="Times New Roman"/>
      <w:b/>
      <w:bCs/>
      <w:sz w:val="36"/>
      <w:szCs w:val="36"/>
    </w:rPr>
  </w:style>
  <w:style w:type="character" w:customStyle="1" w:styleId="Heading3Char">
    <w:name w:val="Heading 3 Char"/>
    <w:basedOn w:val="DefaultParagraphFont"/>
    <w:link w:val="Heading3"/>
    <w:uiPriority w:val="9"/>
    <w:rsid w:val="009E6BB7"/>
    <w:rPr>
      <w:rFonts w:ascii="Times New Roman" w:eastAsia="Times New Roman" w:hAnsi="Times New Roman" w:cs="Times New Roman"/>
      <w:b/>
      <w:bCs/>
      <w:sz w:val="27"/>
      <w:szCs w:val="27"/>
    </w:rPr>
  </w:style>
  <w:style w:type="paragraph" w:styleId="NormalWeb">
    <w:name w:val="Normal (Web)"/>
    <w:basedOn w:val="Normal"/>
    <w:uiPriority w:val="99"/>
    <w:semiHidden/>
    <w:unhideWhenUsed/>
    <w:rsid w:val="009E6BB7"/>
    <w:pPr>
      <w:spacing w:before="100" w:beforeAutospacing="1" w:after="100" w:afterAutospacing="1" w:line="240" w:lineRule="auto"/>
    </w:pPr>
    <w:rPr>
      <w:rFonts w:ascii="Times New Roman" w:eastAsia="Times New Roman" w:hAnsi="Times New Roman" w:cs="Times New Roman"/>
      <w:sz w:val="24"/>
      <w:szCs w:val="24"/>
    </w:rPr>
  </w:style>
  <w:style w:type="paragraph" w:customStyle="1" w:styleId="trt0xe">
    <w:name w:val="trt0xe"/>
    <w:basedOn w:val="Normal"/>
    <w:rsid w:val="009E6BB7"/>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Heading1Char">
    <w:name w:val="Heading 1 Char"/>
    <w:basedOn w:val="DefaultParagraphFont"/>
    <w:link w:val="Heading1"/>
    <w:uiPriority w:val="9"/>
    <w:rsid w:val="00F61810"/>
    <w:rPr>
      <w:rFonts w:asciiTheme="majorHAnsi" w:eastAsiaTheme="majorEastAsia" w:hAnsiTheme="majorHAnsi" w:cstheme="majorBidi"/>
      <w:color w:val="2F5496" w:themeColor="accent1" w:themeShade="BF"/>
      <w:sz w:val="32"/>
      <w:szCs w:val="32"/>
    </w:rPr>
  </w:style>
  <w:style w:type="character" w:customStyle="1" w:styleId="hgkelc">
    <w:name w:val="hgkelc"/>
    <w:basedOn w:val="DefaultParagraphFont"/>
    <w:rsid w:val="00F61810"/>
  </w:style>
  <w:style w:type="character" w:customStyle="1" w:styleId="kx21rb">
    <w:name w:val="kx21rb"/>
    <w:basedOn w:val="DefaultParagraphFont"/>
    <w:rsid w:val="00F61810"/>
  </w:style>
  <w:style w:type="character" w:customStyle="1" w:styleId="UnresolvedMention">
    <w:name w:val="Unresolved Mention"/>
    <w:basedOn w:val="DefaultParagraphFont"/>
    <w:uiPriority w:val="99"/>
    <w:semiHidden/>
    <w:unhideWhenUsed/>
    <w:rsid w:val="00976CEF"/>
    <w:rPr>
      <w:color w:val="605E5C"/>
      <w:shd w:val="clear" w:color="auto" w:fill="E1DFDD"/>
    </w:rPr>
  </w:style>
  <w:style w:type="character" w:styleId="Strong">
    <w:name w:val="Strong"/>
    <w:basedOn w:val="DefaultParagraphFont"/>
    <w:uiPriority w:val="22"/>
    <w:qFormat/>
    <w:rsid w:val="00A00DF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30694949">
      <w:bodyDiv w:val="1"/>
      <w:marLeft w:val="0"/>
      <w:marRight w:val="0"/>
      <w:marTop w:val="0"/>
      <w:marBottom w:val="0"/>
      <w:divBdr>
        <w:top w:val="none" w:sz="0" w:space="0" w:color="auto"/>
        <w:left w:val="none" w:sz="0" w:space="0" w:color="auto"/>
        <w:bottom w:val="none" w:sz="0" w:space="0" w:color="auto"/>
        <w:right w:val="none" w:sz="0" w:space="0" w:color="auto"/>
      </w:divBdr>
    </w:div>
    <w:div w:id="302929021">
      <w:bodyDiv w:val="1"/>
      <w:marLeft w:val="0"/>
      <w:marRight w:val="0"/>
      <w:marTop w:val="0"/>
      <w:marBottom w:val="0"/>
      <w:divBdr>
        <w:top w:val="none" w:sz="0" w:space="0" w:color="auto"/>
        <w:left w:val="none" w:sz="0" w:space="0" w:color="auto"/>
        <w:bottom w:val="none" w:sz="0" w:space="0" w:color="auto"/>
        <w:right w:val="none" w:sz="0" w:space="0" w:color="auto"/>
      </w:divBdr>
    </w:div>
    <w:div w:id="591400985">
      <w:bodyDiv w:val="1"/>
      <w:marLeft w:val="0"/>
      <w:marRight w:val="0"/>
      <w:marTop w:val="0"/>
      <w:marBottom w:val="0"/>
      <w:divBdr>
        <w:top w:val="none" w:sz="0" w:space="0" w:color="auto"/>
        <w:left w:val="none" w:sz="0" w:space="0" w:color="auto"/>
        <w:bottom w:val="none" w:sz="0" w:space="0" w:color="auto"/>
        <w:right w:val="none" w:sz="0" w:space="0" w:color="auto"/>
      </w:divBdr>
    </w:div>
    <w:div w:id="785998995">
      <w:bodyDiv w:val="1"/>
      <w:marLeft w:val="0"/>
      <w:marRight w:val="0"/>
      <w:marTop w:val="0"/>
      <w:marBottom w:val="0"/>
      <w:divBdr>
        <w:top w:val="none" w:sz="0" w:space="0" w:color="auto"/>
        <w:left w:val="none" w:sz="0" w:space="0" w:color="auto"/>
        <w:bottom w:val="none" w:sz="0" w:space="0" w:color="auto"/>
        <w:right w:val="none" w:sz="0" w:space="0" w:color="auto"/>
      </w:divBdr>
    </w:div>
    <w:div w:id="1463384006">
      <w:bodyDiv w:val="1"/>
      <w:marLeft w:val="0"/>
      <w:marRight w:val="0"/>
      <w:marTop w:val="0"/>
      <w:marBottom w:val="0"/>
      <w:divBdr>
        <w:top w:val="none" w:sz="0" w:space="0" w:color="auto"/>
        <w:left w:val="none" w:sz="0" w:space="0" w:color="auto"/>
        <w:bottom w:val="none" w:sz="0" w:space="0" w:color="auto"/>
        <w:right w:val="none" w:sz="0" w:space="0" w:color="auto"/>
      </w:divBdr>
    </w:div>
    <w:div w:id="174660695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www.researchgate.net/publication/327651392_Deep_Reinforcement_Learning_for_Mobile_Edge_Caching_Review_New_Features_and_Open_Issues"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microsoft.com/office/2007/relationships/stylesWithEffects" Target="stylesWithEffects.xml"/><Relationship Id="rId11" Type="http://schemas.openxmlformats.org/officeDocument/2006/relationships/hyperlink" Target="https://openaccess.thecvf.com/content/ICCV2021/papers/Li_Revisiting_Stereo_Depth_Estimation_From_a_Sequence-to-Sequence_Perspective_With_Transformers_ICCV_2021_paper.pdf" TargetMode="External"/><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numbering" Target="numbering.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DocumentTypes xmlns="d6bdd6d0-03ec-49c9-9ca3-ad6d5cb1bde4"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FFCCFD2A481E748B9B53FBA23101200" ma:contentTypeVersion="12" ma:contentTypeDescription="Create a new document." ma:contentTypeScope="" ma:versionID="da004c43674aa34808d9081282bd8c3a">
  <xsd:schema xmlns:xsd="http://www.w3.org/2001/XMLSchema" xmlns:xs="http://www.w3.org/2001/XMLSchema" xmlns:p="http://schemas.microsoft.com/office/2006/metadata/properties" xmlns:ns2="d6bdd6d0-03ec-49c9-9ca3-ad6d5cb1bde4" xmlns:ns3="42411b68-02d5-4f09-93d3-ef94c7806c0f" targetNamespace="http://schemas.microsoft.com/office/2006/metadata/properties" ma:root="true" ma:fieldsID="4aa3640977943a841afb29a7623be26b" ns2:_="" ns3:_="">
    <xsd:import namespace="d6bdd6d0-03ec-49c9-9ca3-ad6d5cb1bde4"/>
    <xsd:import namespace="42411b68-02d5-4f09-93d3-ef94c7806c0f"/>
    <xsd:element name="properties">
      <xsd:complexType>
        <xsd:sequence>
          <xsd:element name="documentManagement">
            <xsd:complexType>
              <xsd:all>
                <xsd:element ref="ns2:MediaServiceMetadata" minOccurs="0"/>
                <xsd:element ref="ns2:MediaServiceFastMetadata" minOccurs="0"/>
                <xsd:element ref="ns3:SharedWithUsers" minOccurs="0"/>
                <xsd:element ref="ns3:SharedWithDetails" minOccurs="0"/>
                <xsd:element ref="ns2:DocumentTypes"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6bdd6d0-03ec-49c9-9ca3-ad6d5cb1bde4"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DocumentTypes" ma:index="12" nillable="true" ma:displayName="Document Types" ma:format="Dropdown" ma:internalName="DocumentTypes">
      <xsd:simpleType>
        <xsd:union memberTypes="dms:Text">
          <xsd:simpleType>
            <xsd:restriction base="dms:Choice">
              <xsd:enumeration value="Minutes"/>
              <xsd:enumeration value="Competencies"/>
              <xsd:enumeration value="Media"/>
            </xsd:restriction>
          </xsd:simpleType>
        </xsd:union>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AutoTags" ma:index="16" nillable="true" ma:displayName="Tags" ma:internalName="MediaServiceAutoTags"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42411b68-02d5-4f09-93d3-ef94c7806c0f" elementFormDefault="qualified">
    <xsd:import namespace="http://schemas.microsoft.com/office/2006/documentManagement/types"/>
    <xsd:import namespace="http://schemas.microsoft.com/office/infopath/2007/PartnerControls"/>
    <xsd:element name="SharedWithUsers" ma:index="1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F3805E3-E4A3-4B8B-8771-1794FCE0FE94}">
  <ds:schemaRefs>
    <ds:schemaRef ds:uri="http://schemas.microsoft.com/office/2006/metadata/properties"/>
    <ds:schemaRef ds:uri="http://schemas.microsoft.com/office/infopath/2007/PartnerControls"/>
    <ds:schemaRef ds:uri="d6bdd6d0-03ec-49c9-9ca3-ad6d5cb1bde4"/>
  </ds:schemaRefs>
</ds:datastoreItem>
</file>

<file path=customXml/itemProps2.xml><?xml version="1.0" encoding="utf-8"?>
<ds:datastoreItem xmlns:ds="http://schemas.openxmlformats.org/officeDocument/2006/customXml" ds:itemID="{AA1A365A-C5CE-46D6-A6E0-BF673E342D5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6bdd6d0-03ec-49c9-9ca3-ad6d5cb1bde4"/>
    <ds:schemaRef ds:uri="42411b68-02d5-4f09-93d3-ef94c7806c0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0D56337F-3997-4901-9087-C6E88B93A326}">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192</TotalTime>
  <Pages>6</Pages>
  <Words>1159</Words>
  <Characters>6612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Windows Upgrade Plan Template</vt:lpstr>
    </vt:vector>
  </TitlesOfParts>
  <Company/>
  <LinksUpToDate>false</LinksUpToDate>
  <CharactersWithSpaces>7756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Windows Upgrade Plan Template</dc:title>
  <dc:subject/>
  <dc:creator>Andrew Rider</dc:creator>
  <cp:keywords/>
  <dc:description/>
  <cp:lastModifiedBy>Admin</cp:lastModifiedBy>
  <cp:revision>87</cp:revision>
  <dcterms:created xsi:type="dcterms:W3CDTF">2022-01-21T09:04:00Z</dcterms:created>
  <dcterms:modified xsi:type="dcterms:W3CDTF">2022-01-21T19:03:00Z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0x010100BFFCCFD2A481E748B9B53FBA23101200</vt:lpwstr>
  </property>
</Properties>
</file>