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273F" w:rsidRDefault="00D4273F" w:rsidP="00D4273F">
      <w:pPr>
        <w:spacing w:after="0" w:line="480" w:lineRule="auto"/>
        <w:ind w:firstLine="720"/>
        <w:jc w:val="center"/>
        <w:rPr>
          <w:rFonts w:ascii="Times New Roman" w:hAnsi="Times New Roman" w:cs="Times New Roman"/>
          <w:sz w:val="24"/>
          <w:szCs w:val="24"/>
        </w:rPr>
      </w:pPr>
    </w:p>
    <w:p w:rsidR="00D4273F" w:rsidRDefault="00D4273F" w:rsidP="00D4273F">
      <w:pPr>
        <w:spacing w:after="0" w:line="480" w:lineRule="auto"/>
        <w:ind w:firstLine="720"/>
        <w:jc w:val="center"/>
        <w:rPr>
          <w:rFonts w:ascii="Times New Roman" w:hAnsi="Times New Roman" w:cs="Times New Roman"/>
          <w:sz w:val="24"/>
          <w:szCs w:val="24"/>
        </w:rPr>
      </w:pPr>
    </w:p>
    <w:p w:rsidR="00D4273F" w:rsidRDefault="00D4273F" w:rsidP="00D4273F">
      <w:pPr>
        <w:spacing w:after="0" w:line="480" w:lineRule="auto"/>
        <w:ind w:firstLine="720"/>
        <w:jc w:val="center"/>
        <w:rPr>
          <w:rFonts w:ascii="Times New Roman" w:hAnsi="Times New Roman" w:cs="Times New Roman"/>
          <w:sz w:val="24"/>
          <w:szCs w:val="24"/>
        </w:rPr>
      </w:pPr>
    </w:p>
    <w:p w:rsidR="00D4273F" w:rsidRDefault="00D4273F" w:rsidP="00D4273F">
      <w:pPr>
        <w:spacing w:after="0" w:line="480" w:lineRule="auto"/>
        <w:ind w:firstLine="720"/>
        <w:jc w:val="center"/>
        <w:rPr>
          <w:rFonts w:ascii="Times New Roman" w:hAnsi="Times New Roman" w:cs="Times New Roman"/>
          <w:sz w:val="24"/>
          <w:szCs w:val="24"/>
        </w:rPr>
      </w:pPr>
    </w:p>
    <w:p w:rsidR="00D4273F" w:rsidRDefault="00D4273F" w:rsidP="00D4273F">
      <w:pPr>
        <w:spacing w:after="0" w:line="480" w:lineRule="auto"/>
        <w:ind w:firstLine="720"/>
        <w:jc w:val="center"/>
        <w:rPr>
          <w:rFonts w:ascii="Times New Roman" w:hAnsi="Times New Roman" w:cs="Times New Roman"/>
          <w:sz w:val="24"/>
          <w:szCs w:val="24"/>
        </w:rPr>
      </w:pPr>
    </w:p>
    <w:p w:rsidR="00D4273F" w:rsidRDefault="00D4273F" w:rsidP="00D4273F">
      <w:pPr>
        <w:spacing w:after="0" w:line="480" w:lineRule="auto"/>
        <w:ind w:firstLine="720"/>
        <w:jc w:val="center"/>
        <w:rPr>
          <w:rFonts w:ascii="Times New Roman" w:hAnsi="Times New Roman" w:cs="Times New Roman"/>
          <w:sz w:val="24"/>
          <w:szCs w:val="24"/>
        </w:rPr>
      </w:pPr>
    </w:p>
    <w:p w:rsidR="00D4273F" w:rsidRDefault="00D4273F" w:rsidP="00D4273F">
      <w:pPr>
        <w:spacing w:after="0" w:line="480" w:lineRule="auto"/>
        <w:ind w:firstLine="720"/>
        <w:jc w:val="center"/>
        <w:rPr>
          <w:rFonts w:ascii="Times New Roman" w:hAnsi="Times New Roman" w:cs="Times New Roman"/>
          <w:sz w:val="24"/>
          <w:szCs w:val="24"/>
        </w:rPr>
      </w:pPr>
    </w:p>
    <w:p w:rsidR="00F3412D" w:rsidRPr="006E0230" w:rsidRDefault="00F72C5B" w:rsidP="00D4273F">
      <w:pPr>
        <w:spacing w:after="0" w:line="480" w:lineRule="auto"/>
        <w:ind w:firstLine="720"/>
        <w:jc w:val="center"/>
        <w:rPr>
          <w:rFonts w:ascii="Times New Roman" w:hAnsi="Times New Roman" w:cs="Times New Roman"/>
          <w:sz w:val="24"/>
          <w:szCs w:val="24"/>
        </w:rPr>
      </w:pPr>
      <w:r w:rsidRPr="006E0230">
        <w:rPr>
          <w:rFonts w:ascii="Times New Roman" w:hAnsi="Times New Roman" w:cs="Times New Roman"/>
          <w:sz w:val="24"/>
          <w:szCs w:val="24"/>
        </w:rPr>
        <w:t>Discussion Question 7</w:t>
      </w:r>
    </w:p>
    <w:p w:rsidR="007B78B4" w:rsidRPr="006E0230" w:rsidRDefault="007B78B4" w:rsidP="00D4273F">
      <w:pPr>
        <w:spacing w:after="0" w:line="480" w:lineRule="auto"/>
        <w:ind w:firstLine="720"/>
        <w:jc w:val="center"/>
        <w:rPr>
          <w:rFonts w:ascii="Times New Roman" w:hAnsi="Times New Roman" w:cs="Times New Roman"/>
          <w:sz w:val="24"/>
          <w:szCs w:val="24"/>
        </w:rPr>
      </w:pPr>
      <w:r w:rsidRPr="006E0230">
        <w:rPr>
          <w:rFonts w:ascii="Times New Roman" w:hAnsi="Times New Roman" w:cs="Times New Roman"/>
          <w:sz w:val="24"/>
          <w:szCs w:val="24"/>
        </w:rPr>
        <w:t>Student Name</w:t>
      </w:r>
    </w:p>
    <w:p w:rsidR="007B78B4" w:rsidRPr="006E0230" w:rsidRDefault="007B78B4" w:rsidP="00D4273F">
      <w:pPr>
        <w:spacing w:after="0" w:line="480" w:lineRule="auto"/>
        <w:ind w:firstLine="720"/>
        <w:jc w:val="center"/>
        <w:rPr>
          <w:rFonts w:ascii="Times New Roman" w:hAnsi="Times New Roman" w:cs="Times New Roman"/>
          <w:sz w:val="24"/>
          <w:szCs w:val="24"/>
        </w:rPr>
      </w:pPr>
      <w:r w:rsidRPr="006E0230">
        <w:rPr>
          <w:rFonts w:ascii="Times New Roman" w:hAnsi="Times New Roman" w:cs="Times New Roman"/>
          <w:sz w:val="24"/>
          <w:szCs w:val="24"/>
        </w:rPr>
        <w:t>Professor Name</w:t>
      </w:r>
    </w:p>
    <w:p w:rsidR="007B78B4" w:rsidRPr="006E0230" w:rsidRDefault="007B78B4" w:rsidP="00D4273F">
      <w:pPr>
        <w:spacing w:after="0" w:line="480" w:lineRule="auto"/>
        <w:ind w:firstLine="720"/>
        <w:jc w:val="center"/>
        <w:rPr>
          <w:rFonts w:ascii="Times New Roman" w:hAnsi="Times New Roman" w:cs="Times New Roman"/>
          <w:sz w:val="24"/>
          <w:szCs w:val="24"/>
        </w:rPr>
      </w:pPr>
      <w:r w:rsidRPr="006E0230">
        <w:rPr>
          <w:rFonts w:ascii="Times New Roman" w:hAnsi="Times New Roman" w:cs="Times New Roman"/>
          <w:sz w:val="24"/>
          <w:szCs w:val="24"/>
        </w:rPr>
        <w:t>Course title</w:t>
      </w:r>
    </w:p>
    <w:p w:rsidR="007B78B4" w:rsidRPr="006E0230" w:rsidRDefault="007B78B4" w:rsidP="00D4273F">
      <w:pPr>
        <w:spacing w:after="0" w:line="480" w:lineRule="auto"/>
        <w:ind w:firstLine="720"/>
        <w:jc w:val="center"/>
        <w:rPr>
          <w:rFonts w:ascii="Times New Roman" w:hAnsi="Times New Roman" w:cs="Times New Roman"/>
          <w:sz w:val="24"/>
          <w:szCs w:val="24"/>
        </w:rPr>
      </w:pPr>
      <w:r w:rsidRPr="006E0230">
        <w:rPr>
          <w:rFonts w:ascii="Times New Roman" w:hAnsi="Times New Roman" w:cs="Times New Roman"/>
          <w:sz w:val="24"/>
          <w:szCs w:val="24"/>
        </w:rPr>
        <w:t>Date of submission</w:t>
      </w:r>
    </w:p>
    <w:p w:rsidR="00D4273F" w:rsidRDefault="00D4273F" w:rsidP="006E0230">
      <w:pPr>
        <w:spacing w:after="0" w:line="480" w:lineRule="auto"/>
        <w:ind w:firstLine="720"/>
        <w:rPr>
          <w:rFonts w:ascii="Times New Roman" w:hAnsi="Times New Roman" w:cs="Times New Roman"/>
          <w:sz w:val="24"/>
          <w:szCs w:val="24"/>
        </w:rPr>
      </w:pPr>
    </w:p>
    <w:p w:rsidR="00D4273F" w:rsidRDefault="00D4273F" w:rsidP="006E0230">
      <w:pPr>
        <w:spacing w:after="0" w:line="480" w:lineRule="auto"/>
        <w:ind w:firstLine="720"/>
        <w:rPr>
          <w:rFonts w:ascii="Times New Roman" w:hAnsi="Times New Roman" w:cs="Times New Roman"/>
          <w:sz w:val="24"/>
          <w:szCs w:val="24"/>
        </w:rPr>
      </w:pPr>
    </w:p>
    <w:p w:rsidR="00D4273F" w:rsidRDefault="00D4273F" w:rsidP="006E0230">
      <w:pPr>
        <w:spacing w:after="0" w:line="480" w:lineRule="auto"/>
        <w:ind w:firstLine="720"/>
        <w:rPr>
          <w:rFonts w:ascii="Times New Roman" w:hAnsi="Times New Roman" w:cs="Times New Roman"/>
          <w:sz w:val="24"/>
          <w:szCs w:val="24"/>
        </w:rPr>
      </w:pPr>
    </w:p>
    <w:p w:rsidR="00D4273F" w:rsidRDefault="00D4273F" w:rsidP="006E0230">
      <w:pPr>
        <w:spacing w:after="0" w:line="480" w:lineRule="auto"/>
        <w:ind w:firstLine="720"/>
        <w:rPr>
          <w:rFonts w:ascii="Times New Roman" w:hAnsi="Times New Roman" w:cs="Times New Roman"/>
          <w:sz w:val="24"/>
          <w:szCs w:val="24"/>
        </w:rPr>
      </w:pPr>
    </w:p>
    <w:p w:rsidR="00D4273F" w:rsidRDefault="00D4273F" w:rsidP="006E0230">
      <w:pPr>
        <w:spacing w:after="0" w:line="480" w:lineRule="auto"/>
        <w:ind w:firstLine="720"/>
        <w:rPr>
          <w:rFonts w:ascii="Times New Roman" w:hAnsi="Times New Roman" w:cs="Times New Roman"/>
          <w:sz w:val="24"/>
          <w:szCs w:val="24"/>
        </w:rPr>
      </w:pPr>
    </w:p>
    <w:p w:rsidR="00D4273F" w:rsidRDefault="00D4273F" w:rsidP="006E0230">
      <w:pPr>
        <w:spacing w:after="0" w:line="480" w:lineRule="auto"/>
        <w:ind w:firstLine="720"/>
        <w:rPr>
          <w:rFonts w:ascii="Times New Roman" w:hAnsi="Times New Roman" w:cs="Times New Roman"/>
          <w:sz w:val="24"/>
          <w:szCs w:val="24"/>
        </w:rPr>
      </w:pPr>
    </w:p>
    <w:p w:rsidR="00D4273F" w:rsidRDefault="00D4273F" w:rsidP="006E0230">
      <w:pPr>
        <w:spacing w:after="0" w:line="480" w:lineRule="auto"/>
        <w:ind w:firstLine="720"/>
        <w:rPr>
          <w:rFonts w:ascii="Times New Roman" w:hAnsi="Times New Roman" w:cs="Times New Roman"/>
          <w:sz w:val="24"/>
          <w:szCs w:val="24"/>
        </w:rPr>
      </w:pPr>
    </w:p>
    <w:p w:rsidR="00D4273F" w:rsidRDefault="00D4273F" w:rsidP="006E0230">
      <w:pPr>
        <w:spacing w:after="0" w:line="480" w:lineRule="auto"/>
        <w:ind w:firstLine="720"/>
        <w:rPr>
          <w:rFonts w:ascii="Times New Roman" w:hAnsi="Times New Roman" w:cs="Times New Roman"/>
          <w:sz w:val="24"/>
          <w:szCs w:val="24"/>
        </w:rPr>
      </w:pPr>
    </w:p>
    <w:p w:rsidR="00D4273F" w:rsidRDefault="00D4273F" w:rsidP="006E0230">
      <w:pPr>
        <w:spacing w:after="0" w:line="480" w:lineRule="auto"/>
        <w:ind w:firstLine="720"/>
        <w:rPr>
          <w:rFonts w:ascii="Times New Roman" w:hAnsi="Times New Roman" w:cs="Times New Roman"/>
          <w:sz w:val="24"/>
          <w:szCs w:val="24"/>
        </w:rPr>
      </w:pPr>
    </w:p>
    <w:p w:rsidR="00D4273F" w:rsidRDefault="00D4273F" w:rsidP="006E0230">
      <w:pPr>
        <w:spacing w:after="0" w:line="480" w:lineRule="auto"/>
        <w:ind w:firstLine="720"/>
        <w:rPr>
          <w:rFonts w:ascii="Times New Roman" w:hAnsi="Times New Roman" w:cs="Times New Roman"/>
          <w:sz w:val="24"/>
          <w:szCs w:val="24"/>
        </w:rPr>
      </w:pPr>
    </w:p>
    <w:p w:rsidR="00980298" w:rsidRDefault="00980298" w:rsidP="00980298">
      <w:pPr>
        <w:spacing w:after="0" w:line="480" w:lineRule="auto"/>
        <w:rPr>
          <w:rFonts w:ascii="Times New Roman" w:hAnsi="Times New Roman" w:cs="Times New Roman"/>
          <w:sz w:val="24"/>
          <w:szCs w:val="24"/>
        </w:rPr>
      </w:pPr>
    </w:p>
    <w:p w:rsidR="00D4273F" w:rsidRDefault="00D4273F" w:rsidP="00980298">
      <w:pPr>
        <w:spacing w:after="0" w:line="480" w:lineRule="auto"/>
        <w:rPr>
          <w:rFonts w:ascii="Times New Roman" w:hAnsi="Times New Roman" w:cs="Times New Roman"/>
          <w:b/>
          <w:sz w:val="24"/>
          <w:szCs w:val="24"/>
        </w:rPr>
      </w:pPr>
      <w:r>
        <w:rPr>
          <w:rFonts w:ascii="Times New Roman" w:hAnsi="Times New Roman" w:cs="Times New Roman"/>
          <w:b/>
          <w:sz w:val="24"/>
          <w:szCs w:val="24"/>
        </w:rPr>
        <w:lastRenderedPageBreak/>
        <w:t>Question 1</w:t>
      </w:r>
    </w:p>
    <w:p w:rsidR="00F3412D" w:rsidRPr="00D4273F" w:rsidRDefault="00F72C5B" w:rsidP="006E0230">
      <w:pPr>
        <w:spacing w:after="0" w:line="480" w:lineRule="auto"/>
        <w:ind w:firstLine="720"/>
        <w:rPr>
          <w:rFonts w:ascii="Times New Roman" w:hAnsi="Times New Roman" w:cs="Times New Roman"/>
          <w:b/>
          <w:sz w:val="24"/>
          <w:szCs w:val="24"/>
        </w:rPr>
      </w:pPr>
      <w:r w:rsidRPr="00D4273F">
        <w:rPr>
          <w:rFonts w:ascii="Times New Roman" w:hAnsi="Times New Roman" w:cs="Times New Roman"/>
          <w:b/>
          <w:sz w:val="24"/>
          <w:szCs w:val="24"/>
        </w:rPr>
        <w:t>Part 1.</w:t>
      </w:r>
    </w:p>
    <w:p w:rsidR="00355054" w:rsidRPr="006E0230" w:rsidRDefault="00F72C5B" w:rsidP="006E0230">
      <w:pPr>
        <w:spacing w:after="0" w:line="480" w:lineRule="auto"/>
        <w:ind w:firstLine="720"/>
        <w:rPr>
          <w:rFonts w:ascii="Times New Roman" w:hAnsi="Times New Roman" w:cs="Times New Roman"/>
          <w:sz w:val="24"/>
          <w:szCs w:val="24"/>
        </w:rPr>
      </w:pPr>
      <w:r w:rsidRPr="006E0230">
        <w:rPr>
          <w:rFonts w:ascii="Times New Roman" w:hAnsi="Times New Roman" w:cs="Times New Roman"/>
          <w:sz w:val="24"/>
          <w:szCs w:val="24"/>
        </w:rPr>
        <w:t>Security Evaluation Criteria collects variable criteria that a user can fulfill for a platform that he can assess and declared acceptable. These criteria are developed based on a Threat Assessment to identify the security requirements, cybersecurity, and system features. Security performance management (SPM) enables security and risk executives to adopt a risk-based, result-oriented approach to evaluating and monitoring effectiv</w:t>
      </w:r>
      <w:r w:rsidR="00355054" w:rsidRPr="006E0230">
        <w:rPr>
          <w:rFonts w:ascii="Times New Roman" w:hAnsi="Times New Roman" w:cs="Times New Roman"/>
          <w:sz w:val="24"/>
          <w:szCs w:val="24"/>
        </w:rPr>
        <w:t xml:space="preserve">e information security programs (Lai, 2021). </w:t>
      </w:r>
    </w:p>
    <w:p w:rsidR="00F3412D" w:rsidRPr="006E0230" w:rsidRDefault="00F72C5B" w:rsidP="006E0230">
      <w:pPr>
        <w:spacing w:after="0" w:line="480" w:lineRule="auto"/>
        <w:ind w:firstLine="720"/>
        <w:rPr>
          <w:rFonts w:ascii="Times New Roman" w:hAnsi="Times New Roman" w:cs="Times New Roman"/>
          <w:sz w:val="24"/>
          <w:szCs w:val="24"/>
        </w:rPr>
      </w:pPr>
      <w:r w:rsidRPr="006E0230">
        <w:rPr>
          <w:rFonts w:ascii="Times New Roman" w:hAnsi="Times New Roman" w:cs="Times New Roman"/>
          <w:sz w:val="24"/>
          <w:szCs w:val="24"/>
        </w:rPr>
        <w:t>1) An expected return is described as the predicted value of the yield for the capital return. A user utilize expected return to measure the processing facility for the probability distribution of their outputs. For computing an investment return for an investment, the investment return concerning the investments in the portfolio and the total length of the platform's assets. It alludes to the needs of an investor by summing the weighted sum to the expected rates of return of the investments.</w:t>
      </w:r>
    </w:p>
    <w:p w:rsidR="00F3412D" w:rsidRPr="006E0230" w:rsidRDefault="00F72C5B" w:rsidP="006E0230">
      <w:pPr>
        <w:spacing w:after="0" w:line="480" w:lineRule="auto"/>
        <w:ind w:firstLine="720"/>
        <w:rPr>
          <w:rFonts w:ascii="Times New Roman" w:hAnsi="Times New Roman" w:cs="Times New Roman"/>
          <w:sz w:val="24"/>
          <w:szCs w:val="24"/>
        </w:rPr>
      </w:pPr>
      <w:r w:rsidRPr="006E0230">
        <w:rPr>
          <w:rFonts w:ascii="Times New Roman" w:hAnsi="Times New Roman" w:cs="Times New Roman"/>
          <w:sz w:val="24"/>
          <w:szCs w:val="24"/>
        </w:rPr>
        <w:t xml:space="preserve"> </w:t>
      </w:r>
      <w:proofErr w:type="gramStart"/>
      <w:r w:rsidRPr="006E0230">
        <w:rPr>
          <w:rFonts w:ascii="Times New Roman" w:hAnsi="Times New Roman" w:cs="Times New Roman"/>
          <w:sz w:val="24"/>
          <w:szCs w:val="24"/>
        </w:rPr>
        <w:t>one</w:t>
      </w:r>
      <w:proofErr w:type="gramEnd"/>
      <w:r w:rsidRPr="006E0230">
        <w:rPr>
          <w:rFonts w:ascii="Times New Roman" w:hAnsi="Times New Roman" w:cs="Times New Roman"/>
          <w:sz w:val="24"/>
          <w:szCs w:val="24"/>
        </w:rPr>
        <w:t xml:space="preserve"> can use Investment as a basis for an estimate of an anticipated return for the commodity to generate a presumption by demonstrating the present that one can prove in the future. An investor doesn't utilize the structural perspective for the assessment of the anticipated relative to the market. It was analyzed to determine the quality of the based product by taking the quality post and reducing the public safety total worth. For example, the method used to indicate an investment of 10 percent, the likelihood of a 100 percent return, and 90 percent variation for a return of 50 percent. So, it will be computed as:-Estimated Return = 0.1 X</w:t>
      </w:r>
      <w:r w:rsidR="00F76210" w:rsidRPr="006E0230">
        <w:rPr>
          <w:rFonts w:ascii="Times New Roman" w:hAnsi="Times New Roman" w:cs="Times New Roman"/>
          <w:sz w:val="24"/>
          <w:szCs w:val="24"/>
        </w:rPr>
        <w:t xml:space="preserve"> (1) + 0.9 X (0.5) = 55 percent (</w:t>
      </w:r>
      <w:proofErr w:type="spellStart"/>
      <w:r w:rsidR="00F76210" w:rsidRPr="006E0230">
        <w:rPr>
          <w:rFonts w:ascii="Times New Roman" w:hAnsi="Times New Roman" w:cs="Times New Roman"/>
          <w:sz w:val="24"/>
          <w:szCs w:val="24"/>
        </w:rPr>
        <w:t>Gertsekovich</w:t>
      </w:r>
      <w:proofErr w:type="spellEnd"/>
      <w:r w:rsidR="00F76210" w:rsidRPr="006E0230">
        <w:rPr>
          <w:rFonts w:ascii="Times New Roman" w:hAnsi="Times New Roman" w:cs="Times New Roman"/>
          <w:sz w:val="24"/>
          <w:szCs w:val="24"/>
        </w:rPr>
        <w:t>, 2019)</w:t>
      </w:r>
      <w:r w:rsidRPr="006E0230">
        <w:rPr>
          <w:rFonts w:ascii="Times New Roman" w:hAnsi="Times New Roman" w:cs="Times New Roman"/>
          <w:sz w:val="24"/>
          <w:szCs w:val="24"/>
        </w:rPr>
        <w:t> </w:t>
      </w:r>
    </w:p>
    <w:p w:rsidR="00F3412D" w:rsidRPr="006E0230" w:rsidRDefault="00F72C5B" w:rsidP="006E0230">
      <w:pPr>
        <w:spacing w:after="0" w:line="480" w:lineRule="auto"/>
        <w:ind w:firstLine="720"/>
        <w:rPr>
          <w:rFonts w:ascii="Times New Roman" w:hAnsi="Times New Roman" w:cs="Times New Roman"/>
          <w:sz w:val="24"/>
          <w:szCs w:val="24"/>
        </w:rPr>
      </w:pPr>
      <w:r w:rsidRPr="006E0230">
        <w:rPr>
          <w:rFonts w:ascii="Times New Roman" w:hAnsi="Times New Roman" w:cs="Times New Roman"/>
          <w:sz w:val="24"/>
          <w:szCs w:val="24"/>
        </w:rPr>
        <w:lastRenderedPageBreak/>
        <w:t xml:space="preserve">2) </w:t>
      </w:r>
      <w:r w:rsidR="00BE22CD" w:rsidRPr="006E0230">
        <w:rPr>
          <w:rFonts w:ascii="Times New Roman" w:hAnsi="Times New Roman" w:cs="Times New Roman"/>
          <w:sz w:val="24"/>
          <w:szCs w:val="24"/>
        </w:rPr>
        <w:t>Standard</w:t>
      </w:r>
      <w:r w:rsidR="00F76210" w:rsidRPr="006E0230">
        <w:rPr>
          <w:rFonts w:ascii="Times New Roman" w:hAnsi="Times New Roman" w:cs="Times New Roman"/>
          <w:sz w:val="24"/>
          <w:szCs w:val="24"/>
        </w:rPr>
        <w:t xml:space="preserve"> deviation of rate of return </w:t>
      </w:r>
      <w:r w:rsidRPr="006E0230">
        <w:rPr>
          <w:rFonts w:ascii="Times New Roman" w:hAnsi="Times New Roman" w:cs="Times New Roman"/>
          <w:sz w:val="24"/>
          <w:szCs w:val="24"/>
        </w:rPr>
        <w:t>is the variance for assessing the portfolios of a quantity that one can utilize for departing from its mean. Standard deviation is based on the dispersion of the information comparative for their standard as far as one computes it for the square root of variance. Standard deviation seemed to be determined by the geometric mean for the dispersion by identifying the statistics for the divergence point linked to the norm. So when the issue of information is from the average, there is more considerable variance in the statistics for extending out the lead and a higher moral standard conflict. For example, a user can utilize the mutual funds to accomplish at nominal prices for a yield for five years: -6 percent, 4 percent, 2 percent, 8.5 percent, and 4 percent, where the standard error of the mean is 4.9 percent and the sta</w:t>
      </w:r>
      <w:r w:rsidR="00BE22CD" w:rsidRPr="006E0230">
        <w:rPr>
          <w:rFonts w:ascii="Times New Roman" w:hAnsi="Times New Roman" w:cs="Times New Roman"/>
          <w:sz w:val="24"/>
          <w:szCs w:val="24"/>
        </w:rPr>
        <w:t>ndard deviation is 2.46 percent (Eschenbach, 2019).</w:t>
      </w:r>
      <w:r w:rsidRPr="006E0230">
        <w:rPr>
          <w:rFonts w:ascii="Times New Roman" w:hAnsi="Times New Roman" w:cs="Times New Roman"/>
          <w:sz w:val="24"/>
          <w:szCs w:val="24"/>
        </w:rPr>
        <w:t> </w:t>
      </w:r>
    </w:p>
    <w:p w:rsidR="00F3412D" w:rsidRPr="006E0230" w:rsidRDefault="00F72C5B" w:rsidP="006E0230">
      <w:pPr>
        <w:spacing w:after="0" w:line="480" w:lineRule="auto"/>
        <w:ind w:firstLine="720"/>
        <w:rPr>
          <w:rFonts w:ascii="Times New Roman" w:hAnsi="Times New Roman" w:cs="Times New Roman"/>
          <w:sz w:val="24"/>
          <w:szCs w:val="24"/>
        </w:rPr>
      </w:pPr>
      <w:r w:rsidRPr="006E0230">
        <w:rPr>
          <w:rFonts w:ascii="Times New Roman" w:hAnsi="Times New Roman" w:cs="Times New Roman"/>
          <w:sz w:val="24"/>
          <w:szCs w:val="24"/>
        </w:rPr>
        <w:t>3) Coefficient of variation is the measurement of the proportion of the confidence interval to the median and a helpful statistical technique that illustrates the study of the range of uncertainty from one to another sequence of the data. Coefficient of Variation (CV)-CV is based on the measurement of marginal benefits. It utilizes the sample variance ratio in an attempt to decide on the meaning. For example, SD is 15 percent of the mean that is CV. The CV is beneficial for comparing the findings from two particular questionnaires, which applied to</w:t>
      </w:r>
      <w:r w:rsidR="00F76210" w:rsidRPr="006E0230">
        <w:rPr>
          <w:rFonts w:ascii="Times New Roman" w:hAnsi="Times New Roman" w:cs="Times New Roman"/>
          <w:sz w:val="24"/>
          <w:szCs w:val="24"/>
        </w:rPr>
        <w:t xml:space="preserve"> various measurements or values (</w:t>
      </w:r>
      <w:proofErr w:type="spellStart"/>
      <w:r w:rsidR="00F76210" w:rsidRPr="006E0230">
        <w:rPr>
          <w:rFonts w:ascii="Times New Roman" w:hAnsi="Times New Roman" w:cs="Times New Roman"/>
          <w:sz w:val="24"/>
          <w:szCs w:val="24"/>
        </w:rPr>
        <w:t>Pélabon</w:t>
      </w:r>
      <w:proofErr w:type="spellEnd"/>
      <w:r w:rsidR="00F76210" w:rsidRPr="006E0230">
        <w:rPr>
          <w:rFonts w:ascii="Times New Roman" w:hAnsi="Times New Roman" w:cs="Times New Roman"/>
          <w:sz w:val="24"/>
          <w:szCs w:val="24"/>
        </w:rPr>
        <w:t>, 2020).</w:t>
      </w:r>
      <w:r w:rsidRPr="006E0230">
        <w:rPr>
          <w:rFonts w:ascii="Times New Roman" w:hAnsi="Times New Roman" w:cs="Times New Roman"/>
          <w:sz w:val="24"/>
          <w:szCs w:val="24"/>
        </w:rPr>
        <w:t> </w:t>
      </w:r>
    </w:p>
    <w:p w:rsidR="00F3412D" w:rsidRPr="00D4273F" w:rsidRDefault="00F72C5B" w:rsidP="00980298">
      <w:pPr>
        <w:spacing w:after="0" w:line="480" w:lineRule="auto"/>
        <w:rPr>
          <w:rFonts w:ascii="Times New Roman" w:hAnsi="Times New Roman" w:cs="Times New Roman"/>
          <w:b/>
          <w:sz w:val="24"/>
          <w:szCs w:val="24"/>
        </w:rPr>
      </w:pPr>
      <w:r w:rsidRPr="00D4273F">
        <w:rPr>
          <w:rFonts w:ascii="Times New Roman" w:hAnsi="Times New Roman" w:cs="Times New Roman"/>
          <w:b/>
          <w:sz w:val="24"/>
          <w:szCs w:val="24"/>
        </w:rPr>
        <w:t>Part 2.</w:t>
      </w:r>
    </w:p>
    <w:p w:rsidR="002646F2" w:rsidRPr="006E0230" w:rsidRDefault="00F72C5B" w:rsidP="006E0230">
      <w:pPr>
        <w:spacing w:after="0" w:line="480" w:lineRule="auto"/>
        <w:ind w:firstLine="720"/>
        <w:rPr>
          <w:rFonts w:ascii="Times New Roman" w:hAnsi="Times New Roman" w:cs="Times New Roman"/>
          <w:sz w:val="24"/>
          <w:szCs w:val="24"/>
        </w:rPr>
      </w:pPr>
      <w:r w:rsidRPr="006E0230">
        <w:rPr>
          <w:rFonts w:ascii="Times New Roman" w:hAnsi="Times New Roman" w:cs="Times New Roman"/>
          <w:sz w:val="24"/>
          <w:szCs w:val="24"/>
        </w:rPr>
        <w:t>The weighted average cost of capital (WACC) is a measurement of a company's capital structure in which each type of capital is proportionally weighted. All sources of means, including long-term debt, common stock, bonds, preferred stock, are co</w:t>
      </w:r>
      <w:r w:rsidR="00401FBE" w:rsidRPr="006E0230">
        <w:rPr>
          <w:rFonts w:ascii="Times New Roman" w:hAnsi="Times New Roman" w:cs="Times New Roman"/>
          <w:sz w:val="24"/>
          <w:szCs w:val="24"/>
        </w:rPr>
        <w:t xml:space="preserve">nsidered in a WACC calculation (Vartiainen, </w:t>
      </w:r>
      <w:r w:rsidR="002646F2" w:rsidRPr="006E0230">
        <w:rPr>
          <w:rFonts w:ascii="Times New Roman" w:hAnsi="Times New Roman" w:cs="Times New Roman"/>
          <w:sz w:val="24"/>
          <w:szCs w:val="24"/>
        </w:rPr>
        <w:t>2020)</w:t>
      </w:r>
      <w:r w:rsidR="00401FBE" w:rsidRPr="006E0230">
        <w:rPr>
          <w:rFonts w:ascii="Times New Roman" w:hAnsi="Times New Roman" w:cs="Times New Roman"/>
          <w:sz w:val="24"/>
          <w:szCs w:val="24"/>
        </w:rPr>
        <w:t xml:space="preserve">. </w:t>
      </w:r>
      <w:r w:rsidRPr="006E0230">
        <w:rPr>
          <w:rFonts w:ascii="Times New Roman" w:hAnsi="Times New Roman" w:cs="Times New Roman"/>
          <w:sz w:val="24"/>
          <w:szCs w:val="24"/>
        </w:rPr>
        <w:t xml:space="preserve">A security portfolio is characterized as the technique for modeling security status on account of expenditures in the business. It used to influence many </w:t>
      </w:r>
      <w:r w:rsidRPr="006E0230">
        <w:rPr>
          <w:rFonts w:ascii="Times New Roman" w:hAnsi="Times New Roman" w:cs="Times New Roman"/>
          <w:sz w:val="24"/>
          <w:szCs w:val="24"/>
        </w:rPr>
        <w:lastRenderedPageBreak/>
        <w:t>changes in the business organization of the SD and CV in respect to the methods and techniq</w:t>
      </w:r>
      <w:r w:rsidR="002646F2" w:rsidRPr="006E0230">
        <w:rPr>
          <w:rFonts w:ascii="Times New Roman" w:hAnsi="Times New Roman" w:cs="Times New Roman"/>
          <w:sz w:val="24"/>
          <w:szCs w:val="24"/>
        </w:rPr>
        <w:t xml:space="preserve">ues for utilizing it in control (Mao, 2019). </w:t>
      </w:r>
    </w:p>
    <w:p w:rsidR="009A09ED" w:rsidRDefault="00F72C5B" w:rsidP="006E0230">
      <w:pPr>
        <w:spacing w:after="0" w:line="480" w:lineRule="auto"/>
        <w:ind w:firstLine="720"/>
        <w:rPr>
          <w:rFonts w:ascii="Times New Roman" w:hAnsi="Times New Roman" w:cs="Times New Roman"/>
          <w:sz w:val="24"/>
          <w:szCs w:val="24"/>
        </w:rPr>
      </w:pPr>
      <w:r w:rsidRPr="006E0230">
        <w:rPr>
          <w:rFonts w:ascii="Times New Roman" w:hAnsi="Times New Roman" w:cs="Times New Roman"/>
          <w:sz w:val="24"/>
          <w:szCs w:val="24"/>
        </w:rPr>
        <w:t>When an investment scientist discusses the critical danger of connecting with the fund manager fund by checking into its confidence interval with the assistance of normal distribution, the investors will grasp how continuous the yield is over time. So, using this, we can claim that the construction of the investment instruments may influence the standard error of the output. The coefficient of variation can also evaluate the likelihood or volatility of government securities and transactions, which is an essential elemen</w:t>
      </w:r>
      <w:r w:rsidR="002646F2" w:rsidRPr="006E0230">
        <w:rPr>
          <w:rFonts w:ascii="Times New Roman" w:hAnsi="Times New Roman" w:cs="Times New Roman"/>
          <w:sz w:val="24"/>
          <w:szCs w:val="24"/>
        </w:rPr>
        <w:t>t when investing in portfolios</w:t>
      </w:r>
      <w:r w:rsidR="0079279A" w:rsidRPr="006E0230">
        <w:rPr>
          <w:rFonts w:ascii="Times New Roman" w:hAnsi="Times New Roman" w:cs="Times New Roman"/>
          <w:sz w:val="24"/>
          <w:szCs w:val="24"/>
        </w:rPr>
        <w:t xml:space="preserve"> </w:t>
      </w:r>
      <w:r w:rsidR="002646F2" w:rsidRPr="006E0230">
        <w:rPr>
          <w:rFonts w:ascii="Times New Roman" w:hAnsi="Times New Roman" w:cs="Times New Roman"/>
          <w:sz w:val="24"/>
          <w:szCs w:val="24"/>
        </w:rPr>
        <w:t xml:space="preserve">(Mao, 2019). </w:t>
      </w:r>
      <w:r w:rsidRPr="006E0230">
        <w:rPr>
          <w:rFonts w:ascii="Times New Roman" w:hAnsi="Times New Roman" w:cs="Times New Roman"/>
          <w:sz w:val="24"/>
          <w:szCs w:val="24"/>
        </w:rPr>
        <w:t>The coefficient of variation is calculated as the proportion between the normal distribution and the anticipated mean. One utilizes the coefficient of variation in the market for evaluating the unpredictability of quantity for assessing the expected rate of future cash flow.</w:t>
      </w:r>
    </w:p>
    <w:p w:rsidR="00980298" w:rsidRDefault="00980298" w:rsidP="006E0230">
      <w:pPr>
        <w:spacing w:after="0" w:line="480" w:lineRule="auto"/>
        <w:ind w:firstLine="720"/>
        <w:rPr>
          <w:rFonts w:ascii="Times New Roman" w:hAnsi="Times New Roman" w:cs="Times New Roman"/>
          <w:sz w:val="24"/>
          <w:szCs w:val="24"/>
        </w:rPr>
      </w:pPr>
    </w:p>
    <w:p w:rsidR="00980298" w:rsidRDefault="00980298" w:rsidP="006E0230">
      <w:pPr>
        <w:spacing w:after="0" w:line="480" w:lineRule="auto"/>
        <w:ind w:firstLine="720"/>
        <w:rPr>
          <w:rFonts w:ascii="Times New Roman" w:hAnsi="Times New Roman" w:cs="Times New Roman"/>
          <w:sz w:val="24"/>
          <w:szCs w:val="24"/>
        </w:rPr>
      </w:pPr>
    </w:p>
    <w:p w:rsidR="00980298" w:rsidRDefault="00980298" w:rsidP="006E0230">
      <w:pPr>
        <w:spacing w:after="0" w:line="480" w:lineRule="auto"/>
        <w:ind w:firstLine="720"/>
        <w:rPr>
          <w:rFonts w:ascii="Times New Roman" w:hAnsi="Times New Roman" w:cs="Times New Roman"/>
          <w:sz w:val="24"/>
          <w:szCs w:val="24"/>
        </w:rPr>
      </w:pPr>
    </w:p>
    <w:p w:rsidR="00980298" w:rsidRDefault="00980298" w:rsidP="006E0230">
      <w:pPr>
        <w:spacing w:after="0" w:line="480" w:lineRule="auto"/>
        <w:ind w:firstLine="720"/>
        <w:rPr>
          <w:rFonts w:ascii="Times New Roman" w:hAnsi="Times New Roman" w:cs="Times New Roman"/>
          <w:sz w:val="24"/>
          <w:szCs w:val="24"/>
        </w:rPr>
      </w:pPr>
    </w:p>
    <w:p w:rsidR="00980298" w:rsidRDefault="00980298" w:rsidP="006E0230">
      <w:pPr>
        <w:spacing w:after="0" w:line="480" w:lineRule="auto"/>
        <w:ind w:firstLine="720"/>
        <w:rPr>
          <w:rFonts w:ascii="Times New Roman" w:hAnsi="Times New Roman" w:cs="Times New Roman"/>
          <w:sz w:val="24"/>
          <w:szCs w:val="24"/>
        </w:rPr>
      </w:pPr>
    </w:p>
    <w:p w:rsidR="00980298" w:rsidRDefault="00980298" w:rsidP="006E0230">
      <w:pPr>
        <w:spacing w:after="0" w:line="480" w:lineRule="auto"/>
        <w:ind w:firstLine="720"/>
        <w:rPr>
          <w:rFonts w:ascii="Times New Roman" w:hAnsi="Times New Roman" w:cs="Times New Roman"/>
          <w:sz w:val="24"/>
          <w:szCs w:val="24"/>
        </w:rPr>
      </w:pPr>
    </w:p>
    <w:p w:rsidR="00980298" w:rsidRDefault="00980298" w:rsidP="006E0230">
      <w:pPr>
        <w:spacing w:after="0" w:line="480" w:lineRule="auto"/>
        <w:ind w:firstLine="720"/>
        <w:rPr>
          <w:rFonts w:ascii="Times New Roman" w:hAnsi="Times New Roman" w:cs="Times New Roman"/>
          <w:sz w:val="24"/>
          <w:szCs w:val="24"/>
        </w:rPr>
      </w:pPr>
    </w:p>
    <w:p w:rsidR="00980298" w:rsidRDefault="00980298" w:rsidP="006E0230">
      <w:pPr>
        <w:spacing w:after="0" w:line="480" w:lineRule="auto"/>
        <w:ind w:firstLine="720"/>
        <w:rPr>
          <w:rFonts w:ascii="Times New Roman" w:hAnsi="Times New Roman" w:cs="Times New Roman"/>
          <w:sz w:val="24"/>
          <w:szCs w:val="24"/>
        </w:rPr>
      </w:pPr>
    </w:p>
    <w:p w:rsidR="00980298" w:rsidRDefault="00980298" w:rsidP="006E0230">
      <w:pPr>
        <w:spacing w:after="0" w:line="480" w:lineRule="auto"/>
        <w:ind w:firstLine="720"/>
        <w:rPr>
          <w:rFonts w:ascii="Times New Roman" w:hAnsi="Times New Roman" w:cs="Times New Roman"/>
          <w:sz w:val="24"/>
          <w:szCs w:val="24"/>
        </w:rPr>
      </w:pPr>
    </w:p>
    <w:p w:rsidR="00980298" w:rsidRDefault="00980298" w:rsidP="006E0230">
      <w:pPr>
        <w:spacing w:after="0" w:line="480" w:lineRule="auto"/>
        <w:ind w:firstLine="720"/>
        <w:rPr>
          <w:rFonts w:ascii="Times New Roman" w:hAnsi="Times New Roman" w:cs="Times New Roman"/>
          <w:sz w:val="24"/>
          <w:szCs w:val="24"/>
        </w:rPr>
      </w:pPr>
    </w:p>
    <w:p w:rsidR="00980298" w:rsidRDefault="00980298" w:rsidP="006E0230">
      <w:pPr>
        <w:spacing w:after="0" w:line="480" w:lineRule="auto"/>
        <w:ind w:firstLine="720"/>
        <w:rPr>
          <w:rFonts w:ascii="Times New Roman" w:hAnsi="Times New Roman" w:cs="Times New Roman"/>
          <w:sz w:val="24"/>
          <w:szCs w:val="24"/>
        </w:rPr>
      </w:pPr>
    </w:p>
    <w:p w:rsidR="00980298" w:rsidRPr="006E0230" w:rsidRDefault="00980298" w:rsidP="006E0230">
      <w:pPr>
        <w:spacing w:after="0" w:line="480" w:lineRule="auto"/>
        <w:ind w:firstLine="720"/>
        <w:rPr>
          <w:rFonts w:ascii="Times New Roman" w:hAnsi="Times New Roman" w:cs="Times New Roman"/>
          <w:sz w:val="24"/>
          <w:szCs w:val="24"/>
        </w:rPr>
      </w:pPr>
    </w:p>
    <w:sdt>
      <w:sdtPr>
        <w:rPr>
          <w:rFonts w:asciiTheme="minorHAnsi" w:eastAsiaTheme="minorHAnsi" w:hAnsiTheme="minorHAnsi" w:cstheme="minorBidi"/>
          <w:color w:val="auto"/>
          <w:sz w:val="22"/>
          <w:szCs w:val="22"/>
        </w:rPr>
        <w:id w:val="-1502038213"/>
        <w:docPartObj>
          <w:docPartGallery w:val="Bibliographies"/>
          <w:docPartUnique/>
        </w:docPartObj>
      </w:sdtPr>
      <w:sdtEndPr/>
      <w:sdtContent>
        <w:p w:rsidR="00060453" w:rsidRPr="00060453" w:rsidRDefault="00060453" w:rsidP="00060453">
          <w:pPr>
            <w:pStyle w:val="Heading1"/>
            <w:spacing w:before="0" w:line="480" w:lineRule="auto"/>
            <w:ind w:left="720" w:hanging="720"/>
            <w:jc w:val="center"/>
            <w:rPr>
              <w:rFonts w:ascii="Times New Roman" w:hAnsi="Times New Roman" w:cs="Times New Roman"/>
              <w:color w:val="auto"/>
              <w:sz w:val="24"/>
              <w:szCs w:val="24"/>
            </w:rPr>
          </w:pPr>
          <w:r w:rsidRPr="00060453">
            <w:rPr>
              <w:rFonts w:ascii="Times New Roman" w:hAnsi="Times New Roman" w:cs="Times New Roman"/>
              <w:color w:val="auto"/>
              <w:sz w:val="24"/>
              <w:szCs w:val="24"/>
            </w:rPr>
            <w:t>References</w:t>
          </w:r>
        </w:p>
        <w:sdt>
          <w:sdtPr>
            <w:rPr>
              <w:rFonts w:ascii="Times New Roman" w:hAnsi="Times New Roman" w:cs="Times New Roman"/>
              <w:sz w:val="24"/>
              <w:szCs w:val="24"/>
            </w:rPr>
            <w:id w:val="111145805"/>
            <w:bibliography/>
          </w:sdtPr>
          <w:sdtEndPr/>
          <w:sdtContent>
            <w:p w:rsidR="00060453" w:rsidRPr="00060453" w:rsidRDefault="00060453" w:rsidP="00060453">
              <w:pPr>
                <w:pStyle w:val="Bibliography"/>
                <w:spacing w:after="0" w:line="480" w:lineRule="auto"/>
                <w:ind w:left="720" w:hanging="720"/>
                <w:rPr>
                  <w:rFonts w:ascii="Times New Roman" w:hAnsi="Times New Roman" w:cs="Times New Roman"/>
                  <w:sz w:val="24"/>
                  <w:szCs w:val="24"/>
                </w:rPr>
              </w:pPr>
              <w:r w:rsidRPr="00060453">
                <w:rPr>
                  <w:rFonts w:ascii="Times New Roman" w:hAnsi="Times New Roman" w:cs="Times New Roman"/>
                  <w:sz w:val="24"/>
                  <w:szCs w:val="24"/>
                </w:rPr>
                <w:t xml:space="preserve">Lai, K., Oliveira, H. C., </w:t>
              </w:r>
              <w:proofErr w:type="spellStart"/>
              <w:r w:rsidRPr="00060453">
                <w:rPr>
                  <w:rFonts w:ascii="Times New Roman" w:hAnsi="Times New Roman" w:cs="Times New Roman"/>
                  <w:sz w:val="24"/>
                  <w:szCs w:val="24"/>
                </w:rPr>
                <w:t>Hou</w:t>
              </w:r>
              <w:proofErr w:type="spellEnd"/>
              <w:r w:rsidRPr="00060453">
                <w:rPr>
                  <w:rFonts w:ascii="Times New Roman" w:hAnsi="Times New Roman" w:cs="Times New Roman"/>
                  <w:sz w:val="24"/>
                  <w:szCs w:val="24"/>
                </w:rPr>
                <w:t xml:space="preserve">, M., </w:t>
              </w:r>
              <w:proofErr w:type="spellStart"/>
              <w:r w:rsidRPr="00060453">
                <w:rPr>
                  <w:rFonts w:ascii="Times New Roman" w:hAnsi="Times New Roman" w:cs="Times New Roman"/>
                  <w:sz w:val="24"/>
                  <w:szCs w:val="24"/>
                </w:rPr>
                <w:t>Yanushkevich</w:t>
              </w:r>
              <w:proofErr w:type="spellEnd"/>
              <w:r w:rsidRPr="00060453">
                <w:rPr>
                  <w:rFonts w:ascii="Times New Roman" w:hAnsi="Times New Roman" w:cs="Times New Roman"/>
                  <w:sz w:val="24"/>
                  <w:szCs w:val="24"/>
                </w:rPr>
                <w:t xml:space="preserve">, S. N., &amp; </w:t>
              </w:r>
              <w:proofErr w:type="spellStart"/>
              <w:r w:rsidRPr="00060453">
                <w:rPr>
                  <w:rFonts w:ascii="Times New Roman" w:hAnsi="Times New Roman" w:cs="Times New Roman"/>
                  <w:sz w:val="24"/>
                  <w:szCs w:val="24"/>
                </w:rPr>
                <w:t>Shmerko</w:t>
              </w:r>
              <w:proofErr w:type="spellEnd"/>
              <w:r w:rsidRPr="00060453">
                <w:rPr>
                  <w:rFonts w:ascii="Times New Roman" w:hAnsi="Times New Roman" w:cs="Times New Roman"/>
                  <w:sz w:val="24"/>
                  <w:szCs w:val="24"/>
                </w:rPr>
                <w:t>, V. (2021, January). Assessing risks of biases in cognitive decision support systems. In 2020 28th European Signal Processing Conference (EUSIPCO) (pp. 840-844). IEEE.</w:t>
              </w:r>
            </w:p>
            <w:p w:rsidR="00060453" w:rsidRPr="00060453" w:rsidRDefault="00060453" w:rsidP="00060453">
              <w:pPr>
                <w:pStyle w:val="Bibliography"/>
                <w:spacing w:after="0" w:line="480" w:lineRule="auto"/>
                <w:ind w:left="720" w:hanging="720"/>
                <w:rPr>
                  <w:rFonts w:ascii="Times New Roman" w:hAnsi="Times New Roman" w:cs="Times New Roman"/>
                  <w:sz w:val="24"/>
                  <w:szCs w:val="24"/>
                </w:rPr>
              </w:pPr>
              <w:proofErr w:type="spellStart"/>
              <w:r w:rsidRPr="00060453">
                <w:rPr>
                  <w:rFonts w:ascii="Times New Roman" w:hAnsi="Times New Roman" w:cs="Times New Roman"/>
                  <w:sz w:val="24"/>
                  <w:szCs w:val="24"/>
                </w:rPr>
                <w:t>Gertsekovich</w:t>
              </w:r>
              <w:proofErr w:type="spellEnd"/>
              <w:r w:rsidRPr="00060453">
                <w:rPr>
                  <w:rFonts w:ascii="Times New Roman" w:hAnsi="Times New Roman" w:cs="Times New Roman"/>
                  <w:sz w:val="24"/>
                  <w:szCs w:val="24"/>
                </w:rPr>
                <w:t xml:space="preserve">, D., </w:t>
              </w:r>
              <w:proofErr w:type="spellStart"/>
              <w:r w:rsidRPr="00060453">
                <w:rPr>
                  <w:rFonts w:ascii="Times New Roman" w:hAnsi="Times New Roman" w:cs="Times New Roman"/>
                  <w:sz w:val="24"/>
                  <w:szCs w:val="24"/>
                </w:rPr>
                <w:t>Gorbachevskaya</w:t>
              </w:r>
              <w:proofErr w:type="spellEnd"/>
              <w:r w:rsidRPr="00060453">
                <w:rPr>
                  <w:rFonts w:ascii="Times New Roman" w:hAnsi="Times New Roman" w:cs="Times New Roman"/>
                  <w:sz w:val="24"/>
                  <w:szCs w:val="24"/>
                </w:rPr>
                <w:t xml:space="preserve">, L., Grigorova, L., &amp; </w:t>
              </w:r>
              <w:proofErr w:type="spellStart"/>
              <w:r w:rsidRPr="00060453">
                <w:rPr>
                  <w:rFonts w:ascii="Times New Roman" w:hAnsi="Times New Roman" w:cs="Times New Roman"/>
                  <w:sz w:val="24"/>
                  <w:szCs w:val="24"/>
                </w:rPr>
                <w:t>Peshkov</w:t>
              </w:r>
              <w:proofErr w:type="spellEnd"/>
              <w:r w:rsidRPr="00060453">
                <w:rPr>
                  <w:rFonts w:ascii="Times New Roman" w:hAnsi="Times New Roman" w:cs="Times New Roman"/>
                  <w:sz w:val="24"/>
                  <w:szCs w:val="24"/>
                </w:rPr>
                <w:t>, V. (2019, November). Return on investment in REIT real estate funds. In IOP Conference Series: Materials Science and Engineering (Vol. 667, No. 1, p. 012025). IOP Publishing.</w:t>
              </w:r>
            </w:p>
            <w:p w:rsidR="00060453" w:rsidRPr="00060453" w:rsidRDefault="00060453" w:rsidP="00060453">
              <w:pPr>
                <w:pStyle w:val="Bibliography"/>
                <w:spacing w:after="0" w:line="480" w:lineRule="auto"/>
                <w:ind w:left="720" w:hanging="720"/>
                <w:rPr>
                  <w:rFonts w:ascii="Times New Roman" w:hAnsi="Times New Roman" w:cs="Times New Roman"/>
                  <w:sz w:val="24"/>
                  <w:szCs w:val="24"/>
                </w:rPr>
              </w:pPr>
              <w:proofErr w:type="spellStart"/>
              <w:r w:rsidRPr="00060453">
                <w:rPr>
                  <w:rFonts w:ascii="Times New Roman" w:hAnsi="Times New Roman" w:cs="Times New Roman"/>
                  <w:sz w:val="24"/>
                  <w:szCs w:val="24"/>
                </w:rPr>
                <w:t>Pélabon</w:t>
              </w:r>
              <w:proofErr w:type="spellEnd"/>
              <w:r w:rsidRPr="00060453">
                <w:rPr>
                  <w:rFonts w:ascii="Times New Roman" w:hAnsi="Times New Roman" w:cs="Times New Roman"/>
                  <w:sz w:val="24"/>
                  <w:szCs w:val="24"/>
                </w:rPr>
                <w:t xml:space="preserve">, C., Hilde, C. H., </w:t>
              </w:r>
              <w:proofErr w:type="spellStart"/>
              <w:r w:rsidRPr="00060453">
                <w:rPr>
                  <w:rFonts w:ascii="Times New Roman" w:hAnsi="Times New Roman" w:cs="Times New Roman"/>
                  <w:sz w:val="24"/>
                  <w:szCs w:val="24"/>
                </w:rPr>
                <w:t>Einum</w:t>
              </w:r>
              <w:proofErr w:type="spellEnd"/>
              <w:r w:rsidRPr="00060453">
                <w:rPr>
                  <w:rFonts w:ascii="Times New Roman" w:hAnsi="Times New Roman" w:cs="Times New Roman"/>
                  <w:sz w:val="24"/>
                  <w:szCs w:val="24"/>
                </w:rPr>
                <w:t xml:space="preserve">, S., &amp; </w:t>
              </w:r>
              <w:proofErr w:type="spellStart"/>
              <w:r w:rsidRPr="00060453">
                <w:rPr>
                  <w:rFonts w:ascii="Times New Roman" w:hAnsi="Times New Roman" w:cs="Times New Roman"/>
                  <w:sz w:val="24"/>
                  <w:szCs w:val="24"/>
                </w:rPr>
                <w:t>Gamelon</w:t>
              </w:r>
              <w:proofErr w:type="spellEnd"/>
              <w:r w:rsidRPr="00060453">
                <w:rPr>
                  <w:rFonts w:ascii="Times New Roman" w:hAnsi="Times New Roman" w:cs="Times New Roman"/>
                  <w:sz w:val="24"/>
                  <w:szCs w:val="24"/>
                </w:rPr>
                <w:t>, M. (2020). On the use of the coefficient of variation to quantify and compare trait variation. Evolution letters, 4(3), 180-188.</w:t>
              </w:r>
            </w:p>
            <w:p w:rsidR="00060453" w:rsidRPr="00060453" w:rsidRDefault="00060453" w:rsidP="00060453">
              <w:pPr>
                <w:pStyle w:val="Bibliography"/>
                <w:spacing w:after="0" w:line="480" w:lineRule="auto"/>
                <w:ind w:left="720" w:hanging="720"/>
                <w:rPr>
                  <w:rFonts w:ascii="Times New Roman" w:hAnsi="Times New Roman" w:cs="Times New Roman"/>
                  <w:sz w:val="24"/>
                  <w:szCs w:val="24"/>
                </w:rPr>
              </w:pPr>
              <w:r w:rsidRPr="00060453">
                <w:rPr>
                  <w:rFonts w:ascii="Times New Roman" w:hAnsi="Times New Roman" w:cs="Times New Roman"/>
                  <w:sz w:val="24"/>
                  <w:szCs w:val="24"/>
                </w:rPr>
                <w:t>Eschenbach, T. G., &amp; Lewis, N. A. (2019). Risk, standard deviation, and expected value: when should an individual start social security</w:t>
              </w:r>
              <w:proofErr w:type="gramStart"/>
              <w:r w:rsidRPr="00060453">
                <w:rPr>
                  <w:rFonts w:ascii="Times New Roman" w:hAnsi="Times New Roman" w:cs="Times New Roman"/>
                  <w:sz w:val="24"/>
                  <w:szCs w:val="24"/>
                </w:rPr>
                <w:t>?.</w:t>
              </w:r>
              <w:proofErr w:type="gramEnd"/>
              <w:r w:rsidRPr="00060453">
                <w:rPr>
                  <w:rFonts w:ascii="Times New Roman" w:hAnsi="Times New Roman" w:cs="Times New Roman"/>
                  <w:sz w:val="24"/>
                  <w:szCs w:val="24"/>
                </w:rPr>
                <w:t xml:space="preserve"> The Engineering Economist, 64(1), 24-39.</w:t>
              </w:r>
            </w:p>
            <w:p w:rsidR="00060453" w:rsidRPr="00060453" w:rsidRDefault="00060453" w:rsidP="00060453">
              <w:pPr>
                <w:pStyle w:val="Bibliography"/>
                <w:spacing w:after="0" w:line="480" w:lineRule="auto"/>
                <w:ind w:left="720" w:hanging="720"/>
                <w:rPr>
                  <w:rFonts w:ascii="Times New Roman" w:hAnsi="Times New Roman" w:cs="Times New Roman"/>
                  <w:sz w:val="24"/>
                  <w:szCs w:val="24"/>
                </w:rPr>
              </w:pPr>
              <w:r w:rsidRPr="00060453">
                <w:rPr>
                  <w:rFonts w:ascii="Times New Roman" w:hAnsi="Times New Roman" w:cs="Times New Roman"/>
                  <w:sz w:val="24"/>
                  <w:szCs w:val="24"/>
                </w:rPr>
                <w:t xml:space="preserve">Vartiainen, E., Masson, G., Breyer, C., Moser, D., &amp; </w:t>
              </w:r>
              <w:proofErr w:type="spellStart"/>
              <w:r w:rsidRPr="00060453">
                <w:rPr>
                  <w:rFonts w:ascii="Times New Roman" w:hAnsi="Times New Roman" w:cs="Times New Roman"/>
                  <w:sz w:val="24"/>
                  <w:szCs w:val="24"/>
                </w:rPr>
                <w:t>Román</w:t>
              </w:r>
              <w:proofErr w:type="spellEnd"/>
              <w:r w:rsidRPr="00060453">
                <w:rPr>
                  <w:rFonts w:ascii="Times New Roman" w:hAnsi="Times New Roman" w:cs="Times New Roman"/>
                  <w:sz w:val="24"/>
                  <w:szCs w:val="24"/>
                </w:rPr>
                <w:t xml:space="preserve"> Medina, E. (2020). Impact of weighted average cost of capital, capital expenditure, and other parameters on future utility</w:t>
              </w:r>
              <w:r w:rsidRPr="00060453">
                <w:rPr>
                  <w:rFonts w:ascii="Cambria Math" w:hAnsi="Cambria Math" w:cs="Cambria Math"/>
                  <w:sz w:val="24"/>
                  <w:szCs w:val="24"/>
                </w:rPr>
                <w:t>‐</w:t>
              </w:r>
              <w:r w:rsidRPr="00060453">
                <w:rPr>
                  <w:rFonts w:ascii="Times New Roman" w:hAnsi="Times New Roman" w:cs="Times New Roman"/>
                  <w:sz w:val="24"/>
                  <w:szCs w:val="24"/>
                </w:rPr>
                <w:t xml:space="preserve">scale PV </w:t>
              </w:r>
              <w:proofErr w:type="spellStart"/>
              <w:r w:rsidRPr="00060453">
                <w:rPr>
                  <w:rFonts w:ascii="Times New Roman" w:hAnsi="Times New Roman" w:cs="Times New Roman"/>
                  <w:sz w:val="24"/>
                  <w:szCs w:val="24"/>
                </w:rPr>
                <w:t>levelised</w:t>
              </w:r>
              <w:proofErr w:type="spellEnd"/>
              <w:r w:rsidRPr="00060453">
                <w:rPr>
                  <w:rFonts w:ascii="Times New Roman" w:hAnsi="Times New Roman" w:cs="Times New Roman"/>
                  <w:sz w:val="24"/>
                  <w:szCs w:val="24"/>
                </w:rPr>
                <w:t xml:space="preserve"> cost of electricity. Progress in photovoltaics: research and applications, 28(6), 439-453.</w:t>
              </w:r>
            </w:p>
            <w:p w:rsidR="00060453" w:rsidRDefault="00060453" w:rsidP="00060453">
              <w:pPr>
                <w:pStyle w:val="Bibliography"/>
                <w:spacing w:after="0" w:line="480" w:lineRule="auto"/>
                <w:ind w:left="720" w:hanging="720"/>
              </w:pPr>
              <w:r w:rsidRPr="00060453">
                <w:rPr>
                  <w:rFonts w:ascii="Times New Roman" w:hAnsi="Times New Roman" w:cs="Times New Roman"/>
                  <w:sz w:val="24"/>
                  <w:szCs w:val="24"/>
                </w:rPr>
                <w:t>Mao, H., &amp; Wen, Z. (2019). Pricing options of security portfolio in cyclical economic environment. Journal of Asset Management, 20(5), 384-394.</w:t>
              </w:r>
            </w:p>
          </w:sdtContent>
        </w:sdt>
      </w:sdtContent>
    </w:sdt>
    <w:p w:rsidR="00980298" w:rsidRDefault="00980298" w:rsidP="00980298">
      <w:pPr>
        <w:spacing w:after="0" w:line="480" w:lineRule="auto"/>
        <w:rPr>
          <w:rFonts w:ascii="Times New Roman" w:hAnsi="Times New Roman" w:cs="Times New Roman"/>
          <w:b/>
          <w:sz w:val="24"/>
          <w:szCs w:val="24"/>
        </w:rPr>
      </w:pPr>
    </w:p>
    <w:p w:rsidR="00980298" w:rsidRDefault="00980298" w:rsidP="00980298">
      <w:pPr>
        <w:spacing w:after="0" w:line="480" w:lineRule="auto"/>
        <w:rPr>
          <w:rFonts w:ascii="Times New Roman" w:hAnsi="Times New Roman" w:cs="Times New Roman"/>
          <w:b/>
          <w:sz w:val="24"/>
          <w:szCs w:val="24"/>
        </w:rPr>
      </w:pPr>
    </w:p>
    <w:p w:rsidR="00980298" w:rsidRDefault="00980298" w:rsidP="00980298">
      <w:pPr>
        <w:spacing w:after="0" w:line="480" w:lineRule="auto"/>
        <w:rPr>
          <w:rFonts w:ascii="Times New Roman" w:hAnsi="Times New Roman" w:cs="Times New Roman"/>
          <w:b/>
          <w:sz w:val="24"/>
          <w:szCs w:val="24"/>
        </w:rPr>
      </w:pPr>
    </w:p>
    <w:p w:rsidR="00980298" w:rsidRDefault="00980298" w:rsidP="00980298">
      <w:pPr>
        <w:spacing w:after="0" w:line="480" w:lineRule="auto"/>
        <w:rPr>
          <w:rFonts w:ascii="Times New Roman" w:hAnsi="Times New Roman" w:cs="Times New Roman"/>
          <w:b/>
          <w:sz w:val="24"/>
          <w:szCs w:val="24"/>
        </w:rPr>
      </w:pPr>
    </w:p>
    <w:p w:rsidR="00980298" w:rsidRDefault="00980298" w:rsidP="00980298">
      <w:pPr>
        <w:spacing w:after="0" w:line="480" w:lineRule="auto"/>
        <w:rPr>
          <w:rFonts w:ascii="Times New Roman" w:hAnsi="Times New Roman" w:cs="Times New Roman"/>
          <w:b/>
          <w:sz w:val="24"/>
          <w:szCs w:val="24"/>
        </w:rPr>
      </w:pPr>
    </w:p>
    <w:p w:rsidR="00980298" w:rsidRDefault="00980298" w:rsidP="00980298">
      <w:pPr>
        <w:spacing w:after="0" w:line="480" w:lineRule="auto"/>
        <w:rPr>
          <w:rFonts w:ascii="Times New Roman" w:hAnsi="Times New Roman" w:cs="Times New Roman"/>
          <w:b/>
          <w:sz w:val="24"/>
          <w:szCs w:val="24"/>
        </w:rPr>
      </w:pPr>
    </w:p>
    <w:p w:rsidR="00D4273F" w:rsidRDefault="00D4273F" w:rsidP="00EB67DB">
      <w:pPr>
        <w:spacing w:after="0" w:line="480" w:lineRule="auto"/>
        <w:rPr>
          <w:rFonts w:ascii="Times New Roman" w:hAnsi="Times New Roman" w:cs="Times New Roman"/>
          <w:b/>
          <w:sz w:val="24"/>
          <w:szCs w:val="24"/>
        </w:rPr>
      </w:pPr>
      <w:r w:rsidRPr="00D4273F">
        <w:rPr>
          <w:rFonts w:ascii="Times New Roman" w:hAnsi="Times New Roman" w:cs="Times New Roman"/>
          <w:b/>
          <w:sz w:val="24"/>
          <w:szCs w:val="24"/>
        </w:rPr>
        <w:lastRenderedPageBreak/>
        <w:t>Question 2</w:t>
      </w:r>
    </w:p>
    <w:p w:rsidR="00C81C27" w:rsidRDefault="00C81C27" w:rsidP="001C5647">
      <w:pPr>
        <w:spacing w:after="0" w:line="480" w:lineRule="auto"/>
        <w:ind w:firstLine="720"/>
        <w:rPr>
          <w:rFonts w:ascii="Times New Roman" w:hAnsi="Times New Roman" w:cs="Times New Roman"/>
          <w:i/>
          <w:sz w:val="24"/>
          <w:szCs w:val="24"/>
        </w:rPr>
      </w:pPr>
      <w:r w:rsidRPr="00C81C27">
        <w:rPr>
          <w:rFonts w:ascii="Times New Roman" w:hAnsi="Times New Roman" w:cs="Times New Roman"/>
          <w:sz w:val="24"/>
          <w:szCs w:val="24"/>
        </w:rPr>
        <w:t xml:space="preserve">Net Present Value (NPV) </w:t>
      </w:r>
      <w:r>
        <w:rPr>
          <w:rFonts w:ascii="Times New Roman" w:hAnsi="Times New Roman" w:cs="Times New Roman"/>
          <w:sz w:val="24"/>
          <w:szCs w:val="24"/>
        </w:rPr>
        <w:t xml:space="preserve">is considered to be </w:t>
      </w:r>
      <w:r w:rsidR="007D3E21">
        <w:rPr>
          <w:rFonts w:ascii="Times New Roman" w:hAnsi="Times New Roman" w:cs="Times New Roman"/>
          <w:sz w:val="24"/>
          <w:szCs w:val="24"/>
        </w:rPr>
        <w:t xml:space="preserve">the </w:t>
      </w:r>
      <w:r>
        <w:rPr>
          <w:rFonts w:ascii="Times New Roman" w:hAnsi="Times New Roman" w:cs="Times New Roman"/>
          <w:sz w:val="24"/>
          <w:szCs w:val="24"/>
        </w:rPr>
        <w:t>excess</w:t>
      </w:r>
      <w:r w:rsidR="007D3E21">
        <w:rPr>
          <w:rFonts w:ascii="Times New Roman" w:hAnsi="Times New Roman" w:cs="Times New Roman"/>
          <w:sz w:val="24"/>
          <w:szCs w:val="24"/>
        </w:rPr>
        <w:t xml:space="preserve"> inflows of PV over the PV that is outlaid in any proposal</w:t>
      </w:r>
      <w:r w:rsidR="00A034B9">
        <w:rPr>
          <w:rFonts w:ascii="Times New Roman" w:hAnsi="Times New Roman" w:cs="Times New Roman"/>
          <w:sz w:val="24"/>
          <w:szCs w:val="24"/>
        </w:rPr>
        <w:t xml:space="preserve"> </w:t>
      </w:r>
      <w:sdt>
        <w:sdtPr>
          <w:rPr>
            <w:rFonts w:ascii="Times New Roman" w:hAnsi="Times New Roman" w:cs="Times New Roman"/>
            <w:sz w:val="24"/>
            <w:szCs w:val="24"/>
          </w:rPr>
          <w:id w:val="-1000743396"/>
          <w:citation/>
        </w:sdtPr>
        <w:sdtEndPr/>
        <w:sdtContent>
          <w:r w:rsidR="00A034B9">
            <w:rPr>
              <w:rFonts w:ascii="Times New Roman" w:hAnsi="Times New Roman" w:cs="Times New Roman"/>
              <w:sz w:val="24"/>
              <w:szCs w:val="24"/>
            </w:rPr>
            <w:fldChar w:fldCharType="begin"/>
          </w:r>
          <w:r w:rsidR="00A034B9">
            <w:rPr>
              <w:rFonts w:ascii="Times New Roman" w:hAnsi="Times New Roman" w:cs="Times New Roman"/>
              <w:sz w:val="24"/>
              <w:szCs w:val="24"/>
            </w:rPr>
            <w:instrText xml:space="preserve"> CITATION Wol10 \l 1033 </w:instrText>
          </w:r>
          <w:r w:rsidR="00A034B9">
            <w:rPr>
              <w:rFonts w:ascii="Times New Roman" w:hAnsi="Times New Roman" w:cs="Times New Roman"/>
              <w:sz w:val="24"/>
              <w:szCs w:val="24"/>
            </w:rPr>
            <w:fldChar w:fldCharType="separate"/>
          </w:r>
          <w:r w:rsidR="00A034B9" w:rsidRPr="00A034B9">
            <w:rPr>
              <w:rFonts w:ascii="Times New Roman" w:hAnsi="Times New Roman" w:cs="Times New Roman"/>
              <w:noProof/>
              <w:sz w:val="24"/>
              <w:szCs w:val="24"/>
            </w:rPr>
            <w:t>(Wolfram Wiesemann, 2010)</w:t>
          </w:r>
          <w:r w:rsidR="00A034B9">
            <w:rPr>
              <w:rFonts w:ascii="Times New Roman" w:hAnsi="Times New Roman" w:cs="Times New Roman"/>
              <w:sz w:val="24"/>
              <w:szCs w:val="24"/>
            </w:rPr>
            <w:fldChar w:fldCharType="end"/>
          </w:r>
        </w:sdtContent>
      </w:sdt>
      <w:r w:rsidR="007D3E21">
        <w:rPr>
          <w:rFonts w:ascii="Times New Roman" w:hAnsi="Times New Roman" w:cs="Times New Roman"/>
          <w:sz w:val="24"/>
          <w:szCs w:val="24"/>
        </w:rPr>
        <w:t>. It will often be computed by taking into consideration discount rate also known as WACC.</w:t>
      </w:r>
      <w:r w:rsidR="000518C2">
        <w:rPr>
          <w:rFonts w:ascii="Times New Roman" w:hAnsi="Times New Roman" w:cs="Times New Roman"/>
          <w:sz w:val="24"/>
          <w:szCs w:val="24"/>
        </w:rPr>
        <w:t xml:space="preserve"> WACC on the other hand, is described as</w:t>
      </w:r>
      <w:r w:rsidR="000518C2" w:rsidRPr="000518C2">
        <w:rPr>
          <w:rFonts w:ascii="Times New Roman" w:hAnsi="Times New Roman" w:cs="Times New Roman"/>
          <w:sz w:val="24"/>
          <w:szCs w:val="24"/>
        </w:rPr>
        <w:t xml:space="preserve"> a measurement of a company's capital structure in which each type of capital is proportionally weighted</w:t>
      </w:r>
      <w:r w:rsidR="000518C2">
        <w:rPr>
          <w:rFonts w:ascii="Times New Roman" w:hAnsi="Times New Roman" w:cs="Times New Roman"/>
          <w:sz w:val="24"/>
          <w:szCs w:val="24"/>
        </w:rPr>
        <w:t xml:space="preserve"> </w:t>
      </w:r>
      <w:r w:rsidR="000518C2" w:rsidRPr="000518C2">
        <w:rPr>
          <w:rFonts w:ascii="Times New Roman" w:hAnsi="Times New Roman" w:cs="Times New Roman"/>
          <w:sz w:val="24"/>
          <w:szCs w:val="24"/>
        </w:rPr>
        <w:t xml:space="preserve">(Vartiainen, 2020). </w:t>
      </w:r>
      <w:r w:rsidR="003C0349">
        <w:rPr>
          <w:rFonts w:ascii="Times New Roman" w:hAnsi="Times New Roman" w:cs="Times New Roman"/>
          <w:sz w:val="24"/>
          <w:szCs w:val="24"/>
        </w:rPr>
        <w:t xml:space="preserve">Further, cash flow in a business setting describes the total amount of cash that gets in and out of the business. This amount can further be evaluated to determine its value in the future and this is referred to as the present value (Vartiainen, 2020). </w:t>
      </w:r>
      <w:r>
        <w:rPr>
          <w:rFonts w:ascii="Times New Roman" w:hAnsi="Times New Roman" w:cs="Times New Roman"/>
          <w:sz w:val="24"/>
          <w:szCs w:val="24"/>
        </w:rPr>
        <w:t xml:space="preserve">This can be achieved as follows: </w:t>
      </w:r>
      <w:r w:rsidRPr="00C81C27">
        <w:rPr>
          <w:rFonts w:ascii="Times New Roman" w:hAnsi="Times New Roman" w:cs="Times New Roman"/>
          <w:i/>
          <w:sz w:val="24"/>
          <w:szCs w:val="24"/>
        </w:rPr>
        <w:t>(Double click the table to open the excel document)</w:t>
      </w:r>
    </w:p>
    <w:p w:rsidR="007D3E21" w:rsidRDefault="007D3E21" w:rsidP="00C81C27">
      <w:pPr>
        <w:rPr>
          <w:rFonts w:ascii="Times New Roman" w:hAnsi="Times New Roman" w:cs="Times New Roman"/>
          <w:sz w:val="24"/>
          <w:szCs w:val="24"/>
        </w:rPr>
      </w:pPr>
    </w:p>
    <w:bookmarkStart w:id="0" w:name="_MON_1689735163"/>
    <w:bookmarkEnd w:id="0"/>
    <w:p w:rsidR="00C81C27" w:rsidRPr="00C81C27" w:rsidRDefault="00C81C27" w:rsidP="00C81C27">
      <w:pPr>
        <w:rPr>
          <w:rFonts w:ascii="Times New Roman" w:hAnsi="Times New Roman" w:cs="Times New Roman"/>
          <w:sz w:val="24"/>
          <w:szCs w:val="24"/>
        </w:rPr>
      </w:pPr>
      <w:r>
        <w:rPr>
          <w:rFonts w:ascii="Times New Roman" w:hAnsi="Times New Roman" w:cs="Times New Roman"/>
          <w:sz w:val="24"/>
          <w:szCs w:val="24"/>
        </w:rPr>
        <w:object w:dxaOrig="7349" w:dyaOrig="43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5pt;height:3in" o:ole="">
            <v:imagedata r:id="rId7" o:title=""/>
          </v:shape>
          <o:OLEObject Type="Embed" ProgID="Excel.Sheet.12" ShapeID="_x0000_i1025" DrawAspect="Content" ObjectID="_1689748184" r:id="rId8"/>
        </w:object>
      </w:r>
    </w:p>
    <w:p w:rsidR="00021E59" w:rsidRDefault="002F3517" w:rsidP="003C0349">
      <w:pPr>
        <w:pStyle w:val="NormalWeb"/>
        <w:spacing w:before="0" w:beforeAutospacing="0" w:after="0" w:afterAutospacing="0" w:line="480" w:lineRule="auto"/>
        <w:ind w:firstLine="720"/>
        <w:rPr>
          <w:color w:val="000000"/>
        </w:rPr>
      </w:pPr>
      <w:r w:rsidRPr="002F3517">
        <w:rPr>
          <w:color w:val="000000"/>
        </w:rPr>
        <w:t>Overall, we find that the NPV is $ 2,782,254.26 which is a positive figure implying that the project is feasible.</w:t>
      </w:r>
    </w:p>
    <w:p w:rsidR="001C5647" w:rsidRPr="003C0349" w:rsidRDefault="001C5647" w:rsidP="003C0349">
      <w:pPr>
        <w:pStyle w:val="NormalWeb"/>
        <w:spacing w:before="0" w:beforeAutospacing="0" w:after="0" w:afterAutospacing="0" w:line="480" w:lineRule="auto"/>
        <w:ind w:firstLine="720"/>
        <w:rPr>
          <w:color w:val="000000"/>
        </w:rPr>
      </w:pPr>
    </w:p>
    <w:sdt>
      <w:sdtPr>
        <w:rPr>
          <w:rFonts w:ascii="Times New Roman" w:eastAsiaTheme="minorHAnsi" w:hAnsi="Times New Roman" w:cs="Times New Roman"/>
          <w:color w:val="auto"/>
          <w:sz w:val="24"/>
          <w:szCs w:val="24"/>
        </w:rPr>
        <w:id w:val="-1658609786"/>
        <w:docPartObj>
          <w:docPartGallery w:val="Bibliographies"/>
          <w:docPartUnique/>
        </w:docPartObj>
      </w:sdtPr>
      <w:sdtEndPr/>
      <w:sdtContent>
        <w:p w:rsidR="00021E59" w:rsidRPr="00021E59" w:rsidRDefault="00021E59" w:rsidP="001C5647">
          <w:pPr>
            <w:pStyle w:val="Heading1"/>
            <w:spacing w:before="0" w:line="480" w:lineRule="auto"/>
            <w:ind w:hanging="720"/>
            <w:jc w:val="center"/>
            <w:rPr>
              <w:rFonts w:ascii="Times New Roman" w:hAnsi="Times New Roman" w:cs="Times New Roman"/>
              <w:color w:val="auto"/>
              <w:sz w:val="24"/>
              <w:szCs w:val="24"/>
            </w:rPr>
          </w:pPr>
          <w:r w:rsidRPr="00021E59">
            <w:rPr>
              <w:rFonts w:ascii="Times New Roman" w:hAnsi="Times New Roman" w:cs="Times New Roman"/>
              <w:color w:val="auto"/>
              <w:sz w:val="24"/>
              <w:szCs w:val="24"/>
            </w:rPr>
            <w:t>References</w:t>
          </w:r>
        </w:p>
        <w:sdt>
          <w:sdtPr>
            <w:rPr>
              <w:rFonts w:ascii="Times New Roman" w:hAnsi="Times New Roman" w:cs="Times New Roman"/>
              <w:sz w:val="24"/>
              <w:szCs w:val="24"/>
            </w:rPr>
            <w:id w:val="-573587230"/>
            <w:bibliography/>
          </w:sdtPr>
          <w:sdtEndPr/>
          <w:sdtContent>
            <w:p w:rsidR="00021E59" w:rsidRDefault="00021E59" w:rsidP="00021E59">
              <w:pPr>
                <w:pStyle w:val="Bibliography"/>
                <w:spacing w:after="0" w:line="480" w:lineRule="auto"/>
                <w:ind w:left="720" w:hanging="720"/>
                <w:rPr>
                  <w:rFonts w:ascii="Times New Roman" w:hAnsi="Times New Roman" w:cs="Times New Roman"/>
                  <w:noProof/>
                  <w:sz w:val="24"/>
                  <w:szCs w:val="24"/>
                </w:rPr>
              </w:pPr>
              <w:r w:rsidRPr="00021E59">
                <w:rPr>
                  <w:rFonts w:ascii="Times New Roman" w:hAnsi="Times New Roman" w:cs="Times New Roman"/>
                  <w:sz w:val="24"/>
                  <w:szCs w:val="24"/>
                </w:rPr>
                <w:fldChar w:fldCharType="begin"/>
              </w:r>
              <w:r w:rsidRPr="00021E59">
                <w:rPr>
                  <w:rFonts w:ascii="Times New Roman" w:hAnsi="Times New Roman" w:cs="Times New Roman"/>
                  <w:sz w:val="24"/>
                  <w:szCs w:val="24"/>
                </w:rPr>
                <w:instrText xml:space="preserve"> BIBLIOGRAPHY </w:instrText>
              </w:r>
              <w:r w:rsidRPr="00021E59">
                <w:rPr>
                  <w:rFonts w:ascii="Times New Roman" w:hAnsi="Times New Roman" w:cs="Times New Roman"/>
                  <w:sz w:val="24"/>
                  <w:szCs w:val="24"/>
                </w:rPr>
                <w:fldChar w:fldCharType="separate"/>
              </w:r>
              <w:r w:rsidRPr="00021E59">
                <w:rPr>
                  <w:rFonts w:ascii="Times New Roman" w:hAnsi="Times New Roman" w:cs="Times New Roman"/>
                  <w:noProof/>
                  <w:sz w:val="24"/>
                  <w:szCs w:val="24"/>
                </w:rPr>
                <w:t xml:space="preserve">Wolfram Wiesemann, D. K. (2010). Maximizing the net present value of a project under uncertainty. </w:t>
              </w:r>
              <w:r w:rsidRPr="00021E59">
                <w:rPr>
                  <w:rFonts w:ascii="Times New Roman" w:hAnsi="Times New Roman" w:cs="Times New Roman"/>
                  <w:i/>
                  <w:iCs/>
                  <w:noProof/>
                  <w:sz w:val="24"/>
                  <w:szCs w:val="24"/>
                </w:rPr>
                <w:t xml:space="preserve">European Journal of Operation Research </w:t>
              </w:r>
              <w:r w:rsidRPr="00021E59">
                <w:rPr>
                  <w:rFonts w:ascii="Times New Roman" w:hAnsi="Times New Roman" w:cs="Times New Roman"/>
                  <w:noProof/>
                  <w:sz w:val="24"/>
                  <w:szCs w:val="24"/>
                </w:rPr>
                <w:t>, 356-367.</w:t>
              </w:r>
            </w:p>
            <w:p w:rsidR="003C0349" w:rsidRPr="001C5647" w:rsidRDefault="003C0349" w:rsidP="001C5647">
              <w:pPr>
                <w:pStyle w:val="Bibliography"/>
                <w:spacing w:after="0" w:line="480" w:lineRule="auto"/>
                <w:ind w:left="720" w:hanging="720"/>
                <w:rPr>
                  <w:rFonts w:ascii="Times New Roman" w:hAnsi="Times New Roman" w:cs="Times New Roman"/>
                  <w:sz w:val="24"/>
                  <w:szCs w:val="24"/>
                </w:rPr>
              </w:pPr>
              <w:r w:rsidRPr="00060453">
                <w:rPr>
                  <w:rFonts w:ascii="Times New Roman" w:hAnsi="Times New Roman" w:cs="Times New Roman"/>
                  <w:sz w:val="24"/>
                  <w:szCs w:val="24"/>
                </w:rPr>
                <w:t xml:space="preserve">Vartiainen, E., Masson, G., Breyer, C., Moser, D., &amp; </w:t>
              </w:r>
              <w:proofErr w:type="spellStart"/>
              <w:r w:rsidRPr="00060453">
                <w:rPr>
                  <w:rFonts w:ascii="Times New Roman" w:hAnsi="Times New Roman" w:cs="Times New Roman"/>
                  <w:sz w:val="24"/>
                  <w:szCs w:val="24"/>
                </w:rPr>
                <w:t>Román</w:t>
              </w:r>
              <w:proofErr w:type="spellEnd"/>
              <w:r w:rsidRPr="00060453">
                <w:rPr>
                  <w:rFonts w:ascii="Times New Roman" w:hAnsi="Times New Roman" w:cs="Times New Roman"/>
                  <w:sz w:val="24"/>
                  <w:szCs w:val="24"/>
                </w:rPr>
                <w:t xml:space="preserve"> Medina, E. (2020). Impact of weighted average cost of capital, capital expenditure, and other parameters on future utility</w:t>
              </w:r>
              <w:r w:rsidRPr="00060453">
                <w:rPr>
                  <w:rFonts w:ascii="Cambria Math" w:hAnsi="Cambria Math" w:cs="Cambria Math"/>
                  <w:sz w:val="24"/>
                  <w:szCs w:val="24"/>
                </w:rPr>
                <w:t>‐</w:t>
              </w:r>
              <w:r w:rsidRPr="00060453">
                <w:rPr>
                  <w:rFonts w:ascii="Times New Roman" w:hAnsi="Times New Roman" w:cs="Times New Roman"/>
                  <w:sz w:val="24"/>
                  <w:szCs w:val="24"/>
                </w:rPr>
                <w:t xml:space="preserve">scale PV </w:t>
              </w:r>
              <w:proofErr w:type="spellStart"/>
              <w:r w:rsidRPr="00060453">
                <w:rPr>
                  <w:rFonts w:ascii="Times New Roman" w:hAnsi="Times New Roman" w:cs="Times New Roman"/>
                  <w:sz w:val="24"/>
                  <w:szCs w:val="24"/>
                </w:rPr>
                <w:t>levelised</w:t>
              </w:r>
              <w:proofErr w:type="spellEnd"/>
              <w:r w:rsidRPr="00060453">
                <w:rPr>
                  <w:rFonts w:ascii="Times New Roman" w:hAnsi="Times New Roman" w:cs="Times New Roman"/>
                  <w:sz w:val="24"/>
                  <w:szCs w:val="24"/>
                </w:rPr>
                <w:t xml:space="preserve"> cost of electricity. Progress in photovoltaics: research and applications, 28(6), 439-453.</w:t>
              </w:r>
            </w:p>
            <w:p w:rsidR="00021E59" w:rsidRDefault="00021E59" w:rsidP="001C5647">
              <w:pPr>
                <w:spacing w:after="0" w:line="480" w:lineRule="auto"/>
              </w:pPr>
              <w:r w:rsidRPr="00021E59">
                <w:rPr>
                  <w:rFonts w:ascii="Times New Roman" w:hAnsi="Times New Roman" w:cs="Times New Roman"/>
                  <w:b/>
                  <w:bCs/>
                  <w:noProof/>
                  <w:sz w:val="24"/>
                  <w:szCs w:val="24"/>
                </w:rPr>
                <w:fldChar w:fldCharType="end"/>
              </w:r>
            </w:p>
          </w:sdtContent>
        </w:sdt>
      </w:sdtContent>
    </w:sdt>
    <w:p w:rsidR="00021E59" w:rsidRPr="00C81C27" w:rsidRDefault="00021E59" w:rsidP="00021E59">
      <w:pPr>
        <w:spacing w:after="0" w:line="480" w:lineRule="auto"/>
        <w:rPr>
          <w:rFonts w:ascii="Times New Roman" w:hAnsi="Times New Roman" w:cs="Times New Roman"/>
          <w:sz w:val="24"/>
          <w:szCs w:val="24"/>
        </w:rPr>
      </w:pPr>
    </w:p>
    <w:sectPr w:rsidR="00021E59" w:rsidRPr="00C81C27" w:rsidSect="00AE4392">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0557" w:rsidRDefault="00A90557">
      <w:pPr>
        <w:spacing w:after="0" w:line="240" w:lineRule="auto"/>
      </w:pPr>
      <w:r>
        <w:separator/>
      </w:r>
    </w:p>
  </w:endnote>
  <w:endnote w:type="continuationSeparator" w:id="0">
    <w:p w:rsidR="00A90557" w:rsidRDefault="00A905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506" w:rsidRDefault="00C5150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506" w:rsidRDefault="00C5150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506" w:rsidRDefault="00C5150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0557" w:rsidRDefault="00A90557">
      <w:pPr>
        <w:spacing w:after="0" w:line="240" w:lineRule="auto"/>
      </w:pPr>
      <w:r>
        <w:separator/>
      </w:r>
    </w:p>
  </w:footnote>
  <w:footnote w:type="continuationSeparator" w:id="0">
    <w:p w:rsidR="00A90557" w:rsidRDefault="00A905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506" w:rsidRDefault="00C5150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55664759"/>
      <w:docPartObj>
        <w:docPartGallery w:val="Page Numbers (Top of Page)"/>
        <w:docPartUnique/>
      </w:docPartObj>
    </w:sdtPr>
    <w:sdtEndPr>
      <w:rPr>
        <w:rFonts w:ascii="Times New Roman" w:hAnsi="Times New Roman" w:cs="Times New Roman"/>
        <w:noProof/>
        <w:sz w:val="24"/>
        <w:szCs w:val="24"/>
      </w:rPr>
    </w:sdtEndPr>
    <w:sdtContent>
      <w:p w:rsidR="004D3974" w:rsidRPr="001C5647" w:rsidRDefault="00F72C5B" w:rsidP="001C5647">
        <w:pPr>
          <w:pStyle w:val="Header"/>
          <w:rPr>
            <w:rFonts w:ascii="Times New Roman" w:hAnsi="Times New Roman" w:cs="Times New Roman"/>
            <w:sz w:val="24"/>
            <w:szCs w:val="24"/>
          </w:rPr>
        </w:pPr>
        <w:r w:rsidRPr="001C5647">
          <w:rPr>
            <w:rFonts w:ascii="Times New Roman" w:hAnsi="Times New Roman" w:cs="Times New Roman"/>
            <w:sz w:val="24"/>
            <w:szCs w:val="24"/>
          </w:rPr>
          <w:t>Discussion Question 7</w:t>
        </w:r>
        <w:r w:rsidR="001C5647">
          <w:rPr>
            <w:rFonts w:ascii="Times New Roman" w:hAnsi="Times New Roman" w:cs="Times New Roman"/>
            <w:sz w:val="24"/>
            <w:szCs w:val="24"/>
          </w:rPr>
          <w:t xml:space="preserve">    </w:t>
        </w:r>
        <w:r w:rsidR="001C5647" w:rsidRPr="001C5647">
          <w:rPr>
            <w:rFonts w:ascii="Times New Roman" w:hAnsi="Times New Roman" w:cs="Times New Roman"/>
            <w:sz w:val="24"/>
            <w:szCs w:val="24"/>
          </w:rPr>
          <w:t xml:space="preserve">      </w:t>
        </w:r>
        <w:r w:rsidR="001C5647">
          <w:rPr>
            <w:rFonts w:ascii="Times New Roman" w:hAnsi="Times New Roman" w:cs="Times New Roman"/>
            <w:sz w:val="24"/>
            <w:szCs w:val="24"/>
          </w:rPr>
          <w:t xml:space="preserve">                 </w:t>
        </w:r>
        <w:r w:rsidRPr="001C5647">
          <w:rPr>
            <w:rFonts w:ascii="Times New Roman" w:hAnsi="Times New Roman" w:cs="Times New Roman"/>
            <w:sz w:val="24"/>
            <w:szCs w:val="24"/>
          </w:rPr>
          <w:t xml:space="preserve">                                                    </w:t>
        </w:r>
        <w:r w:rsidR="001C5647">
          <w:rPr>
            <w:rFonts w:ascii="Times New Roman" w:hAnsi="Times New Roman" w:cs="Times New Roman"/>
            <w:sz w:val="24"/>
            <w:szCs w:val="24"/>
          </w:rPr>
          <w:t xml:space="preserve">                          </w:t>
        </w:r>
        <w:r w:rsidRPr="001C5647">
          <w:rPr>
            <w:rFonts w:ascii="Times New Roman" w:hAnsi="Times New Roman" w:cs="Times New Roman"/>
            <w:sz w:val="24"/>
            <w:szCs w:val="24"/>
          </w:rPr>
          <w:fldChar w:fldCharType="begin"/>
        </w:r>
        <w:r w:rsidRPr="001C5647">
          <w:rPr>
            <w:rFonts w:ascii="Times New Roman" w:hAnsi="Times New Roman" w:cs="Times New Roman"/>
            <w:sz w:val="24"/>
            <w:szCs w:val="24"/>
          </w:rPr>
          <w:instrText xml:space="preserve"> PAGE   \* MERGEFORMAT </w:instrText>
        </w:r>
        <w:r w:rsidRPr="001C5647">
          <w:rPr>
            <w:rFonts w:ascii="Times New Roman" w:hAnsi="Times New Roman" w:cs="Times New Roman"/>
            <w:sz w:val="24"/>
            <w:szCs w:val="24"/>
          </w:rPr>
          <w:fldChar w:fldCharType="separate"/>
        </w:r>
        <w:r w:rsidR="00C51506">
          <w:rPr>
            <w:rFonts w:ascii="Times New Roman" w:hAnsi="Times New Roman" w:cs="Times New Roman"/>
            <w:noProof/>
            <w:sz w:val="24"/>
            <w:szCs w:val="24"/>
          </w:rPr>
          <w:t>7</w:t>
        </w:r>
        <w:r w:rsidRPr="001C5647">
          <w:rPr>
            <w:rFonts w:ascii="Times New Roman" w:hAnsi="Times New Roman" w:cs="Times New Roman"/>
            <w:noProof/>
            <w:sz w:val="24"/>
            <w:szCs w:val="24"/>
          </w:rPr>
          <w:fldChar w:fldCharType="end"/>
        </w:r>
      </w:p>
    </w:sdtContent>
  </w:sdt>
  <w:p w:rsidR="004D3974" w:rsidRDefault="004D397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392" w:rsidRPr="00AE4392" w:rsidRDefault="00F72C5B" w:rsidP="00C51506">
    <w:pPr>
      <w:pStyle w:val="Header"/>
      <w:rPr>
        <w:rFonts w:ascii="Times New Roman" w:hAnsi="Times New Roman" w:cs="Times New Roman"/>
        <w:sz w:val="24"/>
        <w:szCs w:val="24"/>
      </w:rPr>
    </w:pPr>
    <w:r w:rsidRPr="00AE4392">
      <w:rPr>
        <w:rFonts w:ascii="Times New Roman" w:hAnsi="Times New Roman" w:cs="Times New Roman"/>
        <w:sz w:val="24"/>
        <w:szCs w:val="24"/>
      </w:rPr>
      <w:t xml:space="preserve">Running Head: </w:t>
    </w:r>
    <w:r w:rsidR="00C51506" w:rsidRPr="00AE4392">
      <w:rPr>
        <w:rFonts w:ascii="Times New Roman" w:hAnsi="Times New Roman" w:cs="Times New Roman"/>
        <w:sz w:val="24"/>
        <w:szCs w:val="24"/>
      </w:rPr>
      <w:t>DISCUSSION QUESTION 7</w:t>
    </w:r>
    <w:sdt>
      <w:sdtPr>
        <w:rPr>
          <w:rFonts w:ascii="Times New Roman" w:hAnsi="Times New Roman" w:cs="Times New Roman"/>
          <w:sz w:val="24"/>
          <w:szCs w:val="24"/>
        </w:rPr>
        <w:id w:val="-362982281"/>
        <w:docPartObj>
          <w:docPartGallery w:val="Page Numbers (Top of Page)"/>
          <w:docPartUnique/>
        </w:docPartObj>
      </w:sdtPr>
      <w:sdtEndPr>
        <w:rPr>
          <w:noProof/>
        </w:rPr>
      </w:sdtEndPr>
      <w:sdtContent>
        <w:r>
          <w:rPr>
            <w:rFonts w:ascii="Times New Roman" w:hAnsi="Times New Roman" w:cs="Times New Roman"/>
            <w:sz w:val="24"/>
            <w:szCs w:val="24"/>
          </w:rPr>
          <w:t xml:space="preserve">                           </w:t>
        </w:r>
        <w:r w:rsidR="00C51506">
          <w:rPr>
            <w:rFonts w:ascii="Times New Roman" w:hAnsi="Times New Roman" w:cs="Times New Roman"/>
            <w:sz w:val="24"/>
            <w:szCs w:val="24"/>
          </w:rPr>
          <w:t xml:space="preserve">         </w:t>
        </w:r>
        <w:bookmarkStart w:id="1" w:name="_GoBack"/>
        <w:bookmarkEnd w:id="1"/>
        <w:r>
          <w:rPr>
            <w:rFonts w:ascii="Times New Roman" w:hAnsi="Times New Roman" w:cs="Times New Roman"/>
            <w:sz w:val="24"/>
            <w:szCs w:val="24"/>
          </w:rPr>
          <w:t xml:space="preserve">                                     </w:t>
        </w:r>
        <w:r w:rsidRPr="00AE4392">
          <w:rPr>
            <w:rFonts w:ascii="Times New Roman" w:hAnsi="Times New Roman" w:cs="Times New Roman"/>
            <w:sz w:val="24"/>
            <w:szCs w:val="24"/>
          </w:rPr>
          <w:fldChar w:fldCharType="begin"/>
        </w:r>
        <w:r w:rsidRPr="00AE4392">
          <w:rPr>
            <w:rFonts w:ascii="Times New Roman" w:hAnsi="Times New Roman" w:cs="Times New Roman"/>
            <w:sz w:val="24"/>
            <w:szCs w:val="24"/>
          </w:rPr>
          <w:instrText xml:space="preserve"> PAGE   \* MERGEFORMAT </w:instrText>
        </w:r>
        <w:r w:rsidRPr="00AE4392">
          <w:rPr>
            <w:rFonts w:ascii="Times New Roman" w:hAnsi="Times New Roman" w:cs="Times New Roman"/>
            <w:sz w:val="24"/>
            <w:szCs w:val="24"/>
          </w:rPr>
          <w:fldChar w:fldCharType="separate"/>
        </w:r>
        <w:r w:rsidR="00C51506">
          <w:rPr>
            <w:rFonts w:ascii="Times New Roman" w:hAnsi="Times New Roman" w:cs="Times New Roman"/>
            <w:noProof/>
            <w:sz w:val="24"/>
            <w:szCs w:val="24"/>
          </w:rPr>
          <w:t>1</w:t>
        </w:r>
        <w:r w:rsidRPr="00AE4392">
          <w:rPr>
            <w:rFonts w:ascii="Times New Roman" w:hAnsi="Times New Roman" w:cs="Times New Roman"/>
            <w:noProof/>
            <w:sz w:val="24"/>
            <w:szCs w:val="24"/>
          </w:rPr>
          <w:fldChar w:fldCharType="end"/>
        </w:r>
      </w:sdtContent>
    </w:sdt>
  </w:p>
  <w:p w:rsidR="00AE4392" w:rsidRDefault="00AE43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7CEE"/>
    <w:rsid w:val="00021E59"/>
    <w:rsid w:val="000518C2"/>
    <w:rsid w:val="00060453"/>
    <w:rsid w:val="00074901"/>
    <w:rsid w:val="00074F7F"/>
    <w:rsid w:val="000D2A84"/>
    <w:rsid w:val="001C5647"/>
    <w:rsid w:val="001F0F13"/>
    <w:rsid w:val="002646F2"/>
    <w:rsid w:val="00297CEE"/>
    <w:rsid w:val="002F3517"/>
    <w:rsid w:val="00355054"/>
    <w:rsid w:val="003C0349"/>
    <w:rsid w:val="00401FBE"/>
    <w:rsid w:val="00411D00"/>
    <w:rsid w:val="004B79CE"/>
    <w:rsid w:val="004D3974"/>
    <w:rsid w:val="005C2282"/>
    <w:rsid w:val="005E14AC"/>
    <w:rsid w:val="00685CD7"/>
    <w:rsid w:val="006D2584"/>
    <w:rsid w:val="006E0230"/>
    <w:rsid w:val="0079279A"/>
    <w:rsid w:val="007B78B4"/>
    <w:rsid w:val="007D3E21"/>
    <w:rsid w:val="00980298"/>
    <w:rsid w:val="009A09ED"/>
    <w:rsid w:val="00A009DD"/>
    <w:rsid w:val="00A034B9"/>
    <w:rsid w:val="00A07344"/>
    <w:rsid w:val="00A54C4B"/>
    <w:rsid w:val="00A6201E"/>
    <w:rsid w:val="00A90557"/>
    <w:rsid w:val="00AD6606"/>
    <w:rsid w:val="00AE4392"/>
    <w:rsid w:val="00B31BD4"/>
    <w:rsid w:val="00BE22CD"/>
    <w:rsid w:val="00C51506"/>
    <w:rsid w:val="00C81C27"/>
    <w:rsid w:val="00D21C02"/>
    <w:rsid w:val="00D4273F"/>
    <w:rsid w:val="00EB67DB"/>
    <w:rsid w:val="00F261C0"/>
    <w:rsid w:val="00F3412D"/>
    <w:rsid w:val="00F548D3"/>
    <w:rsid w:val="00F72C5B"/>
    <w:rsid w:val="00F76210"/>
    <w:rsid w:val="00FF3E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23BFC4-6952-4E04-AEA1-7A2D9AEE2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21E5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43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4392"/>
  </w:style>
  <w:style w:type="paragraph" w:styleId="Footer">
    <w:name w:val="footer"/>
    <w:basedOn w:val="Normal"/>
    <w:link w:val="FooterChar"/>
    <w:uiPriority w:val="99"/>
    <w:unhideWhenUsed/>
    <w:rsid w:val="00AE43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4392"/>
  </w:style>
  <w:style w:type="character" w:customStyle="1" w:styleId="Heading1Char">
    <w:name w:val="Heading 1 Char"/>
    <w:basedOn w:val="DefaultParagraphFont"/>
    <w:link w:val="Heading1"/>
    <w:uiPriority w:val="9"/>
    <w:rsid w:val="00021E59"/>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021E59"/>
  </w:style>
  <w:style w:type="paragraph" w:styleId="NormalWeb">
    <w:name w:val="Normal (Web)"/>
    <w:basedOn w:val="Normal"/>
    <w:uiPriority w:val="99"/>
    <w:unhideWhenUsed/>
    <w:rsid w:val="002F351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258608">
      <w:bodyDiv w:val="1"/>
      <w:marLeft w:val="0"/>
      <w:marRight w:val="0"/>
      <w:marTop w:val="0"/>
      <w:marBottom w:val="0"/>
      <w:divBdr>
        <w:top w:val="none" w:sz="0" w:space="0" w:color="auto"/>
        <w:left w:val="none" w:sz="0" w:space="0" w:color="auto"/>
        <w:bottom w:val="none" w:sz="0" w:space="0" w:color="auto"/>
        <w:right w:val="none" w:sz="0" w:space="0" w:color="auto"/>
      </w:divBdr>
    </w:div>
    <w:div w:id="459225625">
      <w:bodyDiv w:val="1"/>
      <w:marLeft w:val="0"/>
      <w:marRight w:val="0"/>
      <w:marTop w:val="0"/>
      <w:marBottom w:val="0"/>
      <w:divBdr>
        <w:top w:val="none" w:sz="0" w:space="0" w:color="auto"/>
        <w:left w:val="none" w:sz="0" w:space="0" w:color="auto"/>
        <w:bottom w:val="none" w:sz="0" w:space="0" w:color="auto"/>
        <w:right w:val="none" w:sz="0" w:space="0" w:color="auto"/>
      </w:divBdr>
    </w:div>
    <w:div w:id="602568263">
      <w:bodyDiv w:val="1"/>
      <w:marLeft w:val="0"/>
      <w:marRight w:val="0"/>
      <w:marTop w:val="0"/>
      <w:marBottom w:val="0"/>
      <w:divBdr>
        <w:top w:val="none" w:sz="0" w:space="0" w:color="auto"/>
        <w:left w:val="none" w:sz="0" w:space="0" w:color="auto"/>
        <w:bottom w:val="none" w:sz="0" w:space="0" w:color="auto"/>
        <w:right w:val="none" w:sz="0" w:space="0" w:color="auto"/>
      </w:divBdr>
    </w:div>
    <w:div w:id="1506508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1.xlsx"/><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Wol10</b:Tag>
    <b:SourceType>JournalArticle</b:SourceType>
    <b:Guid>{A647F070-4191-4962-ACDB-229534E3C5CE}</b:Guid>
    <b:Author>
      <b:Author>
        <b:NameList>
          <b:Person>
            <b:Last>Wolfram Wiesemann</b:Last>
            <b:First>Daniel</b:First>
            <b:Middle>Kuhn</b:Middle>
          </b:Person>
        </b:NameList>
      </b:Author>
    </b:Author>
    <b:Title>Maximizing the net present value of a project under uncertainty</b:Title>
    <b:JournalName>European Journal of Operation Research </b:JournalName>
    <b:Year>2010</b:Year>
    <b:Pages>356-367</b:Pages>
    <b:RefOrder>1</b:RefOrder>
  </b:Source>
</b:Sources>
</file>

<file path=customXml/itemProps1.xml><?xml version="1.0" encoding="utf-8"?>
<ds:datastoreItem xmlns:ds="http://schemas.openxmlformats.org/officeDocument/2006/customXml" ds:itemID="{58AAF617-C040-4DC2-A4A2-E502ACC51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7</Pages>
  <Words>1111</Words>
  <Characters>6339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Karanja</cp:lastModifiedBy>
  <cp:revision>12</cp:revision>
  <dcterms:created xsi:type="dcterms:W3CDTF">2021-08-06T02:51:00Z</dcterms:created>
  <dcterms:modified xsi:type="dcterms:W3CDTF">2021-08-06T06:43:00Z</dcterms:modified>
</cp:coreProperties>
</file>