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D0E3C" w14:textId="77777777" w:rsidR="008617A6" w:rsidRDefault="008617A6" w:rsidP="008617A6">
      <w:pPr>
        <w:pStyle w:val="Heading1"/>
        <w:spacing w:line="480" w:lineRule="auto"/>
        <w:ind w:firstLine="720"/>
        <w:jc w:val="both"/>
        <w:rPr>
          <w:rFonts w:ascii="Times New Roman" w:eastAsiaTheme="minorHAnsi" w:hAnsi="Times New Roman" w:cs="Times New Roman"/>
          <w:color w:val="auto"/>
          <w:sz w:val="24"/>
          <w:szCs w:val="24"/>
          <w:lang w:val="en-PH"/>
        </w:rPr>
      </w:pPr>
      <w:r w:rsidRPr="008617A6">
        <w:rPr>
          <w:rFonts w:ascii="Times New Roman" w:eastAsiaTheme="minorHAnsi" w:hAnsi="Times New Roman" w:cs="Times New Roman"/>
          <w:color w:val="auto"/>
          <w:sz w:val="24"/>
          <w:szCs w:val="24"/>
          <w:lang w:val="en-PH"/>
        </w:rPr>
        <w:t xml:space="preserve">In 1989, as the end of the cold war drew closer, political specialists gathered and said that mankind had arrived at its last state which is having a liberal industrialist democracy government. Many anticipated that while the US impact would achieve enduring harmony, it would likewise eliminate the negatives related to ideological battle. However, this is not the case post-cold war events. This is evident during the terrorist assaults of September 11, 2001, which denoted a turning moment of worldwide affairs. In addition, the United States also started two conflicts in the Middle East, in Afghanistan in 2001 and an exceptionally disputable war in Iraq in 2003 (Li, WDWNTRTCW, 13). Recently, during the Trump administration, a new cold war against China has emerged. Mutual rivalry in the Pacific is becoming more menacing with intense saber-rattling on both sides US naval vessels have been staging maneuvers in what they see as a response to Chinese expansionism (Yao, TNCWANATSR, 14). Although this so-called new cold war is just a narrative displayed by the tensions and expressions of a dysfunctional world order between two countries, it still, creates a huge impact on American society and freedom. This negative impact part is evident in the 1950s, where the Shang family was excluded in the neighborhood in Southwood, San Francisco just because of the impacts caused by their nationality even though those are the family’s rights to live there. During this time, Americans have thought that the inclusion of other nationalities in their neighborhood would make property values go down, yield brokenness in the neighborhood, and impede the capacity for their social mobility and welfare. Another example of this post-war suburban feature can be found in Levittown where the post-war whole building built by Levitt was just racially available to white people. Levitt contended in public that he could take care of a housing issue or social issue which was racial discrimination since an individual can't be accepted if he or she has the blood of another ethnicity. Although later </w:t>
      </w:r>
      <w:r w:rsidRPr="008617A6">
        <w:rPr>
          <w:rFonts w:ascii="Times New Roman" w:eastAsiaTheme="minorHAnsi" w:hAnsi="Times New Roman" w:cs="Times New Roman"/>
          <w:color w:val="auto"/>
          <w:sz w:val="24"/>
          <w:szCs w:val="24"/>
          <w:lang w:val="en-PH"/>
        </w:rPr>
        <w:lastRenderedPageBreak/>
        <w:t xml:space="preserve">years have passed, and few suburban communities have welcomed other nationalities, the examples of racial discrimination mentioned above cannot be removed from history.  </w:t>
      </w:r>
    </w:p>
    <w:sdt>
      <w:sdtPr>
        <w:rPr>
          <w:rFonts w:asciiTheme="minorHAnsi" w:eastAsiaTheme="minorHAnsi" w:hAnsiTheme="minorHAnsi" w:cstheme="minorBidi"/>
          <w:color w:val="auto"/>
          <w:sz w:val="22"/>
          <w:szCs w:val="22"/>
          <w:lang w:val="en-PH"/>
        </w:rPr>
        <w:id w:val="192120777"/>
        <w:docPartObj>
          <w:docPartGallery w:val="Bibliographies"/>
          <w:docPartUnique/>
        </w:docPartObj>
      </w:sdtPr>
      <w:sdtEndPr/>
      <w:sdtContent>
        <w:p w14:paraId="5AB749E2" w14:textId="05BE3467" w:rsidR="008F0F66" w:rsidRDefault="008F0F66">
          <w:pPr>
            <w:pStyle w:val="Heading1"/>
            <w:rPr>
              <w:rFonts w:ascii="Times New Roman" w:hAnsi="Times New Roman" w:cs="Times New Roman"/>
              <w:b/>
              <w:bCs/>
              <w:color w:val="000000" w:themeColor="text1"/>
              <w:sz w:val="24"/>
              <w:szCs w:val="24"/>
            </w:rPr>
          </w:pPr>
          <w:r w:rsidRPr="008F0F66">
            <w:rPr>
              <w:rFonts w:ascii="Times New Roman" w:hAnsi="Times New Roman" w:cs="Times New Roman"/>
              <w:b/>
              <w:bCs/>
              <w:color w:val="000000" w:themeColor="text1"/>
              <w:sz w:val="24"/>
              <w:szCs w:val="24"/>
            </w:rPr>
            <w:t>References</w:t>
          </w:r>
        </w:p>
        <w:p w14:paraId="67AE2C39" w14:textId="77777777" w:rsidR="008F0F66" w:rsidRPr="008F0F66" w:rsidRDefault="008F0F66" w:rsidP="008F0F66">
          <w:pPr>
            <w:rPr>
              <w:lang w:val="en-US"/>
            </w:rPr>
          </w:pPr>
        </w:p>
        <w:sdt>
          <w:sdtPr>
            <w:rPr>
              <w:rFonts w:ascii="Times New Roman" w:hAnsi="Times New Roman" w:cs="Times New Roman"/>
              <w:color w:val="000000" w:themeColor="text1"/>
              <w:sz w:val="24"/>
              <w:szCs w:val="24"/>
            </w:rPr>
            <w:id w:val="111145805"/>
            <w:bibliography/>
          </w:sdtPr>
          <w:sdtEndPr>
            <w:rPr>
              <w:rFonts w:asciiTheme="minorHAnsi" w:hAnsiTheme="minorHAnsi" w:cstheme="minorBidi"/>
              <w:color w:val="auto"/>
              <w:sz w:val="22"/>
              <w:szCs w:val="22"/>
            </w:rPr>
          </w:sdtEndPr>
          <w:sdtContent>
            <w:p w14:paraId="3CFE3397" w14:textId="3E9C2FB5" w:rsidR="008F0F66" w:rsidRPr="008F0F66" w:rsidRDefault="008F0F66" w:rsidP="008F0F66">
              <w:pPr>
                <w:pStyle w:val="Bibliography"/>
                <w:ind w:left="720" w:hanging="720"/>
                <w:rPr>
                  <w:rFonts w:ascii="Times New Roman" w:hAnsi="Times New Roman" w:cs="Times New Roman"/>
                  <w:noProof/>
                  <w:color w:val="000000" w:themeColor="text1"/>
                  <w:sz w:val="24"/>
                  <w:szCs w:val="24"/>
                  <w:lang w:val="en-US"/>
                </w:rPr>
              </w:pPr>
              <w:r w:rsidRPr="008F0F66">
                <w:rPr>
                  <w:rFonts w:ascii="Times New Roman" w:hAnsi="Times New Roman" w:cs="Times New Roman"/>
                  <w:color w:val="000000" w:themeColor="text1"/>
                  <w:sz w:val="24"/>
                  <w:szCs w:val="24"/>
                </w:rPr>
                <w:fldChar w:fldCharType="begin"/>
              </w:r>
              <w:r w:rsidRPr="008F0F66">
                <w:rPr>
                  <w:rFonts w:ascii="Times New Roman" w:hAnsi="Times New Roman" w:cs="Times New Roman"/>
                  <w:color w:val="000000" w:themeColor="text1"/>
                  <w:sz w:val="24"/>
                  <w:szCs w:val="24"/>
                </w:rPr>
                <w:instrText xml:space="preserve"> BIBLIOGRAPHY </w:instrText>
              </w:r>
              <w:r w:rsidRPr="008F0F66">
                <w:rPr>
                  <w:rFonts w:ascii="Times New Roman" w:hAnsi="Times New Roman" w:cs="Times New Roman"/>
                  <w:color w:val="000000" w:themeColor="text1"/>
                  <w:sz w:val="24"/>
                  <w:szCs w:val="24"/>
                </w:rPr>
                <w:fldChar w:fldCharType="separate"/>
              </w:r>
              <w:r w:rsidRPr="008F0F66">
                <w:rPr>
                  <w:rFonts w:ascii="Times New Roman" w:hAnsi="Times New Roman" w:cs="Times New Roman"/>
                  <w:noProof/>
                  <w:color w:val="000000" w:themeColor="text1"/>
                  <w:sz w:val="24"/>
                  <w:szCs w:val="24"/>
                  <w:lang w:val="en-US"/>
                </w:rPr>
                <w:t>Li, W. (2020). Why do we need to revisit the Cold War?</w:t>
              </w:r>
              <w:r>
                <w:rPr>
                  <w:rFonts w:ascii="Times New Roman" w:hAnsi="Times New Roman" w:cs="Times New Roman"/>
                  <w:noProof/>
                  <w:color w:val="000000" w:themeColor="text1"/>
                  <w:sz w:val="24"/>
                  <w:szCs w:val="24"/>
                  <w:lang w:val="en-US"/>
                </w:rPr>
                <w:t>.</w:t>
              </w:r>
              <w:r w:rsidRPr="008F0F66">
                <w:rPr>
                  <w:rFonts w:ascii="Times New Roman" w:hAnsi="Times New Roman" w:cs="Times New Roman"/>
                  <w:i/>
                  <w:iCs/>
                  <w:noProof/>
                  <w:color w:val="000000" w:themeColor="text1"/>
                  <w:sz w:val="24"/>
                  <w:szCs w:val="24"/>
                  <w:lang w:val="en-US"/>
                </w:rPr>
                <w:t xml:space="preserve"> China Int Strategy Rev</w:t>
              </w:r>
              <w:r>
                <w:rPr>
                  <w:rFonts w:ascii="Times New Roman" w:hAnsi="Times New Roman" w:cs="Times New Roman"/>
                  <w:i/>
                  <w:iCs/>
                  <w:noProof/>
                  <w:color w:val="000000" w:themeColor="text1"/>
                  <w:sz w:val="24"/>
                  <w:szCs w:val="24"/>
                  <w:lang w:val="en-US"/>
                </w:rPr>
                <w:t>,</w:t>
              </w:r>
              <w:r w:rsidRPr="008F0F66">
                <w:rPr>
                  <w:rFonts w:ascii="Times New Roman" w:hAnsi="Times New Roman" w:cs="Times New Roman"/>
                  <w:noProof/>
                  <w:color w:val="000000" w:themeColor="text1"/>
                  <w:sz w:val="24"/>
                  <w:szCs w:val="24"/>
                  <w:lang w:val="en-US"/>
                </w:rPr>
                <w:t xml:space="preserve"> 1–13.</w:t>
              </w:r>
            </w:p>
            <w:p w14:paraId="7F0DF7BA" w14:textId="54196A01" w:rsidR="008F0F66" w:rsidRPr="008F0F66" w:rsidRDefault="008F0F66" w:rsidP="008F0F66">
              <w:pPr>
                <w:pStyle w:val="Bibliography"/>
                <w:ind w:left="720" w:hanging="720"/>
                <w:rPr>
                  <w:rFonts w:ascii="Times New Roman" w:hAnsi="Times New Roman" w:cs="Times New Roman"/>
                  <w:noProof/>
                  <w:color w:val="000000" w:themeColor="text1"/>
                  <w:sz w:val="24"/>
                  <w:szCs w:val="24"/>
                  <w:lang w:val="en-US"/>
                </w:rPr>
              </w:pPr>
              <w:r w:rsidRPr="008F0F66">
                <w:rPr>
                  <w:rFonts w:ascii="Times New Roman" w:hAnsi="Times New Roman" w:cs="Times New Roman"/>
                  <w:noProof/>
                  <w:color w:val="000000" w:themeColor="text1"/>
                  <w:sz w:val="24"/>
                  <w:szCs w:val="24"/>
                  <w:lang w:val="en-US"/>
                </w:rPr>
                <w:t xml:space="preserve">Yao, Y. (2021). The New Cold War: America’s new approach to Sino-American relations. </w:t>
              </w:r>
              <w:r w:rsidRPr="008F0F66">
                <w:rPr>
                  <w:rFonts w:ascii="Times New Roman" w:hAnsi="Times New Roman" w:cs="Times New Roman"/>
                  <w:i/>
                  <w:iCs/>
                  <w:noProof/>
                  <w:color w:val="000000" w:themeColor="text1"/>
                  <w:sz w:val="24"/>
                  <w:szCs w:val="24"/>
                  <w:lang w:val="en-US"/>
                </w:rPr>
                <w:t>China Int Strategy Rev</w:t>
              </w:r>
              <w:r w:rsidRPr="008F0F66">
                <w:rPr>
                  <w:rFonts w:ascii="Times New Roman" w:hAnsi="Times New Roman" w:cs="Times New Roman"/>
                  <w:noProof/>
                  <w:color w:val="000000" w:themeColor="text1"/>
                  <w:sz w:val="24"/>
                  <w:szCs w:val="24"/>
                  <w:lang w:val="en-US"/>
                </w:rPr>
                <w:t>, 1–14.</w:t>
              </w:r>
            </w:p>
            <w:p w14:paraId="449A5A3D" w14:textId="49D988FB" w:rsidR="008F0F66" w:rsidRDefault="008F0F66" w:rsidP="008F0F66">
              <w:r w:rsidRPr="008F0F66">
                <w:rPr>
                  <w:rFonts w:ascii="Times New Roman" w:hAnsi="Times New Roman" w:cs="Times New Roman"/>
                  <w:b/>
                  <w:bCs/>
                  <w:noProof/>
                  <w:color w:val="000000" w:themeColor="text1"/>
                  <w:sz w:val="24"/>
                  <w:szCs w:val="24"/>
                </w:rPr>
                <w:fldChar w:fldCharType="end"/>
              </w:r>
            </w:p>
          </w:sdtContent>
        </w:sdt>
      </w:sdtContent>
    </w:sdt>
    <w:p w14:paraId="091F167D" w14:textId="77777777" w:rsidR="008F0F66" w:rsidRDefault="008F0F66" w:rsidP="00F85C88">
      <w:pPr>
        <w:spacing w:line="480" w:lineRule="auto"/>
        <w:ind w:firstLine="720"/>
        <w:jc w:val="both"/>
        <w:rPr>
          <w:rFonts w:ascii="Times New Roman" w:hAnsi="Times New Roman" w:cs="Times New Roman"/>
          <w:sz w:val="24"/>
          <w:szCs w:val="24"/>
        </w:rPr>
      </w:pPr>
    </w:p>
    <w:p w14:paraId="14303FAD" w14:textId="22C5DCF6" w:rsidR="00F85C88" w:rsidRPr="005B6462" w:rsidRDefault="00F85C88" w:rsidP="00F85C88">
      <w:pPr>
        <w:spacing w:line="480" w:lineRule="auto"/>
        <w:ind w:firstLine="720"/>
        <w:jc w:val="both"/>
        <w:rPr>
          <w:rFonts w:ascii="Times New Roman" w:hAnsi="Times New Roman" w:cs="Times New Roman"/>
          <w:sz w:val="24"/>
          <w:szCs w:val="24"/>
        </w:rPr>
      </w:pPr>
    </w:p>
    <w:sectPr w:rsidR="00F85C88" w:rsidRPr="005B6462">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9B73C" w14:textId="77777777" w:rsidR="00AD5405" w:rsidRDefault="00AD5405" w:rsidP="005B6462">
      <w:pPr>
        <w:spacing w:after="0" w:line="240" w:lineRule="auto"/>
      </w:pPr>
      <w:r>
        <w:separator/>
      </w:r>
    </w:p>
  </w:endnote>
  <w:endnote w:type="continuationSeparator" w:id="0">
    <w:p w14:paraId="7701DB3F" w14:textId="77777777" w:rsidR="00AD5405" w:rsidRDefault="00AD5405" w:rsidP="005B6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D228B" w14:textId="77777777" w:rsidR="00AD5405" w:rsidRDefault="00AD5405" w:rsidP="005B6462">
      <w:pPr>
        <w:spacing w:after="0" w:line="240" w:lineRule="auto"/>
      </w:pPr>
      <w:r>
        <w:separator/>
      </w:r>
    </w:p>
  </w:footnote>
  <w:footnote w:type="continuationSeparator" w:id="0">
    <w:p w14:paraId="2A74047D" w14:textId="77777777" w:rsidR="00AD5405" w:rsidRDefault="00AD5405" w:rsidP="005B64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B609B" w14:textId="181E71B5" w:rsidR="005B6462" w:rsidRDefault="005B6462">
    <w:pPr>
      <w:pStyle w:val="Head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5CD"/>
    <w:rsid w:val="00067001"/>
    <w:rsid w:val="000F17B9"/>
    <w:rsid w:val="00246AF8"/>
    <w:rsid w:val="002B61B1"/>
    <w:rsid w:val="00536459"/>
    <w:rsid w:val="00585ED7"/>
    <w:rsid w:val="005B6462"/>
    <w:rsid w:val="006A6B86"/>
    <w:rsid w:val="00760BBE"/>
    <w:rsid w:val="008617A6"/>
    <w:rsid w:val="008F0F66"/>
    <w:rsid w:val="00AD5405"/>
    <w:rsid w:val="00BC71D6"/>
    <w:rsid w:val="00D67B31"/>
    <w:rsid w:val="00F065CD"/>
    <w:rsid w:val="00F85C88"/>
    <w:rsid w:val="00FF1DF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304E3"/>
  <w15:chartTrackingRefBased/>
  <w15:docId w15:val="{FFA3AD75-F290-4824-8BFC-6FCCD703C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0F66"/>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64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462"/>
  </w:style>
  <w:style w:type="paragraph" w:styleId="Footer">
    <w:name w:val="footer"/>
    <w:basedOn w:val="Normal"/>
    <w:link w:val="FooterChar"/>
    <w:uiPriority w:val="99"/>
    <w:unhideWhenUsed/>
    <w:rsid w:val="005B64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462"/>
  </w:style>
  <w:style w:type="character" w:customStyle="1" w:styleId="Heading1Char">
    <w:name w:val="Heading 1 Char"/>
    <w:basedOn w:val="DefaultParagraphFont"/>
    <w:link w:val="Heading1"/>
    <w:uiPriority w:val="9"/>
    <w:rsid w:val="008F0F66"/>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8F0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48416">
      <w:bodyDiv w:val="1"/>
      <w:marLeft w:val="0"/>
      <w:marRight w:val="0"/>
      <w:marTop w:val="0"/>
      <w:marBottom w:val="0"/>
      <w:divBdr>
        <w:top w:val="none" w:sz="0" w:space="0" w:color="auto"/>
        <w:left w:val="none" w:sz="0" w:space="0" w:color="auto"/>
        <w:bottom w:val="none" w:sz="0" w:space="0" w:color="auto"/>
        <w:right w:val="none" w:sz="0" w:space="0" w:color="auto"/>
      </w:divBdr>
    </w:div>
    <w:div w:id="519588155">
      <w:bodyDiv w:val="1"/>
      <w:marLeft w:val="0"/>
      <w:marRight w:val="0"/>
      <w:marTop w:val="0"/>
      <w:marBottom w:val="0"/>
      <w:divBdr>
        <w:top w:val="none" w:sz="0" w:space="0" w:color="auto"/>
        <w:left w:val="none" w:sz="0" w:space="0" w:color="auto"/>
        <w:bottom w:val="none" w:sz="0" w:space="0" w:color="auto"/>
        <w:right w:val="none" w:sz="0" w:space="0" w:color="auto"/>
      </w:divBdr>
    </w:div>
    <w:div w:id="926883497">
      <w:bodyDiv w:val="1"/>
      <w:marLeft w:val="0"/>
      <w:marRight w:val="0"/>
      <w:marTop w:val="0"/>
      <w:marBottom w:val="0"/>
      <w:divBdr>
        <w:top w:val="none" w:sz="0" w:space="0" w:color="auto"/>
        <w:left w:val="none" w:sz="0" w:space="0" w:color="auto"/>
        <w:bottom w:val="none" w:sz="0" w:space="0" w:color="auto"/>
        <w:right w:val="none" w:sz="0" w:space="0" w:color="auto"/>
      </w:divBdr>
    </w:div>
    <w:div w:id="1887644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Wei201</b:Tag>
    <b:SourceType>InternetSite</b:SourceType>
    <b:Guid>{86338CCF-6898-4563-85FA-419AF530BBB0}</b:Guid>
    <b:Author>
      <b:Author>
        <b:NameList>
          <b:Person>
            <b:Last>Li</b:Last>
            <b:First>Wei</b:First>
          </b:Person>
        </b:NameList>
      </b:Author>
    </b:Author>
    <b:Title>Why do we need to revisit the Cold War?</b:Title>
    <b:Year>2020</b:Year>
    <b:URL>China Int Strategy Rev. 1–13.</b:URL>
    <b:RefOrder>1</b:RefOrder>
  </b:Source>
  <b:Source>
    <b:Tag>Yan21</b:Tag>
    <b:SourceType>InternetSite</b:SourceType>
    <b:Guid>{2388CD79-43BF-4AEC-8919-A39154A1AB30}</b:Guid>
    <b:Author>
      <b:Author>
        <b:NameList>
          <b:Person>
            <b:Last>Yao</b:Last>
            <b:First>Yang</b:First>
          </b:Person>
        </b:NameList>
      </b:Author>
    </b:Author>
    <b:Title>The New Cold War: America’s new approach to Sino-American relations</b:Title>
    <b:Year>2021</b:Year>
    <b:URL>China Int Strategy Rev, 1–14.</b:URL>
    <b:RefOrder>2</b:RefOrder>
  </b:Source>
</b:Sources>
</file>

<file path=customXml/itemProps1.xml><?xml version="1.0" encoding="utf-8"?>
<ds:datastoreItem xmlns:ds="http://schemas.openxmlformats.org/officeDocument/2006/customXml" ds:itemID="{91A4C798-CBBF-4E8C-A849-28B0E95E0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2</Pages>
  <Words>373</Words>
  <Characters>2129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Rose Mamawal</dc:creator>
  <cp:keywords/>
  <dc:description/>
  <cp:lastModifiedBy>Diana Rose Mamawal</cp:lastModifiedBy>
  <cp:revision>9</cp:revision>
  <dcterms:created xsi:type="dcterms:W3CDTF">2021-08-03T03:08:00Z</dcterms:created>
  <dcterms:modified xsi:type="dcterms:W3CDTF">2021-08-03T04:27:00Z</dcterms:modified>
</cp:coreProperties>
</file>