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3855"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6E7AD697"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79874428"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554EA28C"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44BEC3FA" w14:textId="77777777" w:rsidR="0029371B" w:rsidRPr="0025397E" w:rsidRDefault="0029371B" w:rsidP="0029371B">
      <w:pPr>
        <w:spacing w:line="480" w:lineRule="auto"/>
        <w:jc w:val="center"/>
        <w:rPr>
          <w:rFonts w:ascii="Times New Roman" w:hAnsi="Times New Roman" w:cs="Times New Roman"/>
          <w:b/>
          <w:bCs/>
          <w:color w:val="000000" w:themeColor="text1"/>
          <w:sz w:val="24"/>
          <w:szCs w:val="24"/>
          <w:shd w:val="clear" w:color="auto" w:fill="FFFFFF"/>
        </w:rPr>
      </w:pPr>
      <w:r w:rsidRPr="0025397E">
        <w:rPr>
          <w:rFonts w:ascii="Times New Roman" w:hAnsi="Times New Roman" w:cs="Times New Roman"/>
          <w:b/>
          <w:bCs/>
          <w:color w:val="000000" w:themeColor="text1"/>
          <w:sz w:val="24"/>
          <w:szCs w:val="24"/>
          <w:shd w:val="clear" w:color="auto" w:fill="FFFFFF"/>
        </w:rPr>
        <w:t>Managing Older Adults Reflection</w:t>
      </w:r>
    </w:p>
    <w:p w14:paraId="4C0B1BC3" w14:textId="77777777" w:rsidR="0025397E" w:rsidRDefault="0025397E" w:rsidP="0029371B">
      <w:pPr>
        <w:spacing w:line="480" w:lineRule="auto"/>
        <w:jc w:val="center"/>
        <w:rPr>
          <w:rFonts w:ascii="Times New Roman" w:hAnsi="Times New Roman" w:cs="Times New Roman"/>
          <w:color w:val="000000" w:themeColor="text1"/>
          <w:sz w:val="24"/>
          <w:szCs w:val="24"/>
          <w:shd w:val="clear" w:color="auto" w:fill="FFFFFF"/>
        </w:rPr>
      </w:pPr>
    </w:p>
    <w:p w14:paraId="657135F8" w14:textId="143839B9"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Student’s Name</w:t>
      </w:r>
    </w:p>
    <w:p w14:paraId="4330575E"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Professor’s Name</w:t>
      </w:r>
    </w:p>
    <w:p w14:paraId="309476AF"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Course</w:t>
      </w:r>
    </w:p>
    <w:p w14:paraId="4A99E0A1"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Date</w:t>
      </w:r>
    </w:p>
    <w:p w14:paraId="0C4B5E27"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4267B398"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1F619541"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7DA79994"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21BBC119"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3AEB9926"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7B5F2210"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0BAAC929" w14:textId="77777777" w:rsidR="0029371B" w:rsidRDefault="0029371B" w:rsidP="0029371B">
      <w:pPr>
        <w:spacing w:line="480" w:lineRule="auto"/>
        <w:jc w:val="center"/>
        <w:rPr>
          <w:rFonts w:ascii="Times New Roman" w:hAnsi="Times New Roman" w:cs="Times New Roman"/>
          <w:color w:val="000000" w:themeColor="text1"/>
          <w:sz w:val="24"/>
          <w:szCs w:val="24"/>
          <w:shd w:val="clear" w:color="auto" w:fill="FFFFFF"/>
        </w:rPr>
      </w:pPr>
    </w:p>
    <w:p w14:paraId="31F3DB6C" w14:textId="7765DBFF" w:rsidR="009324D7" w:rsidRPr="0025397E" w:rsidRDefault="009324D7" w:rsidP="0029371B">
      <w:pPr>
        <w:spacing w:line="480" w:lineRule="auto"/>
        <w:jc w:val="center"/>
        <w:rPr>
          <w:rFonts w:ascii="Times New Roman" w:hAnsi="Times New Roman" w:cs="Times New Roman"/>
          <w:b/>
          <w:bCs/>
          <w:color w:val="000000" w:themeColor="text1"/>
          <w:sz w:val="24"/>
          <w:szCs w:val="24"/>
          <w:shd w:val="clear" w:color="auto" w:fill="FFFFFF"/>
        </w:rPr>
      </w:pPr>
      <w:r w:rsidRPr="0025397E">
        <w:rPr>
          <w:rFonts w:ascii="Times New Roman" w:hAnsi="Times New Roman" w:cs="Times New Roman"/>
          <w:b/>
          <w:bCs/>
          <w:color w:val="000000" w:themeColor="text1"/>
          <w:sz w:val="24"/>
          <w:szCs w:val="24"/>
          <w:shd w:val="clear" w:color="auto" w:fill="FFFFFF"/>
        </w:rPr>
        <w:t>Managing Older Adults Reflection</w:t>
      </w:r>
      <w:r w:rsidR="0025397E">
        <w:rPr>
          <w:rFonts w:ascii="Times New Roman" w:hAnsi="Times New Roman" w:cs="Times New Roman"/>
          <w:b/>
          <w:bCs/>
          <w:color w:val="000000" w:themeColor="text1"/>
          <w:sz w:val="24"/>
          <w:szCs w:val="24"/>
          <w:shd w:val="clear" w:color="auto" w:fill="FFFFFF"/>
        </w:rPr>
        <w:t xml:space="preserve">  </w:t>
      </w:r>
    </w:p>
    <w:p w14:paraId="73359A8B" w14:textId="21B8095B" w:rsidR="009324D7" w:rsidRPr="009324D7" w:rsidRDefault="009324D7" w:rsidP="0029371B">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Aging, an unavoidable and very mind-boggling, multifactorial cycle, is featured by the progressive degeneration of organ frameworks and tissues. It is largely controlled by hereditary qualities and affected by various natural elements, such as eating regimen, workout, openness to microorganisms, toxins, and ionizing radiation</w:t>
      </w:r>
      <w:r w:rsidR="00210A28">
        <w:rPr>
          <w:rFonts w:ascii="Times New Roman" w:hAnsi="Times New Roman" w:cs="Times New Roman"/>
          <w:color w:val="000000" w:themeColor="text1"/>
          <w:sz w:val="24"/>
          <w:szCs w:val="24"/>
          <w:shd w:val="clear" w:color="auto" w:fill="FFFFFF"/>
        </w:rPr>
        <w:t xml:space="preserve"> </w:t>
      </w:r>
      <w:r w:rsidR="00210A28" w:rsidRPr="009324D7">
        <w:rPr>
          <w:rFonts w:ascii="Times New Roman" w:hAnsi="Times New Roman" w:cs="Times New Roman"/>
          <w:color w:val="000000" w:themeColor="text1"/>
          <w:sz w:val="24"/>
          <w:szCs w:val="24"/>
          <w:shd w:val="clear" w:color="auto" w:fill="FFFFFF"/>
        </w:rPr>
        <w:t>(Nigam et al., 2012)</w:t>
      </w:r>
      <w:r w:rsidRPr="009324D7">
        <w:rPr>
          <w:rFonts w:ascii="Times New Roman" w:hAnsi="Times New Roman" w:cs="Times New Roman"/>
          <w:color w:val="000000" w:themeColor="text1"/>
          <w:sz w:val="24"/>
          <w:szCs w:val="24"/>
          <w:shd w:val="clear" w:color="auto" w:fill="FFFFFF"/>
        </w:rPr>
        <w:t xml:space="preserve">. This clarifies why two individuals of a similar age might contrast, especially regarding both actual appearance and physiological state. I have learned about the changes occurring in all systems throughout the course, especially the immune response. Having proper knowledge in elderly senescence is vital for nurses to care for the elderly and help their caregivers. </w:t>
      </w:r>
      <w:r w:rsidR="00892EAC">
        <w:rPr>
          <w:rFonts w:ascii="Times New Roman" w:hAnsi="Times New Roman" w:cs="Times New Roman"/>
          <w:color w:val="000000" w:themeColor="text1"/>
          <w:sz w:val="24"/>
          <w:szCs w:val="24"/>
          <w:shd w:val="clear" w:color="auto" w:fill="FFFFFF"/>
        </w:rPr>
        <w:t xml:space="preserve">  </w:t>
      </w:r>
    </w:p>
    <w:p w14:paraId="6A76BE4E" w14:textId="77777777" w:rsidR="009324D7" w:rsidRPr="009324D7" w:rsidRDefault="009324D7" w:rsidP="00712DA2">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 xml:space="preserve">It is by, and large acknowledged that the aging cycle falls physiologically into three gatherings of changes that happen with propelling age. The principal bunch includes changes in cell homeostatic instruments, for instance, internal heat level, blood, and the volume of extracellular fluid; the subsequent gathering is identified with a lessening in organ mass; the third and potentially the main gathering of changes, as far as their effect, including the body's frameworks functional reserve loss and decrease (Nigam et al., 2012). Loss of these utilitarian stores might impede a person's capacity to adapt to outside difficulties like a medical procedure or injury. Keeping up with physiological capacity (wellbeing) in a maturing populace is of prime significance not exclusively to the prosperity of the maturing individual but also, according to a social point of view, assisting with decreasing the weight on clinical systems and services. For quite some time, it has likewise been set up that the physiological changes related to ordinary maturing are reflected during times of fixed status, for example, drawn-out clinic bed rest, after a cracked appendage or a fall, or immune-suppressive situations. </w:t>
      </w:r>
    </w:p>
    <w:p w14:paraId="686FA142" w14:textId="77777777" w:rsidR="009324D7" w:rsidRPr="009324D7" w:rsidRDefault="009324D7" w:rsidP="00712DA2">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 xml:space="preserve">Critical throughout learning is the weakening of the versatile immune reaction, which has been recorded all around in older people. Age-related deformities happen in lymphocytes' hematopoiesis, the upkeep of the fringe lymphocyte pool, and during virus explicit reactions. Both cell-interceded and humoral resistance is fundamental for infection leeway and defensive invulnerability from reinfection. During an essential infection disease, cell-intervened resistance is principally answerable for viral infection freedom. While learning about the adaptive human response, it is grounded that cell-interceded resistance decays with the aging immune system (Fulton &amp; </w:t>
      </w:r>
      <w:proofErr w:type="spellStart"/>
      <w:r w:rsidRPr="009324D7">
        <w:rPr>
          <w:rFonts w:ascii="Times New Roman" w:hAnsi="Times New Roman" w:cs="Times New Roman"/>
          <w:color w:val="000000" w:themeColor="text1"/>
          <w:sz w:val="24"/>
          <w:szCs w:val="24"/>
          <w:shd w:val="clear" w:color="auto" w:fill="FFFFFF"/>
        </w:rPr>
        <w:t>Varga</w:t>
      </w:r>
      <w:proofErr w:type="spellEnd"/>
      <w:r w:rsidRPr="009324D7">
        <w:rPr>
          <w:rFonts w:ascii="Times New Roman" w:hAnsi="Times New Roman" w:cs="Times New Roman"/>
          <w:color w:val="000000" w:themeColor="text1"/>
          <w:sz w:val="24"/>
          <w:szCs w:val="24"/>
          <w:shd w:val="clear" w:color="auto" w:fill="FFFFFF"/>
        </w:rPr>
        <w:t xml:space="preserve">, 2009). T-cell ancestors form into developed T cells, after which they relocate into the outskirts of the thymus. The credulous collection of T cells is set up from the get-go throughout everyday life. Thymic involution starts inside one year after birth. By the fifth year, the vast majority of the thymus has been supplanted with fat tissue, albeit low </w:t>
      </w:r>
      <w:proofErr w:type="spellStart"/>
      <w:r w:rsidRPr="009324D7">
        <w:rPr>
          <w:rFonts w:ascii="Times New Roman" w:hAnsi="Times New Roman" w:cs="Times New Roman"/>
          <w:color w:val="000000" w:themeColor="text1"/>
          <w:sz w:val="24"/>
          <w:szCs w:val="24"/>
          <w:shd w:val="clear" w:color="auto" w:fill="FFFFFF"/>
        </w:rPr>
        <w:t>thymopoiesis</w:t>
      </w:r>
      <w:proofErr w:type="spellEnd"/>
      <w:r w:rsidRPr="009324D7">
        <w:rPr>
          <w:rFonts w:ascii="Times New Roman" w:hAnsi="Times New Roman" w:cs="Times New Roman"/>
          <w:color w:val="000000" w:themeColor="text1"/>
          <w:sz w:val="24"/>
          <w:szCs w:val="24"/>
          <w:shd w:val="clear" w:color="auto" w:fill="FFFFFF"/>
        </w:rPr>
        <w:t xml:space="preserve"> degrees proceed into later life. Strangely, I learned that the thymus is equipped for recovering get-togethers brought about by malignant growth chemotherapy or disease; in any case, involution brought about by growing old has all the earmarks of being irreversible, recommending senescence-gained changes in the thymic climate (Fulton &amp; </w:t>
      </w:r>
      <w:proofErr w:type="spellStart"/>
      <w:r w:rsidRPr="009324D7">
        <w:rPr>
          <w:rFonts w:ascii="Times New Roman" w:hAnsi="Times New Roman" w:cs="Times New Roman"/>
          <w:color w:val="000000" w:themeColor="text1"/>
          <w:sz w:val="24"/>
          <w:szCs w:val="24"/>
          <w:shd w:val="clear" w:color="auto" w:fill="FFFFFF"/>
        </w:rPr>
        <w:t>Varga</w:t>
      </w:r>
      <w:proofErr w:type="spellEnd"/>
      <w:r w:rsidRPr="009324D7">
        <w:rPr>
          <w:rFonts w:ascii="Times New Roman" w:hAnsi="Times New Roman" w:cs="Times New Roman"/>
          <w:color w:val="000000" w:themeColor="text1"/>
          <w:sz w:val="24"/>
          <w:szCs w:val="24"/>
          <w:shd w:val="clear" w:color="auto" w:fill="FFFFFF"/>
        </w:rPr>
        <w:t xml:space="preserve">, 2009). As thymic yield diminishes with age, the general variety inside the collection of credulous T cells is </w:t>
      </w:r>
      <w:r w:rsidR="000A4DB2" w:rsidRPr="009324D7">
        <w:rPr>
          <w:rFonts w:ascii="Times New Roman" w:hAnsi="Times New Roman" w:cs="Times New Roman"/>
          <w:color w:val="000000" w:themeColor="text1"/>
          <w:sz w:val="24"/>
          <w:szCs w:val="24"/>
          <w:shd w:val="clear" w:color="auto" w:fill="FFFFFF"/>
        </w:rPr>
        <w:t>decreased</w:t>
      </w:r>
      <w:r w:rsidRPr="009324D7">
        <w:rPr>
          <w:rFonts w:ascii="Times New Roman" w:hAnsi="Times New Roman" w:cs="Times New Roman"/>
          <w:color w:val="000000" w:themeColor="text1"/>
          <w:sz w:val="24"/>
          <w:szCs w:val="24"/>
          <w:shd w:val="clear" w:color="auto" w:fill="FFFFFF"/>
        </w:rPr>
        <w:t xml:space="preserve"> and existing fringe T cells age, building inherent imperfections that modify the T-cell reaction to pathogenic microorganisms.</w:t>
      </w:r>
    </w:p>
    <w:p w14:paraId="1D8A4289" w14:textId="77777777" w:rsidR="009324D7" w:rsidRPr="009324D7" w:rsidRDefault="009324D7" w:rsidP="000A4DB2">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 xml:space="preserve">The humoral reaction decays with age. This is especially apparent from the diminished immunization adequacy among the elderly seen in several cases discussed in the course. Apparently, B-cell memory set up in youthful people is kept up with for up to 60 years after immunization. It holds the capacity to build up an anamnestic reaction a very long while later (Fulton &amp; </w:t>
      </w:r>
      <w:proofErr w:type="spellStart"/>
      <w:r w:rsidRPr="009324D7">
        <w:rPr>
          <w:rFonts w:ascii="Times New Roman" w:hAnsi="Times New Roman" w:cs="Times New Roman"/>
          <w:color w:val="000000" w:themeColor="text1"/>
          <w:sz w:val="24"/>
          <w:szCs w:val="24"/>
          <w:shd w:val="clear" w:color="auto" w:fill="FFFFFF"/>
        </w:rPr>
        <w:t>Varga</w:t>
      </w:r>
      <w:proofErr w:type="spellEnd"/>
      <w:r w:rsidRPr="009324D7">
        <w:rPr>
          <w:rFonts w:ascii="Times New Roman" w:hAnsi="Times New Roman" w:cs="Times New Roman"/>
          <w:color w:val="000000" w:themeColor="text1"/>
          <w:sz w:val="24"/>
          <w:szCs w:val="24"/>
          <w:shd w:val="clear" w:color="auto" w:fill="FFFFFF"/>
        </w:rPr>
        <w:t xml:space="preserve">, 2009). Nonetheless, contrasted with the youthful, B-cell reactions to pathogenic microorganisms in the aged people are shortened. There is diminished germinal axis development, and antibodies are less defensive inferable from lower affinity and titers. According to Fulton and </w:t>
      </w:r>
      <w:proofErr w:type="spellStart"/>
      <w:r w:rsidRPr="009324D7">
        <w:rPr>
          <w:rFonts w:ascii="Times New Roman" w:hAnsi="Times New Roman" w:cs="Times New Roman"/>
          <w:color w:val="000000" w:themeColor="text1"/>
          <w:sz w:val="24"/>
          <w:szCs w:val="24"/>
          <w:shd w:val="clear" w:color="auto" w:fill="FFFFFF"/>
        </w:rPr>
        <w:t>Varga</w:t>
      </w:r>
      <w:proofErr w:type="spellEnd"/>
      <w:r w:rsidRPr="009324D7">
        <w:rPr>
          <w:rFonts w:ascii="Times New Roman" w:hAnsi="Times New Roman" w:cs="Times New Roman"/>
          <w:color w:val="000000" w:themeColor="text1"/>
          <w:sz w:val="24"/>
          <w:szCs w:val="24"/>
          <w:shd w:val="clear" w:color="auto" w:fill="FFFFFF"/>
        </w:rPr>
        <w:t xml:space="preserve"> (2009), there is likewise an age-subordinate expansion in degrees of low proclivity autoantibodies. Since CD4+ T-cell help is vital for germinal focus arrangement, it is hard to isolate age-related deformities characteristic for CD4+ T cells or B cells, or both.</w:t>
      </w:r>
    </w:p>
    <w:p w14:paraId="5C274847" w14:textId="77777777" w:rsidR="009324D7" w:rsidRPr="009324D7" w:rsidRDefault="009324D7" w:rsidP="00AC604A">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Increasing health vulnerabilities in an aging populace have caused caregivers to demand to rise as the medical care scene changes. The normal length of medical clinic stays has been contracting, driving the conveyance of care into homes and networks and onto family guardians (Donald et al., 2013). Likewise, the populace is maturing, and the quantity of individuals with dementia and various constant conditions is rising. Many people need to remain in their homes as they age, and all the more, family care figures will be expected to give more and more unpredictable care. Since a long time ago, nurses have assumed a vital part in supporting these caregivers and are doing as such significantly more as the medical care framework develops. Nurses give more consideration to the debilitated and old in their homes and networks, which lightens troubles on family guardians (Donald et al., 2013). They are preparing caregivers to give skilled consideration so their friends and family can live more in their homes—and keep away from costly long-haul care offices. What is more, they are showing guardians how to remain sound and well.</w:t>
      </w:r>
    </w:p>
    <w:p w14:paraId="6A0CA2B5" w14:textId="3E3B7445" w:rsidR="009324D7" w:rsidRDefault="009324D7" w:rsidP="00865F23">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Supporting family guardians is a significant concentration for us, nurses, across the medical care framework, particularly in the developing hospice care and palliative fields. Nurses are additionally taking on greater care coordination, care changes, wellbeing, and health training and advancement to support guardians. Fortunately, reforms in healthcare are making it feasible for additional nurses to give more consideration in homes and networks. The Affordable Care Act (ACA) extricated government limits on insurance inclusion for in-home nursing health care so that individuals with ongoing conditions can qualify (</w:t>
      </w:r>
      <w:proofErr w:type="spellStart"/>
      <w:r w:rsidRPr="009324D7">
        <w:rPr>
          <w:rFonts w:ascii="Times New Roman" w:hAnsi="Times New Roman" w:cs="Times New Roman"/>
          <w:color w:val="000000" w:themeColor="text1"/>
          <w:sz w:val="24"/>
          <w:szCs w:val="24"/>
          <w:shd w:val="clear" w:color="auto" w:fill="FFFFFF"/>
        </w:rPr>
        <w:t>Ziettlow</w:t>
      </w:r>
      <w:proofErr w:type="spellEnd"/>
      <w:r w:rsidRPr="009324D7">
        <w:rPr>
          <w:rFonts w:ascii="Times New Roman" w:hAnsi="Times New Roman" w:cs="Times New Roman"/>
          <w:color w:val="000000" w:themeColor="text1"/>
          <w:sz w:val="24"/>
          <w:szCs w:val="24"/>
          <w:shd w:val="clear" w:color="auto" w:fill="FFFFFF"/>
        </w:rPr>
        <w:t xml:space="preserve"> &amp; Cahn, 2017). Additionally, the ACA supports patient-focused clinical homes and different advancements that permit medical caretakers to do more to help guardians. The ascent of responsible consideration associations, which give composing consideration to Medicare beneficiaries, has empowered more attendants to give care in homes and networks. </w:t>
      </w:r>
      <w:r w:rsidR="00144C81">
        <w:rPr>
          <w:rFonts w:ascii="Times New Roman" w:hAnsi="Times New Roman" w:cs="Times New Roman"/>
          <w:color w:val="000000" w:themeColor="text1"/>
          <w:sz w:val="24"/>
          <w:szCs w:val="24"/>
          <w:shd w:val="clear" w:color="auto" w:fill="FFFFFF"/>
        </w:rPr>
        <w:t>In addition</w:t>
      </w:r>
      <w:r w:rsidRPr="009324D7">
        <w:rPr>
          <w:rFonts w:ascii="Times New Roman" w:hAnsi="Times New Roman" w:cs="Times New Roman"/>
          <w:color w:val="000000" w:themeColor="text1"/>
          <w:sz w:val="24"/>
          <w:szCs w:val="24"/>
          <w:shd w:val="clear" w:color="auto" w:fill="FFFFFF"/>
        </w:rPr>
        <w:t xml:space="preserve">, innovative advances are permitting attendants to screen vital signs and manifestations distantly. </w:t>
      </w:r>
      <w:r w:rsidR="00D23C3E">
        <w:rPr>
          <w:rFonts w:ascii="Times New Roman" w:hAnsi="Times New Roman" w:cs="Times New Roman"/>
          <w:color w:val="000000" w:themeColor="text1"/>
          <w:sz w:val="24"/>
          <w:szCs w:val="24"/>
          <w:shd w:val="clear" w:color="auto" w:fill="FFFFFF"/>
        </w:rPr>
        <w:t xml:space="preserve"> </w:t>
      </w:r>
      <w:r w:rsidR="000C1F18">
        <w:rPr>
          <w:rFonts w:ascii="Times New Roman" w:hAnsi="Times New Roman" w:cs="Times New Roman"/>
          <w:color w:val="000000" w:themeColor="text1"/>
          <w:sz w:val="24"/>
          <w:szCs w:val="24"/>
          <w:shd w:val="clear" w:color="auto" w:fill="FFFFFF"/>
        </w:rPr>
        <w:t xml:space="preserve"> </w:t>
      </w:r>
      <w:r w:rsidR="00D23C3E">
        <w:rPr>
          <w:rFonts w:ascii="Times New Roman" w:hAnsi="Times New Roman" w:cs="Times New Roman"/>
          <w:color w:val="000000" w:themeColor="text1"/>
          <w:sz w:val="24"/>
          <w:szCs w:val="24"/>
          <w:shd w:val="clear" w:color="auto" w:fill="FFFFFF"/>
        </w:rPr>
        <w:t xml:space="preserve"> </w:t>
      </w:r>
    </w:p>
    <w:p w14:paraId="01CAEE92" w14:textId="77777777" w:rsidR="00265995" w:rsidRPr="00265995" w:rsidRDefault="00265995" w:rsidP="00265995">
      <w:pPr>
        <w:spacing w:line="480" w:lineRule="auto"/>
        <w:ind w:firstLine="720"/>
        <w:jc w:val="center"/>
        <w:rPr>
          <w:rFonts w:ascii="Times New Roman" w:hAnsi="Times New Roman" w:cs="Times New Roman"/>
          <w:b/>
          <w:color w:val="000000" w:themeColor="text1"/>
          <w:sz w:val="24"/>
          <w:szCs w:val="24"/>
          <w:shd w:val="clear" w:color="auto" w:fill="FFFFFF"/>
        </w:rPr>
      </w:pPr>
      <w:r w:rsidRPr="00265995">
        <w:rPr>
          <w:rFonts w:ascii="Times New Roman" w:hAnsi="Times New Roman" w:cs="Times New Roman"/>
          <w:b/>
          <w:color w:val="000000" w:themeColor="text1"/>
          <w:sz w:val="24"/>
          <w:szCs w:val="24"/>
          <w:shd w:val="clear" w:color="auto" w:fill="FFFFFF"/>
        </w:rPr>
        <w:t>Conclusion</w:t>
      </w:r>
    </w:p>
    <w:p w14:paraId="612F1155" w14:textId="77777777" w:rsidR="009324D7" w:rsidRDefault="009324D7" w:rsidP="007B3E56">
      <w:pPr>
        <w:spacing w:line="480" w:lineRule="auto"/>
        <w:ind w:firstLine="720"/>
        <w:rPr>
          <w:rFonts w:ascii="Times New Roman" w:hAnsi="Times New Roman" w:cs="Times New Roman"/>
          <w:color w:val="000000" w:themeColor="text1"/>
          <w:sz w:val="24"/>
          <w:szCs w:val="24"/>
          <w:shd w:val="clear" w:color="auto" w:fill="FFFFFF"/>
        </w:rPr>
      </w:pPr>
      <w:r w:rsidRPr="009324D7">
        <w:rPr>
          <w:rFonts w:ascii="Times New Roman" w:hAnsi="Times New Roman" w:cs="Times New Roman"/>
          <w:color w:val="000000" w:themeColor="text1"/>
          <w:sz w:val="24"/>
          <w:szCs w:val="24"/>
          <w:shd w:val="clear" w:color="auto" w:fill="FFFFFF"/>
        </w:rPr>
        <w:t xml:space="preserve">As mentioned earlier, aging is inevitable and accompanied by psychological and physiological changes. Learning about this aging populace equips nurses to comprehend and treat their specific complex mental and health needs. Physiological changes begin from the cardiovascular system to the immune responses. Another BSN competence acquired from the course is the importance of designing vaccines that boost their immunity. As shown above, adaptive immunity, which involves the B cells and the T cells, deteriorates with age. Learning about various changes during advanced age is useful to formulate sustainable health interventions that promote health. Nurses can give palliative care that respects family and patient preferences through the </w:t>
      </w:r>
      <w:r>
        <w:rPr>
          <w:rFonts w:ascii="Times New Roman" w:hAnsi="Times New Roman" w:cs="Times New Roman"/>
          <w:color w:val="000000" w:themeColor="text1"/>
          <w:sz w:val="24"/>
          <w:szCs w:val="24"/>
          <w:shd w:val="clear" w:color="auto" w:fill="FFFFFF"/>
        </w:rPr>
        <w:t>ACA, another BSN competence.</w:t>
      </w:r>
    </w:p>
    <w:p w14:paraId="65B8CFDB" w14:textId="77777777" w:rsidR="00714868" w:rsidRDefault="00714868" w:rsidP="009324D7">
      <w:pPr>
        <w:spacing w:line="480" w:lineRule="auto"/>
        <w:rPr>
          <w:rFonts w:ascii="Times New Roman" w:hAnsi="Times New Roman" w:cs="Times New Roman"/>
          <w:color w:val="000000" w:themeColor="text1"/>
          <w:sz w:val="24"/>
          <w:szCs w:val="24"/>
          <w:shd w:val="clear" w:color="auto" w:fill="FFFFFF"/>
        </w:rPr>
      </w:pPr>
    </w:p>
    <w:p w14:paraId="7E0AFD90" w14:textId="77777777" w:rsidR="00714868" w:rsidRDefault="00714868" w:rsidP="009324D7">
      <w:pPr>
        <w:spacing w:line="480" w:lineRule="auto"/>
        <w:rPr>
          <w:rFonts w:ascii="Times New Roman" w:hAnsi="Times New Roman" w:cs="Times New Roman"/>
          <w:color w:val="000000" w:themeColor="text1"/>
          <w:sz w:val="24"/>
          <w:szCs w:val="24"/>
          <w:shd w:val="clear" w:color="auto" w:fill="FFFFFF"/>
        </w:rPr>
      </w:pPr>
    </w:p>
    <w:p w14:paraId="06AE8AEE" w14:textId="77777777" w:rsidR="00714868" w:rsidRDefault="00714868" w:rsidP="009324D7">
      <w:pPr>
        <w:spacing w:line="480" w:lineRule="auto"/>
        <w:rPr>
          <w:rFonts w:ascii="Times New Roman" w:hAnsi="Times New Roman" w:cs="Times New Roman"/>
          <w:color w:val="000000" w:themeColor="text1"/>
          <w:sz w:val="24"/>
          <w:szCs w:val="24"/>
          <w:shd w:val="clear" w:color="auto" w:fill="FFFFFF"/>
        </w:rPr>
      </w:pPr>
    </w:p>
    <w:p w14:paraId="71148B9F" w14:textId="77777777" w:rsidR="00714868" w:rsidRDefault="00714868" w:rsidP="009324D7">
      <w:pPr>
        <w:spacing w:line="480" w:lineRule="auto"/>
        <w:rPr>
          <w:rFonts w:ascii="Times New Roman" w:hAnsi="Times New Roman" w:cs="Times New Roman"/>
          <w:color w:val="000000" w:themeColor="text1"/>
          <w:sz w:val="24"/>
          <w:szCs w:val="24"/>
          <w:shd w:val="clear" w:color="auto" w:fill="FFFFFF"/>
        </w:rPr>
      </w:pPr>
    </w:p>
    <w:p w14:paraId="3C3D57AF" w14:textId="77777777" w:rsidR="00AC4016" w:rsidRPr="00331CC2" w:rsidRDefault="00AC4016" w:rsidP="00557164">
      <w:pPr>
        <w:spacing w:line="480" w:lineRule="auto"/>
        <w:jc w:val="center"/>
        <w:rPr>
          <w:rFonts w:ascii="Times New Roman" w:hAnsi="Times New Roman" w:cs="Times New Roman"/>
          <w:color w:val="000000" w:themeColor="text1"/>
          <w:sz w:val="24"/>
          <w:szCs w:val="24"/>
          <w:shd w:val="clear" w:color="auto" w:fill="FFFFFF"/>
        </w:rPr>
      </w:pPr>
      <w:r w:rsidRPr="00331CC2">
        <w:rPr>
          <w:rFonts w:ascii="Times New Roman" w:hAnsi="Times New Roman" w:cs="Times New Roman"/>
          <w:color w:val="000000" w:themeColor="text1"/>
          <w:sz w:val="24"/>
          <w:szCs w:val="24"/>
          <w:shd w:val="clear" w:color="auto" w:fill="FFFFFF"/>
        </w:rPr>
        <w:t>References</w:t>
      </w:r>
    </w:p>
    <w:p w14:paraId="1859B768" w14:textId="77777777" w:rsidR="00A83840" w:rsidRPr="00A83840" w:rsidRDefault="00A83840" w:rsidP="00557164">
      <w:pPr>
        <w:spacing w:line="480" w:lineRule="auto"/>
        <w:ind w:left="720" w:hanging="720"/>
        <w:rPr>
          <w:rFonts w:ascii="Times New Roman" w:hAnsi="Times New Roman" w:cs="Times New Roman"/>
          <w:color w:val="000000" w:themeColor="text1"/>
          <w:sz w:val="24"/>
          <w:szCs w:val="24"/>
          <w:shd w:val="clear" w:color="auto" w:fill="FFFFFF"/>
        </w:rPr>
      </w:pPr>
      <w:r w:rsidRPr="00A83840">
        <w:rPr>
          <w:rFonts w:ascii="Times New Roman" w:hAnsi="Times New Roman" w:cs="Times New Roman"/>
          <w:color w:val="000000" w:themeColor="text1"/>
          <w:sz w:val="24"/>
          <w:szCs w:val="24"/>
          <w:shd w:val="clear" w:color="auto" w:fill="FFFFFF"/>
        </w:rPr>
        <w:t>Donald, F., Martin</w:t>
      </w:r>
      <w:r w:rsidRPr="00A83840">
        <w:rPr>
          <w:rFonts w:ascii="Cambria Math" w:hAnsi="Cambria Math" w:cs="Times New Roman"/>
          <w:color w:val="000000" w:themeColor="text1"/>
          <w:sz w:val="24"/>
          <w:szCs w:val="24"/>
          <w:shd w:val="clear" w:color="auto" w:fill="FFFFFF"/>
        </w:rPr>
        <w:t>‐</w:t>
      </w:r>
      <w:proofErr w:type="spellStart"/>
      <w:r w:rsidRPr="00A83840">
        <w:rPr>
          <w:rFonts w:ascii="Times New Roman" w:hAnsi="Times New Roman" w:cs="Times New Roman"/>
          <w:color w:val="000000" w:themeColor="text1"/>
          <w:sz w:val="24"/>
          <w:szCs w:val="24"/>
          <w:shd w:val="clear" w:color="auto" w:fill="FFFFFF"/>
        </w:rPr>
        <w:t>Misener</w:t>
      </w:r>
      <w:proofErr w:type="spellEnd"/>
      <w:r w:rsidRPr="00A83840">
        <w:rPr>
          <w:rFonts w:ascii="Times New Roman" w:hAnsi="Times New Roman" w:cs="Times New Roman"/>
          <w:color w:val="000000" w:themeColor="text1"/>
          <w:sz w:val="24"/>
          <w:szCs w:val="24"/>
          <w:shd w:val="clear" w:color="auto" w:fill="FFFFFF"/>
        </w:rPr>
        <w:t xml:space="preserve">, R., Carter, N., Donald, E. E., </w:t>
      </w:r>
      <w:proofErr w:type="spellStart"/>
      <w:r w:rsidRPr="00A83840">
        <w:rPr>
          <w:rFonts w:ascii="Times New Roman" w:hAnsi="Times New Roman" w:cs="Times New Roman"/>
          <w:color w:val="000000" w:themeColor="text1"/>
          <w:sz w:val="24"/>
          <w:szCs w:val="24"/>
          <w:shd w:val="clear" w:color="auto" w:fill="FFFFFF"/>
        </w:rPr>
        <w:t>Kaasalainen</w:t>
      </w:r>
      <w:proofErr w:type="spellEnd"/>
      <w:r w:rsidRPr="00A83840">
        <w:rPr>
          <w:rFonts w:ascii="Times New Roman" w:hAnsi="Times New Roman" w:cs="Times New Roman"/>
          <w:color w:val="000000" w:themeColor="text1"/>
          <w:sz w:val="24"/>
          <w:szCs w:val="24"/>
          <w:shd w:val="clear" w:color="auto" w:fill="FFFFFF"/>
        </w:rPr>
        <w:t>, S., Wickson</w:t>
      </w:r>
      <w:r w:rsidRPr="00A83840">
        <w:rPr>
          <w:rFonts w:ascii="Cambria Math" w:hAnsi="Cambria Math" w:cs="Times New Roman"/>
          <w:color w:val="000000" w:themeColor="text1"/>
          <w:sz w:val="24"/>
          <w:szCs w:val="24"/>
          <w:shd w:val="clear" w:color="auto" w:fill="FFFFFF"/>
        </w:rPr>
        <w:t>‐</w:t>
      </w:r>
      <w:r w:rsidRPr="00A83840">
        <w:rPr>
          <w:rFonts w:ascii="Times New Roman" w:hAnsi="Times New Roman" w:cs="Times New Roman"/>
          <w:color w:val="000000" w:themeColor="text1"/>
          <w:sz w:val="24"/>
          <w:szCs w:val="24"/>
          <w:shd w:val="clear" w:color="auto" w:fill="FFFFFF"/>
        </w:rPr>
        <w:t xml:space="preserve">Griffiths, A., ... &amp; </w:t>
      </w:r>
      <w:proofErr w:type="spellStart"/>
      <w:r w:rsidRPr="00A83840">
        <w:rPr>
          <w:rFonts w:ascii="Times New Roman" w:hAnsi="Times New Roman" w:cs="Times New Roman"/>
          <w:color w:val="000000" w:themeColor="text1"/>
          <w:sz w:val="24"/>
          <w:szCs w:val="24"/>
          <w:shd w:val="clear" w:color="auto" w:fill="FFFFFF"/>
        </w:rPr>
        <w:t>DiCenso</w:t>
      </w:r>
      <w:proofErr w:type="spellEnd"/>
      <w:r w:rsidRPr="00A83840">
        <w:rPr>
          <w:rFonts w:ascii="Times New Roman" w:hAnsi="Times New Roman" w:cs="Times New Roman"/>
          <w:color w:val="000000" w:themeColor="text1"/>
          <w:sz w:val="24"/>
          <w:szCs w:val="24"/>
          <w:shd w:val="clear" w:color="auto" w:fill="FFFFFF"/>
        </w:rPr>
        <w:t>, A. (2013). A systematic review of the effectiveness of advanced practice nurses in long</w:t>
      </w:r>
      <w:r w:rsidRPr="00A83840">
        <w:rPr>
          <w:rFonts w:ascii="Cambria Math" w:hAnsi="Cambria Math" w:cs="Times New Roman"/>
          <w:color w:val="000000" w:themeColor="text1"/>
          <w:sz w:val="24"/>
          <w:szCs w:val="24"/>
          <w:shd w:val="clear" w:color="auto" w:fill="FFFFFF"/>
        </w:rPr>
        <w:t>‐</w:t>
      </w:r>
      <w:r w:rsidRPr="00A83840">
        <w:rPr>
          <w:rFonts w:ascii="Times New Roman" w:hAnsi="Times New Roman" w:cs="Times New Roman"/>
          <w:color w:val="000000" w:themeColor="text1"/>
          <w:sz w:val="24"/>
          <w:szCs w:val="24"/>
          <w:shd w:val="clear" w:color="auto" w:fill="FFFFFF"/>
        </w:rPr>
        <w:t>term care. </w:t>
      </w:r>
      <w:r w:rsidRPr="00A83840">
        <w:rPr>
          <w:rFonts w:ascii="Times New Roman" w:hAnsi="Times New Roman" w:cs="Times New Roman"/>
          <w:i/>
          <w:iCs/>
          <w:color w:val="000000" w:themeColor="text1"/>
          <w:sz w:val="24"/>
          <w:szCs w:val="24"/>
          <w:shd w:val="clear" w:color="auto" w:fill="FFFFFF"/>
        </w:rPr>
        <w:t>Journal of advanced nursing</w:t>
      </w:r>
      <w:r w:rsidRPr="00A83840">
        <w:rPr>
          <w:rFonts w:ascii="Times New Roman" w:hAnsi="Times New Roman" w:cs="Times New Roman"/>
          <w:color w:val="000000" w:themeColor="text1"/>
          <w:sz w:val="24"/>
          <w:szCs w:val="24"/>
          <w:shd w:val="clear" w:color="auto" w:fill="FFFFFF"/>
        </w:rPr>
        <w:t>, </w:t>
      </w:r>
      <w:r w:rsidRPr="00A83840">
        <w:rPr>
          <w:rFonts w:ascii="Times New Roman" w:hAnsi="Times New Roman" w:cs="Times New Roman"/>
          <w:i/>
          <w:iCs/>
          <w:color w:val="000000" w:themeColor="text1"/>
          <w:sz w:val="24"/>
          <w:szCs w:val="24"/>
          <w:shd w:val="clear" w:color="auto" w:fill="FFFFFF"/>
        </w:rPr>
        <w:t>69</w:t>
      </w:r>
      <w:r w:rsidRPr="00A83840">
        <w:rPr>
          <w:rFonts w:ascii="Times New Roman" w:hAnsi="Times New Roman" w:cs="Times New Roman"/>
          <w:color w:val="000000" w:themeColor="text1"/>
          <w:sz w:val="24"/>
          <w:szCs w:val="24"/>
          <w:shd w:val="clear" w:color="auto" w:fill="FFFFFF"/>
        </w:rPr>
        <w:t>(10), 2148-2161.</w:t>
      </w:r>
    </w:p>
    <w:p w14:paraId="44DDDAA9" w14:textId="77777777" w:rsidR="00A83840" w:rsidRPr="00A83840" w:rsidRDefault="00A83840" w:rsidP="00557164">
      <w:pPr>
        <w:spacing w:line="480" w:lineRule="auto"/>
        <w:ind w:left="720" w:hanging="720"/>
        <w:rPr>
          <w:rFonts w:ascii="Times New Roman" w:hAnsi="Times New Roman" w:cs="Times New Roman"/>
          <w:color w:val="000000" w:themeColor="text1"/>
          <w:sz w:val="24"/>
          <w:szCs w:val="24"/>
          <w:shd w:val="clear" w:color="auto" w:fill="FFFFFF"/>
        </w:rPr>
      </w:pPr>
      <w:r w:rsidRPr="00A83840">
        <w:rPr>
          <w:rFonts w:ascii="Times New Roman" w:hAnsi="Times New Roman" w:cs="Times New Roman"/>
          <w:color w:val="000000" w:themeColor="text1"/>
          <w:sz w:val="24"/>
          <w:szCs w:val="24"/>
          <w:shd w:val="clear" w:color="auto" w:fill="FFFFFF"/>
        </w:rPr>
        <w:t xml:space="preserve">Fulton, R. B., &amp; </w:t>
      </w:r>
      <w:proofErr w:type="spellStart"/>
      <w:r w:rsidRPr="00A83840">
        <w:rPr>
          <w:rFonts w:ascii="Times New Roman" w:hAnsi="Times New Roman" w:cs="Times New Roman"/>
          <w:color w:val="000000" w:themeColor="text1"/>
          <w:sz w:val="24"/>
          <w:szCs w:val="24"/>
          <w:shd w:val="clear" w:color="auto" w:fill="FFFFFF"/>
        </w:rPr>
        <w:t>Varga</w:t>
      </w:r>
      <w:proofErr w:type="spellEnd"/>
      <w:r w:rsidRPr="00A83840">
        <w:rPr>
          <w:rFonts w:ascii="Times New Roman" w:hAnsi="Times New Roman" w:cs="Times New Roman"/>
          <w:color w:val="000000" w:themeColor="text1"/>
          <w:sz w:val="24"/>
          <w:szCs w:val="24"/>
          <w:shd w:val="clear" w:color="auto" w:fill="FFFFFF"/>
        </w:rPr>
        <w:t>, S. M. (2009). Effects of aging on the adaptive immune response to respiratory virus infections. </w:t>
      </w:r>
      <w:r w:rsidRPr="00A83840">
        <w:rPr>
          <w:rFonts w:ascii="Times New Roman" w:hAnsi="Times New Roman" w:cs="Times New Roman"/>
          <w:i/>
          <w:iCs/>
          <w:color w:val="000000" w:themeColor="text1"/>
          <w:sz w:val="24"/>
          <w:szCs w:val="24"/>
          <w:shd w:val="clear" w:color="auto" w:fill="FFFFFF"/>
        </w:rPr>
        <w:t>Aging health</w:t>
      </w:r>
      <w:r w:rsidRPr="00A83840">
        <w:rPr>
          <w:rFonts w:ascii="Times New Roman" w:hAnsi="Times New Roman" w:cs="Times New Roman"/>
          <w:color w:val="000000" w:themeColor="text1"/>
          <w:sz w:val="24"/>
          <w:szCs w:val="24"/>
          <w:shd w:val="clear" w:color="auto" w:fill="FFFFFF"/>
        </w:rPr>
        <w:t>, </w:t>
      </w:r>
      <w:r w:rsidRPr="00A83840">
        <w:rPr>
          <w:rFonts w:ascii="Times New Roman" w:hAnsi="Times New Roman" w:cs="Times New Roman"/>
          <w:i/>
          <w:iCs/>
          <w:color w:val="000000" w:themeColor="text1"/>
          <w:sz w:val="24"/>
          <w:szCs w:val="24"/>
          <w:shd w:val="clear" w:color="auto" w:fill="FFFFFF"/>
        </w:rPr>
        <w:t>5</w:t>
      </w:r>
      <w:r w:rsidRPr="00A83840">
        <w:rPr>
          <w:rFonts w:ascii="Times New Roman" w:hAnsi="Times New Roman" w:cs="Times New Roman"/>
          <w:color w:val="000000" w:themeColor="text1"/>
          <w:sz w:val="24"/>
          <w:szCs w:val="24"/>
          <w:shd w:val="clear" w:color="auto" w:fill="FFFFFF"/>
        </w:rPr>
        <w:t>(6), 775-787.</w:t>
      </w:r>
    </w:p>
    <w:p w14:paraId="0E1A62FC" w14:textId="77777777" w:rsidR="00A83840" w:rsidRPr="00A83840" w:rsidRDefault="00A83840" w:rsidP="00557164">
      <w:pPr>
        <w:spacing w:line="480" w:lineRule="auto"/>
        <w:ind w:left="720" w:hanging="720"/>
        <w:rPr>
          <w:rFonts w:ascii="Times New Roman" w:hAnsi="Times New Roman" w:cs="Times New Roman"/>
          <w:color w:val="000000" w:themeColor="text1"/>
          <w:sz w:val="24"/>
          <w:szCs w:val="24"/>
          <w:shd w:val="clear" w:color="auto" w:fill="FFFFFF"/>
        </w:rPr>
      </w:pPr>
      <w:r w:rsidRPr="00A83840">
        <w:rPr>
          <w:rFonts w:ascii="Times New Roman" w:hAnsi="Times New Roman" w:cs="Times New Roman"/>
          <w:color w:val="000000" w:themeColor="text1"/>
          <w:sz w:val="24"/>
          <w:szCs w:val="24"/>
          <w:shd w:val="clear" w:color="auto" w:fill="FFFFFF"/>
        </w:rPr>
        <w:t>Nigam, Y., Knight, J., Bhattacharya, S., &amp; Bayer, A. (2012). Physiological changes associated with aging and immobility.</w:t>
      </w:r>
    </w:p>
    <w:p w14:paraId="25540C01" w14:textId="77777777" w:rsidR="00A83840" w:rsidRPr="00A83840" w:rsidRDefault="00A83840" w:rsidP="00557164">
      <w:pPr>
        <w:spacing w:line="480" w:lineRule="auto"/>
        <w:ind w:left="720" w:hanging="720"/>
        <w:rPr>
          <w:rFonts w:ascii="Times New Roman" w:hAnsi="Times New Roman" w:cs="Times New Roman"/>
          <w:color w:val="000000" w:themeColor="text1"/>
          <w:sz w:val="24"/>
          <w:szCs w:val="24"/>
        </w:rPr>
      </w:pPr>
      <w:proofErr w:type="spellStart"/>
      <w:r w:rsidRPr="00A83840">
        <w:rPr>
          <w:rFonts w:ascii="Times New Roman" w:hAnsi="Times New Roman" w:cs="Times New Roman"/>
          <w:color w:val="000000" w:themeColor="text1"/>
          <w:sz w:val="24"/>
          <w:szCs w:val="24"/>
          <w:shd w:val="clear" w:color="auto" w:fill="FFFFFF"/>
        </w:rPr>
        <w:t>Ziettlow</w:t>
      </w:r>
      <w:proofErr w:type="spellEnd"/>
      <w:r w:rsidRPr="00A83840">
        <w:rPr>
          <w:rFonts w:ascii="Times New Roman" w:hAnsi="Times New Roman" w:cs="Times New Roman"/>
          <w:color w:val="000000" w:themeColor="text1"/>
          <w:sz w:val="24"/>
          <w:szCs w:val="24"/>
          <w:shd w:val="clear" w:color="auto" w:fill="FFFFFF"/>
        </w:rPr>
        <w:t>, A., &amp; Cahn, N. R. (2017). </w:t>
      </w:r>
      <w:r w:rsidRPr="00A83840">
        <w:rPr>
          <w:rFonts w:ascii="Times New Roman" w:hAnsi="Times New Roman" w:cs="Times New Roman"/>
          <w:i/>
          <w:iCs/>
          <w:color w:val="000000" w:themeColor="text1"/>
          <w:sz w:val="24"/>
          <w:szCs w:val="24"/>
          <w:shd w:val="clear" w:color="auto" w:fill="FFFFFF"/>
        </w:rPr>
        <w:t>Homeward Bound: Modern Families, Elder Care, and Loss</w:t>
      </w:r>
      <w:r w:rsidRPr="00A83840">
        <w:rPr>
          <w:rFonts w:ascii="Times New Roman" w:hAnsi="Times New Roman" w:cs="Times New Roman"/>
          <w:color w:val="000000" w:themeColor="text1"/>
          <w:sz w:val="24"/>
          <w:szCs w:val="24"/>
          <w:shd w:val="clear" w:color="auto" w:fill="FFFFFF"/>
        </w:rPr>
        <w:t>. Oxford University Press.</w:t>
      </w:r>
    </w:p>
    <w:sectPr w:rsidR="00A83840" w:rsidRPr="00A83840" w:rsidSect="00D04D3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F1948" w14:textId="77777777" w:rsidR="002805B8" w:rsidRDefault="002805B8" w:rsidP="0025397E">
      <w:pPr>
        <w:spacing w:after="0" w:line="240" w:lineRule="auto"/>
      </w:pPr>
      <w:r>
        <w:separator/>
      </w:r>
    </w:p>
  </w:endnote>
  <w:endnote w:type="continuationSeparator" w:id="0">
    <w:p w14:paraId="3CEDEBB1" w14:textId="77777777" w:rsidR="002805B8" w:rsidRDefault="002805B8" w:rsidP="00253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0C68" w14:textId="77777777" w:rsidR="002805B8" w:rsidRDefault="002805B8" w:rsidP="0025397E">
      <w:pPr>
        <w:spacing w:after="0" w:line="240" w:lineRule="auto"/>
      </w:pPr>
      <w:r>
        <w:separator/>
      </w:r>
    </w:p>
  </w:footnote>
  <w:footnote w:type="continuationSeparator" w:id="0">
    <w:p w14:paraId="1A5A431A" w14:textId="77777777" w:rsidR="002805B8" w:rsidRDefault="002805B8" w:rsidP="00253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437344734"/>
      <w:docPartObj>
        <w:docPartGallery w:val="Page Numbers (Top of Page)"/>
        <w:docPartUnique/>
      </w:docPartObj>
    </w:sdtPr>
    <w:sdtEndPr>
      <w:rPr>
        <w:noProof/>
      </w:rPr>
    </w:sdtEndPr>
    <w:sdtContent>
      <w:p w14:paraId="1F254519" w14:textId="58CAE21D" w:rsidR="0025397E" w:rsidRPr="0025397E" w:rsidRDefault="0025397E">
        <w:pPr>
          <w:pStyle w:val="Header"/>
          <w:jc w:val="right"/>
          <w:rPr>
            <w:rFonts w:ascii="Times New Roman" w:hAnsi="Times New Roman" w:cs="Times New Roman"/>
            <w:sz w:val="24"/>
            <w:szCs w:val="24"/>
          </w:rPr>
        </w:pPr>
        <w:r w:rsidRPr="0025397E">
          <w:rPr>
            <w:rFonts w:ascii="Times New Roman" w:hAnsi="Times New Roman" w:cs="Times New Roman"/>
            <w:sz w:val="24"/>
            <w:szCs w:val="24"/>
          </w:rPr>
          <w:fldChar w:fldCharType="begin"/>
        </w:r>
        <w:r w:rsidRPr="0025397E">
          <w:rPr>
            <w:rFonts w:ascii="Times New Roman" w:hAnsi="Times New Roman" w:cs="Times New Roman"/>
            <w:sz w:val="24"/>
            <w:szCs w:val="24"/>
          </w:rPr>
          <w:instrText xml:space="preserve"> PAGE   \* MERGEFORMAT </w:instrText>
        </w:r>
        <w:r w:rsidRPr="0025397E">
          <w:rPr>
            <w:rFonts w:ascii="Times New Roman" w:hAnsi="Times New Roman" w:cs="Times New Roman"/>
            <w:sz w:val="24"/>
            <w:szCs w:val="24"/>
          </w:rPr>
          <w:fldChar w:fldCharType="separate"/>
        </w:r>
        <w:r w:rsidRPr="0025397E">
          <w:rPr>
            <w:rFonts w:ascii="Times New Roman" w:hAnsi="Times New Roman" w:cs="Times New Roman"/>
            <w:noProof/>
            <w:sz w:val="24"/>
            <w:szCs w:val="24"/>
          </w:rPr>
          <w:t>2</w:t>
        </w:r>
        <w:r w:rsidRPr="0025397E">
          <w:rPr>
            <w:rFonts w:ascii="Times New Roman" w:hAnsi="Times New Roman" w:cs="Times New Roman"/>
            <w:noProof/>
            <w:sz w:val="24"/>
            <w:szCs w:val="24"/>
          </w:rPr>
          <w:fldChar w:fldCharType="end"/>
        </w:r>
      </w:p>
    </w:sdtContent>
  </w:sdt>
  <w:p w14:paraId="26AFF163" w14:textId="77777777" w:rsidR="0025397E" w:rsidRPr="0025397E" w:rsidRDefault="0025397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677F"/>
    <w:rsid w:val="00004DA7"/>
    <w:rsid w:val="0005771F"/>
    <w:rsid w:val="00061527"/>
    <w:rsid w:val="000A28A8"/>
    <w:rsid w:val="000A4DB2"/>
    <w:rsid w:val="000C1F18"/>
    <w:rsid w:val="000F30EE"/>
    <w:rsid w:val="001149C3"/>
    <w:rsid w:val="00122ED7"/>
    <w:rsid w:val="00144C81"/>
    <w:rsid w:val="00151FC8"/>
    <w:rsid w:val="001B4EE1"/>
    <w:rsid w:val="001C782F"/>
    <w:rsid w:val="001E1CE2"/>
    <w:rsid w:val="00201028"/>
    <w:rsid w:val="00203B2F"/>
    <w:rsid w:val="00210A28"/>
    <w:rsid w:val="0023056F"/>
    <w:rsid w:val="002516D1"/>
    <w:rsid w:val="0025397E"/>
    <w:rsid w:val="00265995"/>
    <w:rsid w:val="00267AA1"/>
    <w:rsid w:val="002805B8"/>
    <w:rsid w:val="0029371B"/>
    <w:rsid w:val="002B0D40"/>
    <w:rsid w:val="002B63D2"/>
    <w:rsid w:val="002D76E4"/>
    <w:rsid w:val="002E48FD"/>
    <w:rsid w:val="00331CC2"/>
    <w:rsid w:val="0036213B"/>
    <w:rsid w:val="00385428"/>
    <w:rsid w:val="00390226"/>
    <w:rsid w:val="003B504D"/>
    <w:rsid w:val="003D673C"/>
    <w:rsid w:val="003F5E2B"/>
    <w:rsid w:val="004246A9"/>
    <w:rsid w:val="004359A9"/>
    <w:rsid w:val="004520E1"/>
    <w:rsid w:val="00456106"/>
    <w:rsid w:val="004B15CC"/>
    <w:rsid w:val="00504CB5"/>
    <w:rsid w:val="00511ADF"/>
    <w:rsid w:val="00557164"/>
    <w:rsid w:val="00577F5E"/>
    <w:rsid w:val="0059144A"/>
    <w:rsid w:val="0059412C"/>
    <w:rsid w:val="00597701"/>
    <w:rsid w:val="005C1028"/>
    <w:rsid w:val="005C44C4"/>
    <w:rsid w:val="005E5F55"/>
    <w:rsid w:val="005F4ED7"/>
    <w:rsid w:val="00605F31"/>
    <w:rsid w:val="00607F21"/>
    <w:rsid w:val="006249E0"/>
    <w:rsid w:val="0063677F"/>
    <w:rsid w:val="00660B5D"/>
    <w:rsid w:val="006A78AE"/>
    <w:rsid w:val="006E4E48"/>
    <w:rsid w:val="00712DA2"/>
    <w:rsid w:val="00714868"/>
    <w:rsid w:val="00740593"/>
    <w:rsid w:val="007604CF"/>
    <w:rsid w:val="007606B3"/>
    <w:rsid w:val="00760A2A"/>
    <w:rsid w:val="00784715"/>
    <w:rsid w:val="00791971"/>
    <w:rsid w:val="007A2D98"/>
    <w:rsid w:val="007B3E56"/>
    <w:rsid w:val="007C775F"/>
    <w:rsid w:val="007E73CC"/>
    <w:rsid w:val="007F7CE5"/>
    <w:rsid w:val="00803AEC"/>
    <w:rsid w:val="00817F07"/>
    <w:rsid w:val="00865F23"/>
    <w:rsid w:val="008867E2"/>
    <w:rsid w:val="00892EAC"/>
    <w:rsid w:val="008A4F7B"/>
    <w:rsid w:val="008A50E5"/>
    <w:rsid w:val="008A7B7F"/>
    <w:rsid w:val="008D6E66"/>
    <w:rsid w:val="00902865"/>
    <w:rsid w:val="00906CB9"/>
    <w:rsid w:val="009324D7"/>
    <w:rsid w:val="00952657"/>
    <w:rsid w:val="00995706"/>
    <w:rsid w:val="009E20EE"/>
    <w:rsid w:val="009E2C5B"/>
    <w:rsid w:val="009E53EC"/>
    <w:rsid w:val="009F5710"/>
    <w:rsid w:val="00A14522"/>
    <w:rsid w:val="00A503B2"/>
    <w:rsid w:val="00A55D83"/>
    <w:rsid w:val="00A83840"/>
    <w:rsid w:val="00A9466A"/>
    <w:rsid w:val="00AC4016"/>
    <w:rsid w:val="00AC514C"/>
    <w:rsid w:val="00AC604A"/>
    <w:rsid w:val="00B14B64"/>
    <w:rsid w:val="00B34E82"/>
    <w:rsid w:val="00B40E33"/>
    <w:rsid w:val="00B63D2C"/>
    <w:rsid w:val="00BB370B"/>
    <w:rsid w:val="00BD488C"/>
    <w:rsid w:val="00BD67F3"/>
    <w:rsid w:val="00BD781C"/>
    <w:rsid w:val="00BE4C0E"/>
    <w:rsid w:val="00C153EC"/>
    <w:rsid w:val="00C3079D"/>
    <w:rsid w:val="00C64167"/>
    <w:rsid w:val="00C67499"/>
    <w:rsid w:val="00C72A24"/>
    <w:rsid w:val="00C844AC"/>
    <w:rsid w:val="00C935DF"/>
    <w:rsid w:val="00CB15EE"/>
    <w:rsid w:val="00CE46BB"/>
    <w:rsid w:val="00D04D33"/>
    <w:rsid w:val="00D1170C"/>
    <w:rsid w:val="00D139DA"/>
    <w:rsid w:val="00D23C3E"/>
    <w:rsid w:val="00D260B6"/>
    <w:rsid w:val="00D618FC"/>
    <w:rsid w:val="00D63496"/>
    <w:rsid w:val="00D748EC"/>
    <w:rsid w:val="00D76C69"/>
    <w:rsid w:val="00DA6194"/>
    <w:rsid w:val="00DA7183"/>
    <w:rsid w:val="00DB34EB"/>
    <w:rsid w:val="00DE3C84"/>
    <w:rsid w:val="00DE7ED3"/>
    <w:rsid w:val="00E1555A"/>
    <w:rsid w:val="00E270D8"/>
    <w:rsid w:val="00E4257A"/>
    <w:rsid w:val="00E7094E"/>
    <w:rsid w:val="00EC1C62"/>
    <w:rsid w:val="00ED332E"/>
    <w:rsid w:val="00F27819"/>
    <w:rsid w:val="00F54559"/>
    <w:rsid w:val="00F61910"/>
    <w:rsid w:val="00F67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A1E9"/>
  <w15:docId w15:val="{702D35CA-96D3-42BE-AEAA-00545F7C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C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F7CE5"/>
    <w:rPr>
      <w:color w:val="0000FF"/>
      <w:u w:val="single"/>
    </w:rPr>
  </w:style>
  <w:style w:type="paragraph" w:styleId="Header">
    <w:name w:val="header"/>
    <w:basedOn w:val="Normal"/>
    <w:link w:val="HeaderChar"/>
    <w:uiPriority w:val="99"/>
    <w:unhideWhenUsed/>
    <w:rsid w:val="002539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397E"/>
  </w:style>
  <w:style w:type="paragraph" w:styleId="Footer">
    <w:name w:val="footer"/>
    <w:basedOn w:val="Normal"/>
    <w:link w:val="FooterChar"/>
    <w:uiPriority w:val="99"/>
    <w:unhideWhenUsed/>
    <w:rsid w:val="002539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3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79650">
      <w:bodyDiv w:val="1"/>
      <w:marLeft w:val="0"/>
      <w:marRight w:val="0"/>
      <w:marTop w:val="0"/>
      <w:marBottom w:val="0"/>
      <w:divBdr>
        <w:top w:val="none" w:sz="0" w:space="0" w:color="auto"/>
        <w:left w:val="none" w:sz="0" w:space="0" w:color="auto"/>
        <w:bottom w:val="none" w:sz="0" w:space="0" w:color="auto"/>
        <w:right w:val="none" w:sz="0" w:space="0" w:color="auto"/>
      </w:divBdr>
    </w:div>
    <w:div w:id="195004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6</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caroline katiki</cp:lastModifiedBy>
  <cp:revision>144</cp:revision>
  <dcterms:created xsi:type="dcterms:W3CDTF">2021-08-13T10:15:00Z</dcterms:created>
  <dcterms:modified xsi:type="dcterms:W3CDTF">2021-08-14T19:27:00Z</dcterms:modified>
</cp:coreProperties>
</file>