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E2BF5" w:rsidRDefault="003E2BF5" w:rsidP="003E2BF5">
      <w:pPr>
        <w:spacing w:after="0" w:line="480" w:lineRule="auto"/>
        <w:jc w:val="center"/>
        <w:rPr>
          <w:rFonts w:ascii="Times New Roman" w:hAnsi="Times New Roman" w:cs="Times New Roman"/>
          <w:sz w:val="24"/>
          <w:szCs w:val="24"/>
        </w:rPr>
      </w:pPr>
    </w:p>
    <w:p w:rsidR="003E2BF5" w:rsidRDefault="003E2BF5" w:rsidP="003E2BF5">
      <w:pPr>
        <w:spacing w:after="0" w:line="480" w:lineRule="auto"/>
        <w:jc w:val="center"/>
        <w:rPr>
          <w:rFonts w:ascii="Times New Roman" w:hAnsi="Times New Roman" w:cs="Times New Roman"/>
          <w:sz w:val="24"/>
          <w:szCs w:val="24"/>
        </w:rPr>
      </w:pPr>
    </w:p>
    <w:p w:rsidR="003E2BF5" w:rsidRDefault="003E2BF5" w:rsidP="003E2BF5">
      <w:pPr>
        <w:spacing w:after="0" w:line="480" w:lineRule="auto"/>
        <w:jc w:val="center"/>
        <w:rPr>
          <w:rFonts w:ascii="Times New Roman" w:hAnsi="Times New Roman" w:cs="Times New Roman"/>
          <w:sz w:val="24"/>
          <w:szCs w:val="24"/>
        </w:rPr>
      </w:pPr>
    </w:p>
    <w:p w:rsidR="003E2BF5" w:rsidRDefault="003E2BF5" w:rsidP="003E2BF5">
      <w:pPr>
        <w:spacing w:after="0" w:line="480" w:lineRule="auto"/>
        <w:jc w:val="center"/>
        <w:rPr>
          <w:rFonts w:ascii="Times New Roman" w:hAnsi="Times New Roman" w:cs="Times New Roman"/>
          <w:sz w:val="24"/>
          <w:szCs w:val="24"/>
        </w:rPr>
      </w:pPr>
    </w:p>
    <w:p w:rsidR="003E2BF5" w:rsidRDefault="003E2BF5" w:rsidP="003E2BF5">
      <w:pPr>
        <w:spacing w:after="0" w:line="480" w:lineRule="auto"/>
        <w:jc w:val="center"/>
        <w:rPr>
          <w:rFonts w:ascii="Times New Roman" w:hAnsi="Times New Roman" w:cs="Times New Roman"/>
          <w:sz w:val="24"/>
          <w:szCs w:val="24"/>
        </w:rPr>
      </w:pPr>
    </w:p>
    <w:p w:rsidR="003E2BF5" w:rsidRDefault="003E2BF5" w:rsidP="003E2BF5">
      <w:pPr>
        <w:spacing w:after="0" w:line="480" w:lineRule="auto"/>
        <w:jc w:val="center"/>
        <w:rPr>
          <w:rFonts w:ascii="Times New Roman" w:hAnsi="Times New Roman" w:cs="Times New Roman"/>
          <w:sz w:val="24"/>
          <w:szCs w:val="24"/>
        </w:rPr>
      </w:pPr>
    </w:p>
    <w:p w:rsidR="003E2BF5" w:rsidRDefault="003E2BF5" w:rsidP="003E2BF5">
      <w:pPr>
        <w:spacing w:after="0" w:line="480" w:lineRule="auto"/>
        <w:jc w:val="center"/>
        <w:rPr>
          <w:rFonts w:ascii="Times New Roman" w:hAnsi="Times New Roman" w:cs="Times New Roman"/>
          <w:sz w:val="24"/>
          <w:szCs w:val="24"/>
        </w:rPr>
      </w:pPr>
    </w:p>
    <w:p w:rsidR="003E2BF5" w:rsidRDefault="003E2BF5" w:rsidP="003E2BF5">
      <w:pPr>
        <w:spacing w:after="0" w:line="480" w:lineRule="auto"/>
        <w:jc w:val="center"/>
        <w:rPr>
          <w:rFonts w:ascii="Times New Roman" w:hAnsi="Times New Roman" w:cs="Times New Roman"/>
          <w:sz w:val="24"/>
          <w:szCs w:val="24"/>
        </w:rPr>
      </w:pPr>
    </w:p>
    <w:p w:rsidR="003E2BF5" w:rsidRDefault="003E2BF5" w:rsidP="003E2BF5">
      <w:pPr>
        <w:spacing w:after="0" w:line="480" w:lineRule="auto"/>
        <w:jc w:val="center"/>
        <w:rPr>
          <w:rFonts w:ascii="Times New Roman" w:hAnsi="Times New Roman" w:cs="Times New Roman"/>
          <w:sz w:val="24"/>
          <w:szCs w:val="24"/>
        </w:rPr>
      </w:pPr>
    </w:p>
    <w:p w:rsidR="00862182" w:rsidRDefault="00862182" w:rsidP="003E2BF5">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Community of Practice</w:t>
      </w:r>
    </w:p>
    <w:p w:rsidR="00862182" w:rsidRDefault="00862182" w:rsidP="003E2BF5">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Student’s Name</w:t>
      </w:r>
    </w:p>
    <w:p w:rsidR="003E2BF5" w:rsidRDefault="00862182" w:rsidP="003E2BF5">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Institutional Affiliation</w:t>
      </w:r>
    </w:p>
    <w:p w:rsidR="003E2BF5" w:rsidRDefault="003E2BF5" w:rsidP="003E2BF5">
      <w:pPr>
        <w:spacing w:after="0"/>
        <w:rPr>
          <w:rFonts w:ascii="Times New Roman" w:hAnsi="Times New Roman" w:cs="Times New Roman"/>
          <w:sz w:val="24"/>
          <w:szCs w:val="24"/>
        </w:rPr>
      </w:pPr>
      <w:r>
        <w:rPr>
          <w:rFonts w:ascii="Times New Roman" w:hAnsi="Times New Roman" w:cs="Times New Roman"/>
          <w:sz w:val="24"/>
          <w:szCs w:val="24"/>
        </w:rPr>
        <w:br w:type="page"/>
      </w:r>
    </w:p>
    <w:p w:rsidR="00EB2268" w:rsidRDefault="00EB2268" w:rsidP="003E2BF5">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lastRenderedPageBreak/>
        <w:t>Community of Practice</w:t>
      </w:r>
    </w:p>
    <w:p w:rsidR="00435BDD" w:rsidRPr="00406A55" w:rsidRDefault="00343EE7" w:rsidP="003E2BF5">
      <w:pPr>
        <w:spacing w:after="0" w:line="480" w:lineRule="auto"/>
        <w:ind w:firstLine="720"/>
        <w:rPr>
          <w:rFonts w:ascii="Times New Roman" w:hAnsi="Times New Roman" w:cs="Times New Roman"/>
          <w:sz w:val="24"/>
          <w:szCs w:val="24"/>
        </w:rPr>
      </w:pPr>
      <w:r w:rsidRPr="00406A55">
        <w:rPr>
          <w:rFonts w:ascii="Times New Roman" w:hAnsi="Times New Roman" w:cs="Times New Roman"/>
          <w:sz w:val="24"/>
          <w:szCs w:val="24"/>
        </w:rPr>
        <w:t>Community of practice in Information technology refers to a group of people interested in the same subject, in this case, people interested in computing matters. Such groups are formed to share ideas on a particular field</w:t>
      </w:r>
      <w:r w:rsidR="00F22D7C">
        <w:rPr>
          <w:rFonts w:ascii="Times New Roman" w:hAnsi="Times New Roman" w:cs="Times New Roman"/>
          <w:sz w:val="24"/>
          <w:szCs w:val="24"/>
        </w:rPr>
        <w:t xml:space="preserve"> </w:t>
      </w:r>
      <w:r w:rsidR="00F22D7C" w:rsidRPr="00F22D7C">
        <w:rPr>
          <w:rFonts w:ascii="Times New Roman" w:hAnsi="Times New Roman" w:cs="Times New Roman"/>
          <w:sz w:val="24"/>
          <w:szCs w:val="24"/>
        </w:rPr>
        <w:t>(Grandgenett et al., 2015)</w:t>
      </w:r>
      <w:r w:rsidRPr="00406A55">
        <w:rPr>
          <w:rFonts w:ascii="Times New Roman" w:hAnsi="Times New Roman" w:cs="Times New Roman"/>
          <w:sz w:val="24"/>
          <w:szCs w:val="24"/>
        </w:rPr>
        <w:t>. This can be beneficial to researchers since they can be able to discuss research p</w:t>
      </w:r>
      <w:r w:rsidR="00C536D8">
        <w:rPr>
          <w:rFonts w:ascii="Times New Roman" w:hAnsi="Times New Roman" w:cs="Times New Roman"/>
          <w:sz w:val="24"/>
          <w:szCs w:val="24"/>
        </w:rPr>
        <w:t xml:space="preserve">roblems with other people thus, it </w:t>
      </w:r>
      <w:r w:rsidRPr="00406A55">
        <w:rPr>
          <w:rFonts w:ascii="Times New Roman" w:hAnsi="Times New Roman" w:cs="Times New Roman"/>
          <w:sz w:val="24"/>
          <w:szCs w:val="24"/>
        </w:rPr>
        <w:t>enables them t</w:t>
      </w:r>
      <w:r w:rsidR="00C677FF" w:rsidRPr="00406A55">
        <w:rPr>
          <w:rFonts w:ascii="Times New Roman" w:hAnsi="Times New Roman" w:cs="Times New Roman"/>
          <w:sz w:val="24"/>
          <w:szCs w:val="24"/>
        </w:rPr>
        <w:t>o understand the phenomenon better. This will allow the research to be more comprehensive. A community of practice is dynamic in terms of membership, knowledge, and subject covered. People are encouraged to join communities of practice due to the diversity of opinions in various areas, which will expand the understanding of the member</w:t>
      </w:r>
      <w:r w:rsidR="00C536D8">
        <w:rPr>
          <w:rFonts w:ascii="Times New Roman" w:hAnsi="Times New Roman" w:cs="Times New Roman"/>
          <w:sz w:val="24"/>
          <w:szCs w:val="24"/>
        </w:rPr>
        <w:t>s</w:t>
      </w:r>
      <w:r w:rsidR="00C677FF" w:rsidRPr="00406A55">
        <w:rPr>
          <w:rFonts w:ascii="Times New Roman" w:hAnsi="Times New Roman" w:cs="Times New Roman"/>
          <w:sz w:val="24"/>
          <w:szCs w:val="24"/>
        </w:rPr>
        <w:t xml:space="preserve"> in that field.</w:t>
      </w:r>
    </w:p>
    <w:p w:rsidR="00C677FF" w:rsidRPr="00406A55" w:rsidRDefault="00343EE7" w:rsidP="003E2BF5">
      <w:pPr>
        <w:spacing w:after="0" w:line="480" w:lineRule="auto"/>
        <w:ind w:firstLine="720"/>
        <w:rPr>
          <w:rFonts w:ascii="Times New Roman" w:hAnsi="Times New Roman" w:cs="Times New Roman"/>
          <w:sz w:val="24"/>
          <w:szCs w:val="24"/>
        </w:rPr>
      </w:pPr>
      <w:r w:rsidRPr="00406A55">
        <w:rPr>
          <w:rFonts w:ascii="Times New Roman" w:hAnsi="Times New Roman" w:cs="Times New Roman"/>
          <w:sz w:val="24"/>
          <w:szCs w:val="24"/>
        </w:rPr>
        <w:t>Community of practice can be used as a</w:t>
      </w:r>
      <w:r w:rsidR="000C6519" w:rsidRPr="00406A55">
        <w:rPr>
          <w:rFonts w:ascii="Times New Roman" w:hAnsi="Times New Roman" w:cs="Times New Roman"/>
          <w:sz w:val="24"/>
          <w:szCs w:val="24"/>
        </w:rPr>
        <w:t xml:space="preserve"> practical </w:t>
      </w:r>
      <w:r w:rsidRPr="00406A55">
        <w:rPr>
          <w:rFonts w:ascii="Times New Roman" w:hAnsi="Times New Roman" w:cs="Times New Roman"/>
          <w:sz w:val="24"/>
          <w:szCs w:val="24"/>
        </w:rPr>
        <w:t>learning strategy.</w:t>
      </w:r>
      <w:r w:rsidR="000C6519" w:rsidRPr="00406A55">
        <w:rPr>
          <w:rFonts w:ascii="Times New Roman" w:hAnsi="Times New Roman" w:cs="Times New Roman"/>
          <w:sz w:val="24"/>
          <w:szCs w:val="24"/>
        </w:rPr>
        <w:t xml:space="preserve"> This is due to the diversity of the community members. The community contains people who have vast experience in various fields and can benefit other members who wish to gain more insight into that field. This can be achieved through discussions organized by the members. It is considered a cost-effective strategy for gaining knowledge. Through the talks, the members can ask for clarification which promotes the learning process</w:t>
      </w:r>
      <w:r w:rsidR="00406A55">
        <w:rPr>
          <w:rFonts w:ascii="Times New Roman" w:hAnsi="Times New Roman" w:cs="Times New Roman"/>
          <w:sz w:val="24"/>
          <w:szCs w:val="24"/>
        </w:rPr>
        <w:t>. Experts are hence able to dispense their knowledge better. Some of the more experienced members can take up coaching roles to enable their juniors to grow intellectually.</w:t>
      </w:r>
    </w:p>
    <w:p w:rsidR="00C677FF" w:rsidRDefault="00343EE7" w:rsidP="003E2BF5">
      <w:pPr>
        <w:spacing w:after="0" w:line="480" w:lineRule="auto"/>
        <w:ind w:firstLine="720"/>
        <w:rPr>
          <w:rFonts w:ascii="Times New Roman" w:hAnsi="Times New Roman" w:cs="Times New Roman"/>
          <w:sz w:val="24"/>
          <w:szCs w:val="24"/>
        </w:rPr>
      </w:pPr>
      <w:r w:rsidRPr="00406A55">
        <w:rPr>
          <w:rFonts w:ascii="Times New Roman" w:hAnsi="Times New Roman" w:cs="Times New Roman"/>
          <w:sz w:val="24"/>
          <w:szCs w:val="24"/>
        </w:rPr>
        <w:t xml:space="preserve">Community of practice enhances innovation in solving various problems in society. Through these communities, the members can discuss a particular issue and get expert advice from more experienced members. </w:t>
      </w:r>
      <w:r w:rsidR="00406A55" w:rsidRPr="00406A55">
        <w:rPr>
          <w:rFonts w:ascii="Times New Roman" w:hAnsi="Times New Roman" w:cs="Times New Roman"/>
          <w:sz w:val="24"/>
          <w:szCs w:val="24"/>
        </w:rPr>
        <w:t>As the discussions take place, some of the members may be aware of different methods previously used to solve the problem but did not work. This may save a lot of time as an appropriate solution can be found at a go instead of undergoing an iterative process of finding a solution</w:t>
      </w:r>
      <w:r w:rsidR="00807261">
        <w:rPr>
          <w:rFonts w:ascii="Times New Roman" w:hAnsi="Times New Roman" w:cs="Times New Roman"/>
          <w:sz w:val="24"/>
          <w:szCs w:val="24"/>
        </w:rPr>
        <w:t xml:space="preserve"> </w:t>
      </w:r>
      <w:r w:rsidR="00807261" w:rsidRPr="00807261">
        <w:rPr>
          <w:rFonts w:ascii="Times New Roman" w:hAnsi="Times New Roman" w:cs="Times New Roman"/>
          <w:sz w:val="24"/>
          <w:szCs w:val="24"/>
        </w:rPr>
        <w:t>(Calhoun, 2017)</w:t>
      </w:r>
      <w:r w:rsidR="00406A55" w:rsidRPr="00406A55">
        <w:rPr>
          <w:rFonts w:ascii="Times New Roman" w:hAnsi="Times New Roman" w:cs="Times New Roman"/>
          <w:sz w:val="24"/>
          <w:szCs w:val="24"/>
        </w:rPr>
        <w:t>.</w:t>
      </w:r>
    </w:p>
    <w:p w:rsidR="00567135" w:rsidRPr="00611066" w:rsidRDefault="00567135" w:rsidP="00611066">
      <w:pPr>
        <w:spacing w:after="0" w:line="480" w:lineRule="auto"/>
        <w:jc w:val="center"/>
        <w:rPr>
          <w:rFonts w:ascii="Times New Roman" w:hAnsi="Times New Roman" w:cs="Times New Roman"/>
          <w:sz w:val="24"/>
          <w:szCs w:val="24"/>
        </w:rPr>
      </w:pPr>
      <w:bookmarkStart w:id="0" w:name="_GoBack"/>
      <w:r w:rsidRPr="00611066">
        <w:rPr>
          <w:rFonts w:ascii="Times New Roman" w:hAnsi="Times New Roman" w:cs="Times New Roman"/>
          <w:sz w:val="24"/>
          <w:szCs w:val="24"/>
        </w:rPr>
        <w:lastRenderedPageBreak/>
        <w:t>References</w:t>
      </w:r>
    </w:p>
    <w:bookmarkEnd w:id="0"/>
    <w:p w:rsidR="00A06A2E" w:rsidRDefault="00A06A2E" w:rsidP="00A06A2E">
      <w:pPr>
        <w:spacing w:after="0" w:line="480" w:lineRule="auto"/>
        <w:ind w:left="720" w:hanging="720"/>
        <w:rPr>
          <w:rFonts w:ascii="Times New Roman" w:hAnsi="Times New Roman" w:cs="Times New Roman"/>
          <w:sz w:val="24"/>
          <w:szCs w:val="24"/>
        </w:rPr>
      </w:pPr>
      <w:r w:rsidRPr="00A06A2E">
        <w:rPr>
          <w:rFonts w:ascii="Times New Roman" w:hAnsi="Times New Roman" w:cs="Times New Roman"/>
          <w:sz w:val="24"/>
          <w:szCs w:val="24"/>
        </w:rPr>
        <w:t xml:space="preserve">Calhoun, C. (2017). Incorporating Blended Format Cybersecurity Education into a Community College Information Technology Program. Community College Journal Of Research And Practice, 41(6), 344-347. </w:t>
      </w:r>
      <w:hyperlink r:id="rId6" w:history="1">
        <w:r w:rsidRPr="00A06A2E">
          <w:rPr>
            <w:rStyle w:val="Hyperlink"/>
            <w:rFonts w:ascii="Times New Roman" w:hAnsi="Times New Roman" w:cs="Times New Roman"/>
            <w:sz w:val="24"/>
            <w:szCs w:val="24"/>
          </w:rPr>
          <w:t>https://doi.org/10.1080/10668926.2016.1269691</w:t>
        </w:r>
      </w:hyperlink>
    </w:p>
    <w:p w:rsidR="00F22D7C" w:rsidRDefault="00F22D7C" w:rsidP="00A06A2E">
      <w:pPr>
        <w:spacing w:after="0" w:line="480" w:lineRule="auto"/>
        <w:ind w:left="720" w:hanging="720"/>
        <w:rPr>
          <w:rFonts w:ascii="Times New Roman" w:hAnsi="Times New Roman" w:cs="Times New Roman"/>
          <w:sz w:val="24"/>
          <w:szCs w:val="24"/>
        </w:rPr>
      </w:pPr>
      <w:r w:rsidRPr="00F22D7C">
        <w:rPr>
          <w:rFonts w:ascii="Times New Roman" w:hAnsi="Times New Roman" w:cs="Times New Roman"/>
          <w:sz w:val="24"/>
          <w:szCs w:val="24"/>
        </w:rPr>
        <w:t xml:space="preserve">Grandgenett, N., Thiele, L., Pensabene, T., &amp; McPeak, B. (2015). It Takes a Village to Raise an Information Technology Project: Suggestions on Collaboration From Our 10-Community-College Consortium. Community College Journal Of Research And Practice, 39(7), 647-658. </w:t>
      </w:r>
      <w:hyperlink r:id="rId7" w:history="1">
        <w:r w:rsidRPr="007E1B98">
          <w:rPr>
            <w:rStyle w:val="Hyperlink"/>
            <w:rFonts w:ascii="Times New Roman" w:hAnsi="Times New Roman" w:cs="Times New Roman"/>
            <w:sz w:val="24"/>
            <w:szCs w:val="24"/>
          </w:rPr>
          <w:t>https://doi.org/10.1080/10668926.2014.883555</w:t>
        </w:r>
      </w:hyperlink>
    </w:p>
    <w:p w:rsidR="00F22D7C" w:rsidRDefault="00F22D7C" w:rsidP="00A06A2E">
      <w:pPr>
        <w:spacing w:after="0" w:line="480" w:lineRule="auto"/>
        <w:ind w:left="720" w:hanging="720"/>
        <w:rPr>
          <w:rFonts w:ascii="Times New Roman" w:hAnsi="Times New Roman" w:cs="Times New Roman"/>
          <w:sz w:val="24"/>
          <w:szCs w:val="24"/>
        </w:rPr>
      </w:pPr>
    </w:p>
    <w:p w:rsidR="00A06A2E" w:rsidRPr="00A06A2E" w:rsidRDefault="00A06A2E" w:rsidP="00A06A2E">
      <w:pPr>
        <w:spacing w:after="0" w:line="480" w:lineRule="auto"/>
        <w:ind w:left="720" w:hanging="720"/>
        <w:rPr>
          <w:rFonts w:ascii="Times New Roman" w:hAnsi="Times New Roman" w:cs="Times New Roman"/>
          <w:sz w:val="24"/>
          <w:szCs w:val="24"/>
        </w:rPr>
      </w:pPr>
    </w:p>
    <w:p w:rsidR="00A06A2E" w:rsidRPr="00567135" w:rsidRDefault="00A06A2E" w:rsidP="00A06A2E">
      <w:pPr>
        <w:spacing w:after="0" w:line="480" w:lineRule="auto"/>
        <w:ind w:left="720" w:hanging="720"/>
        <w:rPr>
          <w:rFonts w:ascii="Times New Roman" w:hAnsi="Times New Roman" w:cs="Times New Roman"/>
          <w:b/>
          <w:sz w:val="24"/>
          <w:szCs w:val="24"/>
        </w:rPr>
      </w:pPr>
    </w:p>
    <w:p w:rsidR="00567135" w:rsidRPr="00406A55" w:rsidRDefault="00567135" w:rsidP="00567135">
      <w:pPr>
        <w:spacing w:after="0" w:line="480" w:lineRule="auto"/>
        <w:ind w:firstLine="720"/>
        <w:jc w:val="center"/>
        <w:rPr>
          <w:rFonts w:ascii="Times New Roman" w:hAnsi="Times New Roman" w:cs="Times New Roman"/>
          <w:sz w:val="24"/>
          <w:szCs w:val="24"/>
        </w:rPr>
      </w:pPr>
    </w:p>
    <w:sectPr w:rsidR="00567135" w:rsidRPr="00406A55" w:rsidSect="00862182">
      <w:headerReference w:type="default" r:id="rId8"/>
      <w:headerReference w:type="first" r:id="rId9"/>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413F8" w:rsidRDefault="00E413F8" w:rsidP="00EB2268">
      <w:pPr>
        <w:spacing w:after="0" w:line="240" w:lineRule="auto"/>
      </w:pPr>
      <w:r>
        <w:separator/>
      </w:r>
    </w:p>
  </w:endnote>
  <w:endnote w:type="continuationSeparator" w:id="0">
    <w:p w:rsidR="00E413F8" w:rsidRDefault="00E413F8" w:rsidP="00EB22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413F8" w:rsidRDefault="00E413F8" w:rsidP="00EB2268">
      <w:pPr>
        <w:spacing w:after="0" w:line="240" w:lineRule="auto"/>
      </w:pPr>
      <w:r>
        <w:separator/>
      </w:r>
    </w:p>
  </w:footnote>
  <w:footnote w:type="continuationSeparator" w:id="0">
    <w:p w:rsidR="00E413F8" w:rsidRDefault="00E413F8" w:rsidP="00EB226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82788483"/>
      <w:docPartObj>
        <w:docPartGallery w:val="Page Numbers (Top of Page)"/>
        <w:docPartUnique/>
      </w:docPartObj>
    </w:sdtPr>
    <w:sdtEndPr>
      <w:rPr>
        <w:rFonts w:ascii="Times New Roman" w:hAnsi="Times New Roman" w:cs="Times New Roman"/>
        <w:noProof/>
        <w:sz w:val="24"/>
        <w:szCs w:val="24"/>
      </w:rPr>
    </w:sdtEndPr>
    <w:sdtContent>
      <w:p w:rsidR="00EB2268" w:rsidRPr="003E2BF5" w:rsidRDefault="003E2BF5" w:rsidP="003E2BF5">
        <w:pPr>
          <w:pStyle w:val="Header"/>
          <w:rPr>
            <w:rFonts w:ascii="Times New Roman" w:hAnsi="Times New Roman" w:cs="Times New Roman"/>
            <w:sz w:val="24"/>
            <w:szCs w:val="24"/>
          </w:rPr>
        </w:pPr>
        <w:r w:rsidRPr="003E2BF5">
          <w:rPr>
            <w:rFonts w:ascii="Times New Roman" w:hAnsi="Times New Roman" w:cs="Times New Roman"/>
            <w:sz w:val="24"/>
            <w:szCs w:val="24"/>
          </w:rPr>
          <w:t xml:space="preserve">COMMUNITY OF PRACTICE     </w:t>
        </w:r>
        <w:r>
          <w:rPr>
            <w:rFonts w:ascii="Times New Roman" w:hAnsi="Times New Roman" w:cs="Times New Roman"/>
            <w:sz w:val="24"/>
            <w:szCs w:val="24"/>
          </w:rPr>
          <w:tab/>
        </w:r>
        <w:r>
          <w:rPr>
            <w:rFonts w:ascii="Times New Roman" w:hAnsi="Times New Roman" w:cs="Times New Roman"/>
            <w:sz w:val="24"/>
            <w:szCs w:val="24"/>
          </w:rPr>
          <w:tab/>
        </w:r>
        <w:r w:rsidR="00862182" w:rsidRPr="003E2BF5">
          <w:rPr>
            <w:rFonts w:ascii="Times New Roman" w:hAnsi="Times New Roman" w:cs="Times New Roman"/>
            <w:sz w:val="24"/>
            <w:szCs w:val="24"/>
          </w:rPr>
          <w:fldChar w:fldCharType="begin"/>
        </w:r>
        <w:r w:rsidR="00862182" w:rsidRPr="003E2BF5">
          <w:rPr>
            <w:rFonts w:ascii="Times New Roman" w:hAnsi="Times New Roman" w:cs="Times New Roman"/>
            <w:sz w:val="24"/>
            <w:szCs w:val="24"/>
          </w:rPr>
          <w:instrText xml:space="preserve"> PAGE   \* MERGEFORMAT </w:instrText>
        </w:r>
        <w:r w:rsidR="00862182" w:rsidRPr="003E2BF5">
          <w:rPr>
            <w:rFonts w:ascii="Times New Roman" w:hAnsi="Times New Roman" w:cs="Times New Roman"/>
            <w:sz w:val="24"/>
            <w:szCs w:val="24"/>
          </w:rPr>
          <w:fldChar w:fldCharType="separate"/>
        </w:r>
        <w:r w:rsidR="00611066">
          <w:rPr>
            <w:rFonts w:ascii="Times New Roman" w:hAnsi="Times New Roman" w:cs="Times New Roman"/>
            <w:noProof/>
            <w:sz w:val="24"/>
            <w:szCs w:val="24"/>
          </w:rPr>
          <w:t>2</w:t>
        </w:r>
        <w:r w:rsidR="00862182" w:rsidRPr="003E2BF5">
          <w:rPr>
            <w:rFonts w:ascii="Times New Roman" w:hAnsi="Times New Roman" w:cs="Times New Roman"/>
            <w:noProof/>
            <w:sz w:val="24"/>
            <w:szCs w:val="24"/>
          </w:rP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62182" w:rsidRPr="00862182" w:rsidRDefault="00862182" w:rsidP="00862182">
    <w:pPr>
      <w:spacing w:after="0" w:line="480" w:lineRule="auto"/>
      <w:rPr>
        <w:rFonts w:ascii="Times New Roman" w:hAnsi="Times New Roman" w:cs="Times New Roman"/>
        <w:sz w:val="24"/>
        <w:szCs w:val="24"/>
      </w:rPr>
    </w:pPr>
    <w:r w:rsidRPr="00862182">
      <w:rPr>
        <w:rFonts w:ascii="Times New Roman" w:hAnsi="Times New Roman" w:cs="Times New Roman"/>
        <w:sz w:val="24"/>
        <w:szCs w:val="24"/>
      </w:rPr>
      <w:t>Running head: COMMUNITY OF PRACTICE</w:t>
    </w:r>
    <w:sdt>
      <w:sdtPr>
        <w:rPr>
          <w:rFonts w:ascii="Times New Roman" w:hAnsi="Times New Roman" w:cs="Times New Roman"/>
          <w:sz w:val="24"/>
          <w:szCs w:val="24"/>
        </w:rPr>
        <w:id w:val="-1614664573"/>
        <w:docPartObj>
          <w:docPartGallery w:val="Page Numbers (Top of Page)"/>
          <w:docPartUnique/>
        </w:docPartObj>
      </w:sdtPr>
      <w:sdtEndPr>
        <w:rPr>
          <w:noProof/>
        </w:rPr>
      </w:sdtEndPr>
      <w:sdtContent>
        <w:r w:rsidR="003E2BF5">
          <w:rPr>
            <w:rFonts w:ascii="Times New Roman" w:hAnsi="Times New Roman" w:cs="Times New Roman"/>
            <w:sz w:val="24"/>
            <w:szCs w:val="24"/>
          </w:rPr>
          <w:tab/>
        </w:r>
        <w:r w:rsidR="003E2BF5">
          <w:rPr>
            <w:rFonts w:ascii="Times New Roman" w:hAnsi="Times New Roman" w:cs="Times New Roman"/>
            <w:sz w:val="24"/>
            <w:szCs w:val="24"/>
          </w:rPr>
          <w:tab/>
        </w:r>
        <w:r w:rsidR="003E2BF5">
          <w:rPr>
            <w:rFonts w:ascii="Times New Roman" w:hAnsi="Times New Roman" w:cs="Times New Roman"/>
            <w:sz w:val="24"/>
            <w:szCs w:val="24"/>
          </w:rPr>
          <w:tab/>
        </w:r>
        <w:r w:rsidR="003E2BF5">
          <w:rPr>
            <w:rFonts w:ascii="Times New Roman" w:hAnsi="Times New Roman" w:cs="Times New Roman"/>
            <w:sz w:val="24"/>
            <w:szCs w:val="24"/>
          </w:rPr>
          <w:tab/>
        </w:r>
        <w:r w:rsidR="003E2BF5">
          <w:rPr>
            <w:rFonts w:ascii="Times New Roman" w:hAnsi="Times New Roman" w:cs="Times New Roman"/>
            <w:sz w:val="24"/>
            <w:szCs w:val="24"/>
          </w:rPr>
          <w:tab/>
        </w:r>
        <w:r w:rsidR="003E2BF5">
          <w:rPr>
            <w:rFonts w:ascii="Times New Roman" w:hAnsi="Times New Roman" w:cs="Times New Roman"/>
            <w:sz w:val="24"/>
            <w:szCs w:val="24"/>
          </w:rPr>
          <w:tab/>
        </w:r>
        <w:r w:rsidRPr="00862182">
          <w:rPr>
            <w:rFonts w:ascii="Times New Roman" w:hAnsi="Times New Roman" w:cs="Times New Roman"/>
            <w:sz w:val="24"/>
            <w:szCs w:val="24"/>
          </w:rPr>
          <w:fldChar w:fldCharType="begin"/>
        </w:r>
        <w:r w:rsidRPr="00862182">
          <w:rPr>
            <w:rFonts w:ascii="Times New Roman" w:hAnsi="Times New Roman" w:cs="Times New Roman"/>
            <w:sz w:val="24"/>
            <w:szCs w:val="24"/>
          </w:rPr>
          <w:instrText xml:space="preserve"> PAGE   \* MERGEFORMAT </w:instrText>
        </w:r>
        <w:r w:rsidRPr="00862182">
          <w:rPr>
            <w:rFonts w:ascii="Times New Roman" w:hAnsi="Times New Roman" w:cs="Times New Roman"/>
            <w:sz w:val="24"/>
            <w:szCs w:val="24"/>
          </w:rPr>
          <w:fldChar w:fldCharType="separate"/>
        </w:r>
        <w:r w:rsidR="00611066">
          <w:rPr>
            <w:rFonts w:ascii="Times New Roman" w:hAnsi="Times New Roman" w:cs="Times New Roman"/>
            <w:noProof/>
            <w:sz w:val="24"/>
            <w:szCs w:val="24"/>
          </w:rPr>
          <w:t>1</w:t>
        </w:r>
        <w:r w:rsidRPr="00862182">
          <w:rPr>
            <w:rFonts w:ascii="Times New Roman" w:hAnsi="Times New Roman" w:cs="Times New Roman"/>
            <w:noProof/>
            <w:sz w:val="24"/>
            <w:szCs w:val="24"/>
          </w:rPr>
          <w:fldChar w:fldCharType="end"/>
        </w:r>
      </w:sdtContent>
    </w:sdt>
  </w:p>
  <w:p w:rsidR="00862182" w:rsidRDefault="0086218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001A"/>
    <w:rsid w:val="000A48EF"/>
    <w:rsid w:val="000C6519"/>
    <w:rsid w:val="00343EE7"/>
    <w:rsid w:val="00385BBD"/>
    <w:rsid w:val="00394006"/>
    <w:rsid w:val="003E2BF5"/>
    <w:rsid w:val="00406A55"/>
    <w:rsid w:val="00422DE8"/>
    <w:rsid w:val="00435BDD"/>
    <w:rsid w:val="00567135"/>
    <w:rsid w:val="005C591F"/>
    <w:rsid w:val="00611066"/>
    <w:rsid w:val="007B1476"/>
    <w:rsid w:val="007C5D1E"/>
    <w:rsid w:val="00807261"/>
    <w:rsid w:val="00862182"/>
    <w:rsid w:val="008945E0"/>
    <w:rsid w:val="0096683B"/>
    <w:rsid w:val="00A06A2E"/>
    <w:rsid w:val="00C536D8"/>
    <w:rsid w:val="00C677FF"/>
    <w:rsid w:val="00E2001A"/>
    <w:rsid w:val="00E413F8"/>
    <w:rsid w:val="00EB2268"/>
    <w:rsid w:val="00F22D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92CE924-16F5-4BB5-89DB-6C54967BC5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2268"/>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2268"/>
  </w:style>
  <w:style w:type="paragraph" w:styleId="Footer">
    <w:name w:val="footer"/>
    <w:basedOn w:val="Normal"/>
    <w:link w:val="FooterChar"/>
    <w:uiPriority w:val="99"/>
    <w:unhideWhenUsed/>
    <w:rsid w:val="00EB2268"/>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2268"/>
  </w:style>
  <w:style w:type="character" w:styleId="Hyperlink">
    <w:name w:val="Hyperlink"/>
    <w:basedOn w:val="DefaultParagraphFont"/>
    <w:uiPriority w:val="99"/>
    <w:unhideWhenUsed/>
    <w:rsid w:val="00A06A2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s://doi.org/10.1080/10668926.2014.883555"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doi.org/10.1080/10668926.2016.1269691"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402</Words>
  <Characters>2296</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Rami</cp:lastModifiedBy>
  <cp:revision>2</cp:revision>
  <dcterms:created xsi:type="dcterms:W3CDTF">2021-08-12T07:38:00Z</dcterms:created>
  <dcterms:modified xsi:type="dcterms:W3CDTF">2021-08-12T07:38:00Z</dcterms:modified>
</cp:coreProperties>
</file>