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60216" w14:textId="77777777" w:rsidR="00FF253A" w:rsidRDefault="00FF253A" w:rsidP="00FF253A">
      <w:pPr>
        <w:spacing w:line="480" w:lineRule="auto"/>
        <w:jc w:val="center"/>
        <w:rPr>
          <w:rFonts w:ascii="Times New Roman" w:hAnsi="Times New Roman" w:cs="Times New Roman"/>
          <w:sz w:val="24"/>
          <w:szCs w:val="24"/>
        </w:rPr>
      </w:pPr>
    </w:p>
    <w:p w14:paraId="779AD9FC" w14:textId="77777777" w:rsidR="00FF253A" w:rsidRDefault="00FF253A" w:rsidP="00FF253A">
      <w:pPr>
        <w:spacing w:line="480" w:lineRule="auto"/>
        <w:jc w:val="center"/>
        <w:rPr>
          <w:rFonts w:ascii="Times New Roman" w:hAnsi="Times New Roman" w:cs="Times New Roman"/>
          <w:sz w:val="24"/>
          <w:szCs w:val="24"/>
        </w:rPr>
      </w:pPr>
    </w:p>
    <w:p w14:paraId="0AA98A24" w14:textId="77777777" w:rsidR="00FF253A" w:rsidRDefault="00FF253A" w:rsidP="00FF253A">
      <w:pPr>
        <w:spacing w:line="480" w:lineRule="auto"/>
        <w:jc w:val="center"/>
        <w:rPr>
          <w:rFonts w:ascii="Times New Roman" w:hAnsi="Times New Roman" w:cs="Times New Roman"/>
          <w:sz w:val="24"/>
          <w:szCs w:val="24"/>
        </w:rPr>
      </w:pPr>
    </w:p>
    <w:p w14:paraId="252548A4" w14:textId="77777777" w:rsidR="00FF253A" w:rsidRDefault="00FF253A" w:rsidP="00FF253A">
      <w:pPr>
        <w:spacing w:line="480" w:lineRule="auto"/>
        <w:jc w:val="center"/>
        <w:rPr>
          <w:rFonts w:ascii="Times New Roman" w:hAnsi="Times New Roman" w:cs="Times New Roman"/>
          <w:sz w:val="24"/>
          <w:szCs w:val="24"/>
        </w:rPr>
      </w:pPr>
    </w:p>
    <w:p w14:paraId="226092F2" w14:textId="77777777" w:rsidR="00FF253A" w:rsidRDefault="00FF253A" w:rsidP="00FF253A">
      <w:pPr>
        <w:spacing w:line="480" w:lineRule="auto"/>
        <w:jc w:val="center"/>
        <w:rPr>
          <w:rFonts w:ascii="Times New Roman" w:hAnsi="Times New Roman" w:cs="Times New Roman"/>
          <w:sz w:val="24"/>
          <w:szCs w:val="24"/>
        </w:rPr>
      </w:pPr>
    </w:p>
    <w:p w14:paraId="6DF21FCF" w14:textId="77777777" w:rsidR="00FF253A" w:rsidRDefault="007B194D" w:rsidP="00FF253A">
      <w:pPr>
        <w:spacing w:line="480" w:lineRule="auto"/>
        <w:jc w:val="center"/>
        <w:rPr>
          <w:rFonts w:ascii="Times New Roman" w:hAnsi="Times New Roman" w:cs="Times New Roman"/>
          <w:sz w:val="24"/>
          <w:szCs w:val="24"/>
        </w:rPr>
      </w:pPr>
      <w:r w:rsidRPr="00FF253A">
        <w:rPr>
          <w:rFonts w:ascii="Times New Roman" w:hAnsi="Times New Roman" w:cs="Times New Roman"/>
          <w:sz w:val="24"/>
          <w:szCs w:val="24"/>
        </w:rPr>
        <w:t>Resources Management in a Project</w:t>
      </w:r>
    </w:p>
    <w:p w14:paraId="7CBB367E" w14:textId="34DEC929" w:rsidR="00FF253A" w:rsidRDefault="007F16A2" w:rsidP="00FF253A">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NAME </w:t>
      </w:r>
    </w:p>
    <w:p w14:paraId="35266800" w14:textId="77777777" w:rsidR="00FF253A" w:rsidRDefault="007B194D" w:rsidP="00FF253A">
      <w:pPr>
        <w:spacing w:line="480" w:lineRule="auto"/>
        <w:jc w:val="center"/>
        <w:rPr>
          <w:rFonts w:ascii="Times New Roman" w:hAnsi="Times New Roman" w:cs="Times New Roman"/>
          <w:sz w:val="24"/>
          <w:szCs w:val="24"/>
        </w:rPr>
      </w:pPr>
      <w:r>
        <w:rPr>
          <w:rFonts w:ascii="Times New Roman" w:hAnsi="Times New Roman" w:cs="Times New Roman"/>
          <w:sz w:val="24"/>
          <w:szCs w:val="24"/>
        </w:rPr>
        <w:t>NAME OF INSTRUCTOR:</w:t>
      </w:r>
    </w:p>
    <w:p w14:paraId="1D7094F4" w14:textId="77777777" w:rsidR="00FF253A" w:rsidRDefault="007B194D" w:rsidP="00FF253A">
      <w:pPr>
        <w:spacing w:line="480" w:lineRule="auto"/>
        <w:jc w:val="center"/>
        <w:rPr>
          <w:rFonts w:ascii="Times New Roman" w:hAnsi="Times New Roman" w:cs="Times New Roman"/>
          <w:sz w:val="24"/>
          <w:szCs w:val="24"/>
        </w:rPr>
      </w:pPr>
      <w:r>
        <w:rPr>
          <w:rFonts w:ascii="Times New Roman" w:hAnsi="Times New Roman" w:cs="Times New Roman"/>
          <w:sz w:val="24"/>
          <w:szCs w:val="24"/>
        </w:rPr>
        <w:t>COURSE TITLE:</w:t>
      </w:r>
    </w:p>
    <w:p w14:paraId="030F1D07" w14:textId="77777777" w:rsidR="00FF253A" w:rsidRPr="00FF253A" w:rsidRDefault="007B194D" w:rsidP="00FF253A">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14:paraId="75D9347C" w14:textId="77777777" w:rsidR="00FF253A" w:rsidRDefault="007B194D" w:rsidP="00FF253A">
      <w:pPr>
        <w:spacing w:line="480" w:lineRule="auto"/>
        <w:rPr>
          <w:rFonts w:ascii="Times New Roman" w:hAnsi="Times New Roman" w:cs="Times New Roman"/>
          <w:b/>
          <w:sz w:val="24"/>
          <w:szCs w:val="24"/>
        </w:rPr>
      </w:pPr>
      <w:r>
        <w:rPr>
          <w:rFonts w:ascii="Times New Roman" w:hAnsi="Times New Roman" w:cs="Times New Roman"/>
          <w:b/>
          <w:sz w:val="24"/>
          <w:szCs w:val="24"/>
        </w:rPr>
        <w:br w:type="page"/>
      </w:r>
    </w:p>
    <w:p w14:paraId="12BF68BE" w14:textId="1E51C01E" w:rsidR="002B6839" w:rsidRPr="005251F8" w:rsidRDefault="002B6839" w:rsidP="002B6839">
      <w:pPr>
        <w:spacing w:line="480" w:lineRule="auto"/>
        <w:ind w:firstLine="720"/>
        <w:rPr>
          <w:rFonts w:ascii="Times New Roman" w:hAnsi="Times New Roman" w:cs="Times New Roman"/>
          <w:b/>
          <w:sz w:val="24"/>
          <w:szCs w:val="24"/>
        </w:rPr>
      </w:pPr>
      <w:r w:rsidRPr="005251F8">
        <w:rPr>
          <w:rFonts w:ascii="Times New Roman" w:hAnsi="Times New Roman" w:cs="Times New Roman"/>
          <w:b/>
          <w:sz w:val="24"/>
          <w:szCs w:val="24"/>
        </w:rPr>
        <w:lastRenderedPageBreak/>
        <w:t>Chapter 11</w:t>
      </w:r>
      <w:r>
        <w:rPr>
          <w:rFonts w:ascii="Times New Roman" w:hAnsi="Times New Roman" w:cs="Times New Roman"/>
          <w:b/>
          <w:sz w:val="24"/>
          <w:szCs w:val="24"/>
        </w:rPr>
        <w:t xml:space="preserve"> Reflection</w:t>
      </w:r>
    </w:p>
    <w:p w14:paraId="5421F7A5" w14:textId="6A6D93BD" w:rsidR="002B6839" w:rsidRPr="005251F8" w:rsidRDefault="002B6839" w:rsidP="002B6839">
      <w:pPr>
        <w:spacing w:line="480" w:lineRule="auto"/>
        <w:ind w:firstLine="720"/>
        <w:rPr>
          <w:rFonts w:ascii="Times New Roman" w:hAnsi="Times New Roman" w:cs="Times New Roman"/>
          <w:sz w:val="24"/>
          <w:szCs w:val="24"/>
        </w:rPr>
      </w:pPr>
      <w:r w:rsidRPr="005251F8">
        <w:rPr>
          <w:rFonts w:ascii="Times New Roman" w:hAnsi="Times New Roman" w:cs="Times New Roman"/>
          <w:sz w:val="24"/>
          <w:szCs w:val="24"/>
        </w:rPr>
        <w:t>Many methods are used in project lifetime, and agile methods of production are one of these methods. This production method advocate honoring and observing what customer expects and needs at the final of a project. This theory is critical because it enables the team to use the critical path in production. By drawing multiple essential ways, it becomes easy to develop a crucial chain that must be followed form the initial stages to the final stages in production.</w:t>
      </w:r>
    </w:p>
    <w:p w14:paraId="36265EBE" w14:textId="4733B8BC" w:rsidR="002B6839" w:rsidRPr="005251F8" w:rsidRDefault="002B6839" w:rsidP="002B6839">
      <w:pPr>
        <w:spacing w:line="480" w:lineRule="auto"/>
        <w:ind w:firstLine="720"/>
        <w:rPr>
          <w:rFonts w:ascii="Times New Roman" w:hAnsi="Times New Roman" w:cs="Times New Roman"/>
          <w:b/>
          <w:sz w:val="24"/>
          <w:szCs w:val="24"/>
        </w:rPr>
      </w:pPr>
      <w:r w:rsidRPr="005251F8">
        <w:rPr>
          <w:rFonts w:ascii="Times New Roman" w:hAnsi="Times New Roman" w:cs="Times New Roman"/>
          <w:b/>
          <w:sz w:val="24"/>
          <w:szCs w:val="24"/>
        </w:rPr>
        <w:t>Chapter 12</w:t>
      </w:r>
      <w:r>
        <w:rPr>
          <w:rFonts w:ascii="Times New Roman" w:hAnsi="Times New Roman" w:cs="Times New Roman"/>
          <w:b/>
          <w:sz w:val="24"/>
          <w:szCs w:val="24"/>
        </w:rPr>
        <w:t xml:space="preserve"> Reflection</w:t>
      </w:r>
    </w:p>
    <w:p w14:paraId="76478B7F" w14:textId="01932DED" w:rsidR="002B6839" w:rsidRPr="002B6839" w:rsidRDefault="002B6839" w:rsidP="002B6839">
      <w:pPr>
        <w:spacing w:line="480" w:lineRule="auto"/>
        <w:ind w:firstLine="720"/>
        <w:rPr>
          <w:rFonts w:ascii="Times New Roman" w:hAnsi="Times New Roman" w:cs="Times New Roman"/>
          <w:sz w:val="24"/>
          <w:szCs w:val="24"/>
        </w:rPr>
      </w:pPr>
      <w:r w:rsidRPr="005251F8">
        <w:rPr>
          <w:rFonts w:ascii="Times New Roman" w:hAnsi="Times New Roman" w:cs="Times New Roman"/>
          <w:sz w:val="24"/>
          <w:szCs w:val="24"/>
        </w:rPr>
        <w:t>Chapter twelve advocates critical management of resources without sacrificing the quality standard of a project's final product. In relation to chapter eleven, this chapter advocates managing resources in a critical chain of production to have the highest quality possible resultant final product of a project</w:t>
      </w:r>
      <w:r>
        <w:rPr>
          <w:rFonts w:ascii="Times New Roman" w:hAnsi="Times New Roman" w:cs="Times New Roman"/>
          <w:sz w:val="24"/>
          <w:szCs w:val="24"/>
        </w:rPr>
        <w:t xml:space="preserve"> (</w:t>
      </w:r>
      <w:r w:rsidRPr="002B6839">
        <w:rPr>
          <w:rFonts w:ascii="Times New Roman" w:hAnsi="Times New Roman" w:cs="Times New Roman"/>
          <w:sz w:val="24"/>
          <w:szCs w:val="24"/>
        </w:rPr>
        <w:t xml:space="preserve">Pinto, </w:t>
      </w:r>
      <w:r>
        <w:rPr>
          <w:rFonts w:ascii="Times New Roman" w:hAnsi="Times New Roman" w:cs="Times New Roman"/>
          <w:sz w:val="24"/>
          <w:szCs w:val="24"/>
        </w:rPr>
        <w:t>2019)</w:t>
      </w:r>
      <w:r w:rsidRPr="005251F8">
        <w:rPr>
          <w:rFonts w:ascii="Times New Roman" w:hAnsi="Times New Roman" w:cs="Times New Roman"/>
          <w:sz w:val="24"/>
          <w:szCs w:val="24"/>
        </w:rPr>
        <w:t>. Furthermore, this topic addresses how resources are managed in a multi-project environment to achieve the highest possible qua</w:t>
      </w:r>
      <w:r>
        <w:rPr>
          <w:rFonts w:ascii="Times New Roman" w:hAnsi="Times New Roman" w:cs="Times New Roman"/>
          <w:sz w:val="24"/>
          <w:szCs w:val="24"/>
        </w:rPr>
        <w:t>lity of the final product (</w:t>
      </w:r>
      <w:r>
        <w:rPr>
          <w:rFonts w:ascii="Arial" w:hAnsi="Arial" w:cs="Arial"/>
          <w:color w:val="222222"/>
          <w:sz w:val="20"/>
          <w:szCs w:val="20"/>
          <w:shd w:val="clear" w:color="auto" w:fill="FFFFFF"/>
        </w:rPr>
        <w:t>Li, Xu &amp; Li, 2020).</w:t>
      </w:r>
    </w:p>
    <w:p w14:paraId="28BF79ED" w14:textId="3F6A90F3" w:rsidR="007336D7" w:rsidRPr="005251F8" w:rsidRDefault="007B194D" w:rsidP="00FF253A">
      <w:pPr>
        <w:spacing w:line="480" w:lineRule="auto"/>
        <w:ind w:firstLine="720"/>
        <w:rPr>
          <w:rFonts w:ascii="Times New Roman" w:hAnsi="Times New Roman" w:cs="Times New Roman"/>
          <w:b/>
          <w:sz w:val="24"/>
          <w:szCs w:val="24"/>
        </w:rPr>
      </w:pPr>
      <w:r w:rsidRPr="005251F8">
        <w:rPr>
          <w:rFonts w:ascii="Times New Roman" w:hAnsi="Times New Roman" w:cs="Times New Roman"/>
          <w:b/>
          <w:sz w:val="24"/>
          <w:szCs w:val="24"/>
        </w:rPr>
        <w:t>Question 1</w:t>
      </w:r>
    </w:p>
    <w:p w14:paraId="54B553D6" w14:textId="77777777" w:rsidR="00393D76" w:rsidRPr="005251F8" w:rsidRDefault="007B194D" w:rsidP="00FF253A">
      <w:pPr>
        <w:spacing w:line="480" w:lineRule="auto"/>
        <w:ind w:firstLine="720"/>
        <w:rPr>
          <w:rFonts w:ascii="Times New Roman" w:hAnsi="Times New Roman" w:cs="Times New Roman"/>
          <w:sz w:val="24"/>
          <w:szCs w:val="24"/>
        </w:rPr>
      </w:pPr>
      <w:r w:rsidRPr="005251F8">
        <w:rPr>
          <w:rFonts w:ascii="Times New Roman" w:hAnsi="Times New Roman" w:cs="Times New Roman"/>
          <w:sz w:val="24"/>
          <w:szCs w:val="24"/>
        </w:rPr>
        <w:t xml:space="preserve">For an organization to do well, many things must be considered internally and even externally. Internal factors of consideration include but are not limited to employee remuneration and their communication of targeted goals. Take, for instance, the remuneration of employees; when employees are paid a good salary and even given good benefits alongside salary, their morale is impacted positively. They tend to be more productive because they get promoted to work more and more so that they can receive more benefits in future or at times as thanksgiving of reasonable remuneration that they receive from their </w:t>
      </w:r>
      <w:r w:rsidR="00156AEB" w:rsidRPr="005251F8">
        <w:rPr>
          <w:rFonts w:ascii="Times New Roman" w:hAnsi="Times New Roman" w:cs="Times New Roman"/>
          <w:sz w:val="24"/>
          <w:szCs w:val="24"/>
        </w:rPr>
        <w:t>employer</w:t>
      </w:r>
      <w:r w:rsidR="00FF253A">
        <w:rPr>
          <w:rFonts w:ascii="Times New Roman" w:hAnsi="Times New Roman" w:cs="Times New Roman"/>
          <w:sz w:val="24"/>
          <w:szCs w:val="24"/>
        </w:rPr>
        <w:t xml:space="preserve"> (</w:t>
      </w:r>
      <w:r w:rsidR="00FF253A">
        <w:rPr>
          <w:rFonts w:ascii="Arial" w:hAnsi="Arial" w:cs="Arial"/>
          <w:color w:val="222222"/>
          <w:sz w:val="20"/>
          <w:szCs w:val="20"/>
          <w:shd w:val="clear" w:color="auto" w:fill="FFFFFF"/>
        </w:rPr>
        <w:t>Sardjana, Sudarmo &amp; Suharto, 2019)</w:t>
      </w:r>
      <w:r w:rsidR="00156AEB" w:rsidRPr="005251F8">
        <w:rPr>
          <w:rFonts w:ascii="Times New Roman" w:hAnsi="Times New Roman" w:cs="Times New Roman"/>
          <w:sz w:val="24"/>
          <w:szCs w:val="24"/>
        </w:rPr>
        <w:t xml:space="preserve">. </w:t>
      </w:r>
    </w:p>
    <w:p w14:paraId="4B5E114F" w14:textId="61D7F113" w:rsidR="00156AEB" w:rsidRPr="005251F8" w:rsidRDefault="007B194D" w:rsidP="00FF253A">
      <w:pPr>
        <w:spacing w:line="480" w:lineRule="auto"/>
        <w:ind w:firstLine="720"/>
        <w:rPr>
          <w:rFonts w:ascii="Times New Roman" w:hAnsi="Times New Roman" w:cs="Times New Roman"/>
          <w:sz w:val="24"/>
          <w:szCs w:val="24"/>
        </w:rPr>
      </w:pPr>
      <w:r w:rsidRPr="005251F8">
        <w:rPr>
          <w:rFonts w:ascii="Times New Roman" w:hAnsi="Times New Roman" w:cs="Times New Roman"/>
          <w:sz w:val="24"/>
          <w:szCs w:val="24"/>
        </w:rPr>
        <w:lastRenderedPageBreak/>
        <w:t xml:space="preserve">Their anticipation can be affected by keeping them waiting and anxious about what will be released by a business from the side of customers. In this case, a company keeps on communicating with customers, which keeps the customers' anticipation level high. </w:t>
      </w:r>
    </w:p>
    <w:p w14:paraId="72CAD1FF" w14:textId="77777777" w:rsidR="007336D7" w:rsidRPr="005251F8" w:rsidRDefault="007B194D" w:rsidP="00FF253A">
      <w:pPr>
        <w:spacing w:line="480" w:lineRule="auto"/>
        <w:ind w:firstLine="720"/>
        <w:rPr>
          <w:rFonts w:ascii="Times New Roman" w:hAnsi="Times New Roman" w:cs="Times New Roman"/>
          <w:b/>
          <w:sz w:val="24"/>
          <w:szCs w:val="24"/>
        </w:rPr>
      </w:pPr>
      <w:r w:rsidRPr="005251F8">
        <w:rPr>
          <w:rFonts w:ascii="Times New Roman" w:hAnsi="Times New Roman" w:cs="Times New Roman"/>
          <w:b/>
          <w:sz w:val="24"/>
          <w:szCs w:val="24"/>
        </w:rPr>
        <w:t>Question 2</w:t>
      </w:r>
    </w:p>
    <w:p w14:paraId="69E71CB8" w14:textId="55F848B5" w:rsidR="00472045" w:rsidRPr="005251F8" w:rsidRDefault="007B194D" w:rsidP="00FF253A">
      <w:pPr>
        <w:spacing w:line="480" w:lineRule="auto"/>
        <w:ind w:firstLine="720"/>
        <w:rPr>
          <w:rFonts w:ascii="Times New Roman" w:hAnsi="Times New Roman" w:cs="Times New Roman"/>
          <w:sz w:val="24"/>
          <w:szCs w:val="24"/>
        </w:rPr>
      </w:pPr>
      <w:r w:rsidRPr="005251F8">
        <w:rPr>
          <w:rFonts w:ascii="Times New Roman" w:hAnsi="Times New Roman" w:cs="Times New Roman"/>
          <w:sz w:val="24"/>
          <w:szCs w:val="24"/>
        </w:rPr>
        <w:t xml:space="preserve">It is very important to stick with the due dates of a project, but there are cases where due dates must be changed. If resources are not available to meet specific </w:t>
      </w:r>
      <w:r w:rsidR="007336D7" w:rsidRPr="005251F8">
        <w:rPr>
          <w:rFonts w:ascii="Times New Roman" w:hAnsi="Times New Roman" w:cs="Times New Roman"/>
          <w:sz w:val="24"/>
          <w:szCs w:val="24"/>
        </w:rPr>
        <w:t>goals and objectives of a project, then such deliverables of a project have to be changed. The situation of changing the start and finish time of a project due to the limitation of resources is referred to as resource levelling</w:t>
      </w:r>
      <w:r w:rsidR="005251F8">
        <w:rPr>
          <w:rFonts w:ascii="Times New Roman" w:hAnsi="Times New Roman" w:cs="Times New Roman"/>
          <w:sz w:val="24"/>
          <w:szCs w:val="24"/>
        </w:rPr>
        <w:t xml:space="preserve"> (</w:t>
      </w:r>
      <w:r w:rsidR="005251F8">
        <w:rPr>
          <w:rFonts w:ascii="Arial" w:hAnsi="Arial" w:cs="Arial"/>
          <w:color w:val="222222"/>
          <w:sz w:val="20"/>
          <w:szCs w:val="20"/>
          <w:shd w:val="clear" w:color="auto" w:fill="FFFFFF"/>
        </w:rPr>
        <w:t>Almatroushi, Hariga &amp; Al-Bar, 2020).</w:t>
      </w:r>
      <w:r w:rsidR="007336D7" w:rsidRPr="005251F8">
        <w:rPr>
          <w:rFonts w:ascii="Times New Roman" w:hAnsi="Times New Roman" w:cs="Times New Roman"/>
          <w:sz w:val="24"/>
          <w:szCs w:val="24"/>
        </w:rPr>
        <w:t xml:space="preserve"> </w:t>
      </w:r>
    </w:p>
    <w:p w14:paraId="3BD932F0" w14:textId="77777777" w:rsidR="00FF253A" w:rsidRDefault="00FF253A" w:rsidP="00FF253A">
      <w:pPr>
        <w:spacing w:line="480" w:lineRule="auto"/>
        <w:jc w:val="center"/>
        <w:rPr>
          <w:rFonts w:ascii="Times New Roman" w:hAnsi="Times New Roman" w:cs="Times New Roman"/>
          <w:sz w:val="24"/>
          <w:szCs w:val="24"/>
        </w:rPr>
      </w:pPr>
    </w:p>
    <w:p w14:paraId="6563C432" w14:textId="3AA7AA97" w:rsidR="002B6839" w:rsidRDefault="002B6839" w:rsidP="002B6839">
      <w:pPr>
        <w:spacing w:line="480" w:lineRule="auto"/>
        <w:rPr>
          <w:rFonts w:ascii="Times New Roman" w:hAnsi="Times New Roman" w:cs="Times New Roman"/>
          <w:sz w:val="24"/>
          <w:szCs w:val="24"/>
        </w:rPr>
      </w:pPr>
    </w:p>
    <w:p w14:paraId="4D484636" w14:textId="77777777" w:rsidR="002B6839" w:rsidRDefault="002B6839" w:rsidP="002B6839">
      <w:pPr>
        <w:spacing w:line="480" w:lineRule="auto"/>
        <w:rPr>
          <w:rFonts w:ascii="Times New Roman" w:hAnsi="Times New Roman" w:cs="Times New Roman"/>
          <w:sz w:val="24"/>
          <w:szCs w:val="24"/>
        </w:rPr>
      </w:pPr>
    </w:p>
    <w:p w14:paraId="02EB6FD9" w14:textId="32258B75" w:rsidR="005251F8" w:rsidRDefault="007B194D" w:rsidP="00FF253A">
      <w:pPr>
        <w:spacing w:line="480" w:lineRule="auto"/>
        <w:jc w:val="center"/>
        <w:rPr>
          <w:rFonts w:ascii="Times New Roman" w:hAnsi="Times New Roman" w:cs="Times New Roman"/>
          <w:sz w:val="24"/>
          <w:szCs w:val="24"/>
        </w:rPr>
      </w:pPr>
      <w:r>
        <w:rPr>
          <w:rFonts w:ascii="Times New Roman" w:hAnsi="Times New Roman" w:cs="Times New Roman"/>
          <w:sz w:val="24"/>
          <w:szCs w:val="24"/>
        </w:rPr>
        <w:t>REFERENCES:</w:t>
      </w:r>
    </w:p>
    <w:p w14:paraId="62B69970" w14:textId="53FE9A11" w:rsidR="002B6839" w:rsidRPr="002B6839" w:rsidRDefault="002B6839" w:rsidP="002B6839">
      <w:pPr>
        <w:spacing w:after="0" w:line="480" w:lineRule="auto"/>
        <w:rPr>
          <w:rFonts w:ascii="Times New Roman" w:eastAsia="Times New Roman" w:hAnsi="Times New Roman" w:cs="Times New Roman"/>
          <w:color w:val="0E101A"/>
          <w:sz w:val="24"/>
          <w:szCs w:val="24"/>
        </w:rPr>
      </w:pPr>
      <w:bookmarkStart w:id="0" w:name="_Hlk63620813"/>
      <w:bookmarkStart w:id="1" w:name="_Hlk63975266"/>
      <w:r w:rsidRPr="00344526">
        <w:rPr>
          <w:rFonts w:ascii="Times New Roman" w:eastAsia="Times New Roman" w:hAnsi="Times New Roman" w:cs="Times New Roman"/>
          <w:color w:val="0E101A"/>
          <w:sz w:val="24"/>
          <w:szCs w:val="24"/>
        </w:rPr>
        <w:t>Pinto,</w:t>
      </w:r>
      <w:bookmarkEnd w:id="0"/>
      <w:r w:rsidRPr="00344526">
        <w:rPr>
          <w:rFonts w:ascii="Times New Roman" w:eastAsia="Times New Roman" w:hAnsi="Times New Roman" w:cs="Times New Roman"/>
          <w:color w:val="0E101A"/>
          <w:sz w:val="24"/>
          <w:szCs w:val="24"/>
        </w:rPr>
        <w:t xml:space="preserve"> </w:t>
      </w:r>
      <w:bookmarkEnd w:id="1"/>
      <w:r w:rsidRPr="00344526">
        <w:rPr>
          <w:rFonts w:ascii="Times New Roman" w:eastAsia="Times New Roman" w:hAnsi="Times New Roman" w:cs="Times New Roman"/>
          <w:color w:val="0E101A"/>
          <w:sz w:val="24"/>
          <w:szCs w:val="24"/>
        </w:rPr>
        <w:t>J. K. (2019). </w:t>
      </w:r>
      <w:r w:rsidRPr="00344526">
        <w:rPr>
          <w:rFonts w:ascii="Times New Roman" w:eastAsia="Times New Roman" w:hAnsi="Times New Roman" w:cs="Times New Roman"/>
          <w:i/>
          <w:iCs/>
          <w:color w:val="0E101A"/>
          <w:sz w:val="24"/>
          <w:szCs w:val="24"/>
        </w:rPr>
        <w:t>Project management: Achieving competitive advantage</w:t>
      </w:r>
    </w:p>
    <w:p w14:paraId="1D2E9B7F" w14:textId="2F3D6E20" w:rsidR="005251F8" w:rsidRDefault="007B194D" w:rsidP="00FF253A">
      <w:pPr>
        <w:spacing w:line="480" w:lineRule="auto"/>
        <w:ind w:left="720" w:hanging="720"/>
        <w:rPr>
          <w:rFonts w:ascii="Arial" w:hAnsi="Arial" w:cs="Arial"/>
          <w:color w:val="222222"/>
          <w:sz w:val="20"/>
          <w:szCs w:val="20"/>
          <w:shd w:val="clear" w:color="auto" w:fill="FFFFFF"/>
        </w:rPr>
      </w:pPr>
      <w:proofErr w:type="spellStart"/>
      <w:r>
        <w:rPr>
          <w:rFonts w:ascii="Arial" w:hAnsi="Arial" w:cs="Arial"/>
          <w:color w:val="222222"/>
          <w:sz w:val="20"/>
          <w:szCs w:val="20"/>
          <w:shd w:val="clear" w:color="auto" w:fill="FFFFFF"/>
        </w:rPr>
        <w:t>Almatroushi</w:t>
      </w:r>
      <w:proofErr w:type="spellEnd"/>
      <w:r>
        <w:rPr>
          <w:rFonts w:ascii="Arial" w:hAnsi="Arial" w:cs="Arial"/>
          <w:color w:val="222222"/>
          <w:sz w:val="20"/>
          <w:szCs w:val="20"/>
          <w:shd w:val="clear" w:color="auto" w:fill="FFFFFF"/>
        </w:rPr>
        <w:t xml:space="preserve">, H., Hariga, M., As' ad, R., &amp; Al-Bar, A. (2020). The multi-resource levelling and materials procurement problem: an integrated approach. </w:t>
      </w:r>
      <w:r>
        <w:rPr>
          <w:rFonts w:ascii="Arial" w:hAnsi="Arial" w:cs="Arial"/>
          <w:i/>
          <w:iCs/>
          <w:color w:val="222222"/>
          <w:sz w:val="20"/>
          <w:szCs w:val="20"/>
          <w:shd w:val="clear" w:color="auto" w:fill="FFFFFF"/>
        </w:rPr>
        <w:t>Engineering, Construction and Architectural Management</w:t>
      </w:r>
      <w:r>
        <w:rPr>
          <w:rFonts w:ascii="Arial" w:hAnsi="Arial" w:cs="Arial"/>
          <w:color w:val="222222"/>
          <w:sz w:val="20"/>
          <w:szCs w:val="20"/>
          <w:shd w:val="clear" w:color="auto" w:fill="FFFFFF"/>
        </w:rPr>
        <w:t>.</w:t>
      </w:r>
    </w:p>
    <w:p w14:paraId="20100B71" w14:textId="77777777" w:rsidR="005251F8" w:rsidRDefault="007B194D" w:rsidP="00FF253A">
      <w:pPr>
        <w:spacing w:line="480" w:lineRule="auto"/>
        <w:ind w:left="720" w:hanging="720"/>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Li, F., Xu, Z., &amp; Li, H. (2020). A multi-agent-based cooperative approach to decentralized multi-project scheduling and resource allocation. </w:t>
      </w:r>
      <w:r>
        <w:rPr>
          <w:rFonts w:ascii="Arial" w:hAnsi="Arial" w:cs="Arial"/>
          <w:i/>
          <w:iCs/>
          <w:color w:val="222222"/>
          <w:sz w:val="20"/>
          <w:szCs w:val="20"/>
          <w:shd w:val="clear" w:color="auto" w:fill="FFFFFF"/>
        </w:rPr>
        <w:t>Computers &amp; Industrial Engineering</w:t>
      </w:r>
      <w:r>
        <w:rPr>
          <w:rFonts w:ascii="Arial" w:hAnsi="Arial" w:cs="Arial"/>
          <w:color w:val="222222"/>
          <w:sz w:val="20"/>
          <w:szCs w:val="20"/>
          <w:shd w:val="clear" w:color="auto" w:fill="FFFFFF"/>
        </w:rPr>
        <w:t>, 106961.</w:t>
      </w:r>
    </w:p>
    <w:p w14:paraId="2293B04A" w14:textId="77777777" w:rsidR="00FF253A" w:rsidRPr="00FF253A" w:rsidRDefault="007B194D" w:rsidP="00FF253A">
      <w:pPr>
        <w:spacing w:line="480" w:lineRule="auto"/>
        <w:ind w:left="720" w:hanging="720"/>
        <w:rPr>
          <w:rFonts w:ascii="Arial" w:hAnsi="Arial" w:cs="Arial"/>
          <w:color w:val="222222"/>
          <w:sz w:val="20"/>
          <w:szCs w:val="20"/>
          <w:shd w:val="clear" w:color="auto" w:fill="FFFFFF"/>
        </w:rPr>
      </w:pPr>
      <w:r>
        <w:rPr>
          <w:rFonts w:ascii="Arial" w:hAnsi="Arial" w:cs="Arial"/>
          <w:color w:val="222222"/>
          <w:sz w:val="20"/>
          <w:szCs w:val="20"/>
          <w:shd w:val="clear" w:color="auto" w:fill="FFFFFF"/>
        </w:rPr>
        <w:t>Sardjana, E., Sudarmo, S., &amp; Suharto, D. G. (2019). The effect of remuneration, work discipline, motivation on performance. </w:t>
      </w:r>
      <w:r>
        <w:rPr>
          <w:rFonts w:ascii="Arial" w:hAnsi="Arial" w:cs="Arial"/>
          <w:i/>
          <w:iCs/>
          <w:color w:val="222222"/>
          <w:sz w:val="20"/>
          <w:szCs w:val="20"/>
          <w:shd w:val="clear" w:color="auto" w:fill="FFFFFF"/>
        </w:rPr>
        <w:t>International Journal of Multicultural and Multireligious Understanding</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5</w:t>
      </w:r>
      <w:r>
        <w:rPr>
          <w:rFonts w:ascii="Arial" w:hAnsi="Arial" w:cs="Arial"/>
          <w:color w:val="222222"/>
          <w:sz w:val="20"/>
          <w:szCs w:val="20"/>
          <w:shd w:val="clear" w:color="auto" w:fill="FFFFFF"/>
        </w:rPr>
        <w:t>(6), 136-150.</w:t>
      </w:r>
    </w:p>
    <w:sectPr w:rsidR="00FF253A" w:rsidRPr="00FF253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0644F8" w14:textId="77777777" w:rsidR="005F007D" w:rsidRDefault="005F007D">
      <w:pPr>
        <w:spacing w:after="0" w:line="240" w:lineRule="auto"/>
      </w:pPr>
      <w:r>
        <w:separator/>
      </w:r>
    </w:p>
  </w:endnote>
  <w:endnote w:type="continuationSeparator" w:id="0">
    <w:p w14:paraId="75E8374D" w14:textId="77777777" w:rsidR="005F007D" w:rsidRDefault="005F00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B55E5" w14:textId="77777777" w:rsidR="005F007D" w:rsidRDefault="005F007D">
      <w:pPr>
        <w:spacing w:after="0" w:line="240" w:lineRule="auto"/>
      </w:pPr>
      <w:r>
        <w:separator/>
      </w:r>
    </w:p>
  </w:footnote>
  <w:footnote w:type="continuationSeparator" w:id="0">
    <w:p w14:paraId="3118C87B" w14:textId="77777777" w:rsidR="005F007D" w:rsidRDefault="005F00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3F828" w14:textId="77777777" w:rsidR="00472045" w:rsidRPr="005251F8" w:rsidRDefault="007B194D">
    <w:pPr>
      <w:pStyle w:val="Header"/>
      <w:rPr>
        <w:rFonts w:ascii="Times New Roman" w:hAnsi="Times New Roman" w:cs="Times New Roman"/>
        <w:sz w:val="24"/>
      </w:rPr>
    </w:pPr>
    <w:r w:rsidRPr="005251F8">
      <w:rPr>
        <w:rFonts w:ascii="Times New Roman" w:hAnsi="Times New Roman" w:cs="Times New Roman"/>
        <w:sz w:val="24"/>
      </w:rPr>
      <w:t xml:space="preserve">Running Head: </w:t>
    </w:r>
    <w:r w:rsidR="005251F8" w:rsidRPr="005251F8">
      <w:rPr>
        <w:rFonts w:ascii="Times New Roman" w:hAnsi="Times New Roman" w:cs="Times New Roman"/>
        <w:sz w:val="24"/>
      </w:rPr>
      <w:t xml:space="preserve">RESOURCE MANAGEMENT IN A PROJECT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F45"/>
    <w:rsid w:val="00156AEB"/>
    <w:rsid w:val="002B6839"/>
    <w:rsid w:val="00393D76"/>
    <w:rsid w:val="00472045"/>
    <w:rsid w:val="005251F8"/>
    <w:rsid w:val="005F007D"/>
    <w:rsid w:val="007336D7"/>
    <w:rsid w:val="007B194D"/>
    <w:rsid w:val="007F16A2"/>
    <w:rsid w:val="00C20F45"/>
    <w:rsid w:val="00CA3495"/>
    <w:rsid w:val="00E44D1E"/>
    <w:rsid w:val="00FF2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0A097"/>
  <w15:chartTrackingRefBased/>
  <w15:docId w15:val="{01803AD5-62B3-423C-9BF2-D6939FC34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20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2045"/>
  </w:style>
  <w:style w:type="paragraph" w:styleId="Footer">
    <w:name w:val="footer"/>
    <w:basedOn w:val="Normal"/>
    <w:link w:val="FooterChar"/>
    <w:uiPriority w:val="99"/>
    <w:unhideWhenUsed/>
    <w:rsid w:val="004720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20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470</Words>
  <Characters>2685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Brian Gachunu</dc:creator>
  <cp:lastModifiedBy>Admin</cp:lastModifiedBy>
  <cp:revision>2</cp:revision>
  <dcterms:created xsi:type="dcterms:W3CDTF">2021-08-09T07:23:00Z</dcterms:created>
  <dcterms:modified xsi:type="dcterms:W3CDTF">2021-08-09T07:23:00Z</dcterms:modified>
</cp:coreProperties>
</file>