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2FA" w:rsidRPr="006C02FA" w:rsidRDefault="006C02FA" w:rsidP="006C02FA">
      <w:pPr>
        <w:spacing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t>Covid-19 C</w:t>
      </w:r>
      <w:r w:rsidRPr="006C02FA">
        <w:rPr>
          <w:rFonts w:ascii="Times New Roman" w:hAnsi="Times New Roman" w:cs="Times New Roman"/>
          <w:b/>
          <w:sz w:val="24"/>
          <w:szCs w:val="24"/>
        </w:rPr>
        <w:t>risis</w:t>
      </w:r>
    </w:p>
    <w:p w:rsidR="006C02FA" w:rsidRDefault="006C02FA" w:rsidP="006C02FA">
      <w:pPr>
        <w:spacing w:line="480" w:lineRule="auto"/>
        <w:ind w:firstLine="720"/>
        <w:rPr>
          <w:rFonts w:ascii="Times New Roman" w:hAnsi="Times New Roman" w:cs="Times New Roman"/>
          <w:sz w:val="24"/>
          <w:szCs w:val="24"/>
        </w:rPr>
      </w:pPr>
      <w:r w:rsidRPr="006C02FA">
        <w:rPr>
          <w:rFonts w:ascii="Times New Roman" w:hAnsi="Times New Roman" w:cs="Times New Roman"/>
          <w:sz w:val="24"/>
          <w:szCs w:val="24"/>
        </w:rPr>
        <w:t>As Congress assists select publicly traded companies, critics want them to be prohibited from engaging in inventory buybacks. Regardless of government regulations, the coronavirus outbreak has changed the way people talk about buybacks on Wall Street. With the federal government's extraordinary fiscal stimulus and more being discussed, many believe that corporations shouldn't be utilizing that resource to boost stock prices by repurchasing shares</w:t>
      </w:r>
      <w:r>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Kuckertz</w:t>
      </w:r>
      <w:proofErr w:type="spellEnd"/>
      <w:r w:rsidRPr="006C02FA">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Brändle</w:t>
      </w:r>
      <w:proofErr w:type="spellEnd"/>
      <w:r w:rsidRPr="006C02FA">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Gaudig</w:t>
      </w:r>
      <w:proofErr w:type="spellEnd"/>
      <w:r w:rsidRPr="006C02FA">
        <w:rPr>
          <w:rFonts w:ascii="Times New Roman" w:hAnsi="Times New Roman" w:cs="Times New Roman"/>
          <w:sz w:val="24"/>
          <w:szCs w:val="24"/>
        </w:rPr>
        <w:t xml:space="preserve">, Hinderer, Morales, Carlos, </w:t>
      </w:r>
      <w:proofErr w:type="spellStart"/>
      <w:r w:rsidRPr="006C02FA">
        <w:rPr>
          <w:rFonts w:ascii="Times New Roman" w:hAnsi="Times New Roman" w:cs="Times New Roman"/>
          <w:sz w:val="24"/>
          <w:szCs w:val="24"/>
        </w:rPr>
        <w:t>Prochotta</w:t>
      </w:r>
      <w:proofErr w:type="spellEnd"/>
      <w:r w:rsidRPr="006C02FA">
        <w:rPr>
          <w:rFonts w:ascii="Times New Roman" w:hAnsi="Times New Roman" w:cs="Times New Roman"/>
          <w:sz w:val="24"/>
          <w:szCs w:val="24"/>
        </w:rPr>
        <w:t>, Steinbrink, &amp; Berger, 2020</w:t>
      </w:r>
      <w:r>
        <w:rPr>
          <w:rFonts w:ascii="Times New Roman" w:hAnsi="Times New Roman" w:cs="Times New Roman"/>
          <w:sz w:val="24"/>
          <w:szCs w:val="24"/>
        </w:rPr>
        <w:t>)</w:t>
      </w:r>
      <w:r w:rsidRPr="006C02FA">
        <w:rPr>
          <w:rFonts w:ascii="Times New Roman" w:hAnsi="Times New Roman" w:cs="Times New Roman"/>
          <w:sz w:val="24"/>
          <w:szCs w:val="24"/>
        </w:rPr>
        <w:t>.</w:t>
      </w:r>
    </w:p>
    <w:p w:rsidR="006C02FA" w:rsidRPr="006C02FA" w:rsidRDefault="006C02FA" w:rsidP="006C02FA">
      <w:pPr>
        <w:spacing w:line="480" w:lineRule="auto"/>
        <w:ind w:firstLine="720"/>
        <w:rPr>
          <w:rFonts w:ascii="Times New Roman" w:hAnsi="Times New Roman" w:cs="Times New Roman"/>
          <w:sz w:val="24"/>
          <w:szCs w:val="24"/>
        </w:rPr>
      </w:pPr>
      <w:r w:rsidRPr="006C02FA">
        <w:rPr>
          <w:rFonts w:ascii="Times New Roman" w:hAnsi="Times New Roman" w:cs="Times New Roman"/>
          <w:sz w:val="24"/>
          <w:szCs w:val="24"/>
        </w:rPr>
        <w:t>Despite the fact that new guidance makes it more difficult for public companies to get price range, opponents claim that buybacks artificially push the in-proportion charge higher and that the action favors corporate leaders. A stock buyback occurs when a company uses money or loans to acquire its shares on the open market and then “retires” those shares, reducing the total number of shares outstanding inside the company.</w:t>
      </w:r>
    </w:p>
    <w:p w:rsidR="006C02FA" w:rsidRPr="006C02FA" w:rsidRDefault="006C02FA" w:rsidP="006C02FA">
      <w:pPr>
        <w:spacing w:line="480" w:lineRule="auto"/>
        <w:ind w:firstLine="720"/>
        <w:rPr>
          <w:rFonts w:ascii="Times New Roman" w:hAnsi="Times New Roman" w:cs="Times New Roman"/>
          <w:sz w:val="24"/>
          <w:szCs w:val="24"/>
        </w:rPr>
      </w:pPr>
      <w:r w:rsidRPr="006C02FA">
        <w:rPr>
          <w:rFonts w:ascii="Times New Roman" w:hAnsi="Times New Roman" w:cs="Times New Roman"/>
          <w:sz w:val="24"/>
          <w:szCs w:val="24"/>
        </w:rPr>
        <w:t>Companies return income to shareholders as a result of this. However, a restriction on stock buybacks may do little to reduce risk-taking because firms must still distribute profits to shareholders in the form of dividends</w:t>
      </w:r>
      <w:r w:rsidRPr="006C02FA">
        <w:rPr>
          <w:rFonts w:ascii="Times New Roman" w:hAnsi="Times New Roman" w:cs="Times New Roman"/>
          <w:sz w:val="24"/>
          <w:szCs w:val="24"/>
        </w:rPr>
        <w:t>. Currently, CEOs choose a tax-efficient mix of dividends and proportional repurchases to compensate their shareholders</w:t>
      </w:r>
      <w:r>
        <w:rPr>
          <w:rFonts w:ascii="Times New Roman" w:hAnsi="Times New Roman" w:cs="Times New Roman"/>
          <w:sz w:val="24"/>
          <w:szCs w:val="24"/>
        </w:rPr>
        <w:t xml:space="preserve"> (</w:t>
      </w:r>
      <w:proofErr w:type="spellStart"/>
      <w:r>
        <w:rPr>
          <w:rFonts w:ascii="Times New Roman" w:hAnsi="Times New Roman" w:cs="Times New Roman"/>
          <w:sz w:val="24"/>
          <w:szCs w:val="24"/>
        </w:rPr>
        <w:t>Kuckertz</w:t>
      </w:r>
      <w:proofErr w:type="spellEnd"/>
      <w:r>
        <w:rPr>
          <w:rFonts w:ascii="Times New Roman" w:hAnsi="Times New Roman" w:cs="Times New Roman"/>
          <w:sz w:val="24"/>
          <w:szCs w:val="24"/>
        </w:rPr>
        <w:t>,</w:t>
      </w:r>
      <w:r w:rsidRPr="006C02FA">
        <w:rPr>
          <w:rFonts w:ascii="Times New Roman" w:hAnsi="Times New Roman" w:cs="Times New Roman"/>
          <w:sz w:val="24"/>
          <w:szCs w:val="24"/>
        </w:rPr>
        <w:t xml:space="preserve"> </w:t>
      </w:r>
      <w:proofErr w:type="spellStart"/>
      <w:r>
        <w:rPr>
          <w:rFonts w:ascii="Times New Roman" w:hAnsi="Times New Roman" w:cs="Times New Roman"/>
          <w:sz w:val="24"/>
          <w:szCs w:val="24"/>
        </w:rPr>
        <w:t>Brändle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Gaudig</w:t>
      </w:r>
      <w:proofErr w:type="spellEnd"/>
      <w:r>
        <w:rPr>
          <w:rFonts w:ascii="Times New Roman" w:hAnsi="Times New Roman" w:cs="Times New Roman"/>
          <w:sz w:val="24"/>
          <w:szCs w:val="24"/>
        </w:rPr>
        <w:t>, Hinderer, Morales, Carlos</w:t>
      </w:r>
      <w:r w:rsidRPr="006C02FA">
        <w:rPr>
          <w:rFonts w:ascii="Times New Roman" w:hAnsi="Times New Roman" w:cs="Times New Roman"/>
          <w:sz w:val="24"/>
          <w:szCs w:val="24"/>
        </w:rPr>
        <w:t xml:space="preserve">, </w:t>
      </w:r>
      <w:proofErr w:type="spellStart"/>
      <w:r>
        <w:rPr>
          <w:rFonts w:ascii="Times New Roman" w:hAnsi="Times New Roman" w:cs="Times New Roman"/>
          <w:sz w:val="24"/>
          <w:szCs w:val="24"/>
        </w:rPr>
        <w:t>Prochotta</w:t>
      </w:r>
      <w:proofErr w:type="spellEnd"/>
      <w:r>
        <w:rPr>
          <w:rFonts w:ascii="Times New Roman" w:hAnsi="Times New Roman" w:cs="Times New Roman"/>
          <w:sz w:val="24"/>
          <w:szCs w:val="24"/>
        </w:rPr>
        <w:t>,</w:t>
      </w:r>
      <w:r w:rsidRPr="006C02FA">
        <w:rPr>
          <w:rFonts w:ascii="Times New Roman" w:hAnsi="Times New Roman" w:cs="Times New Roman"/>
          <w:sz w:val="24"/>
          <w:szCs w:val="24"/>
        </w:rPr>
        <w:t xml:space="preserve"> </w:t>
      </w:r>
      <w:r>
        <w:rPr>
          <w:rFonts w:ascii="Times New Roman" w:hAnsi="Times New Roman" w:cs="Times New Roman"/>
          <w:sz w:val="24"/>
          <w:szCs w:val="24"/>
        </w:rPr>
        <w:t xml:space="preserve">Steinbrink, </w:t>
      </w:r>
      <w:r w:rsidRPr="006C02FA">
        <w:rPr>
          <w:rFonts w:ascii="Times New Roman" w:hAnsi="Times New Roman" w:cs="Times New Roman"/>
          <w:sz w:val="24"/>
          <w:szCs w:val="24"/>
        </w:rPr>
        <w:t>&amp; B</w:t>
      </w:r>
      <w:r>
        <w:rPr>
          <w:rFonts w:ascii="Times New Roman" w:hAnsi="Times New Roman" w:cs="Times New Roman"/>
          <w:sz w:val="24"/>
          <w:szCs w:val="24"/>
        </w:rPr>
        <w:t xml:space="preserve">erger, </w:t>
      </w:r>
      <w:r w:rsidRPr="006C02FA">
        <w:rPr>
          <w:rFonts w:ascii="Times New Roman" w:hAnsi="Times New Roman" w:cs="Times New Roman"/>
          <w:sz w:val="24"/>
          <w:szCs w:val="24"/>
        </w:rPr>
        <w:t>2020</w:t>
      </w:r>
      <w:r>
        <w:rPr>
          <w:rFonts w:ascii="Times New Roman" w:hAnsi="Times New Roman" w:cs="Times New Roman"/>
          <w:sz w:val="24"/>
          <w:szCs w:val="24"/>
        </w:rPr>
        <w:t>)</w:t>
      </w:r>
      <w:r w:rsidRPr="006C02FA">
        <w:rPr>
          <w:rFonts w:ascii="Times New Roman" w:hAnsi="Times New Roman" w:cs="Times New Roman"/>
          <w:sz w:val="24"/>
          <w:szCs w:val="24"/>
        </w:rPr>
        <w:t xml:space="preserve">. Reduce the amount of money available for buybacks, and a significant percentage of that money will be diverted toward dividend payments. It costs money to switch money from buybacks to dividends. Control is hesitant to lower a guaranteed dividend distribution after it has been established, since investors regard payouts as implicitly assured. As a result, eliminating percentage repurchases significantly decreases an organization's ability to conserve cash: dividends act as a shackle </w:t>
      </w:r>
      <w:r w:rsidRPr="006C02FA">
        <w:rPr>
          <w:rFonts w:ascii="Times New Roman" w:hAnsi="Times New Roman" w:cs="Times New Roman"/>
          <w:sz w:val="24"/>
          <w:szCs w:val="24"/>
        </w:rPr>
        <w:lastRenderedPageBreak/>
        <w:t>during times of economic crisis</w:t>
      </w:r>
      <w:r>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Kuckertz</w:t>
      </w:r>
      <w:proofErr w:type="spellEnd"/>
      <w:r w:rsidRPr="006C02FA">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Brändle</w:t>
      </w:r>
      <w:proofErr w:type="spellEnd"/>
      <w:r w:rsidRPr="006C02FA">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Gaudig</w:t>
      </w:r>
      <w:proofErr w:type="spellEnd"/>
      <w:r w:rsidRPr="006C02FA">
        <w:rPr>
          <w:rFonts w:ascii="Times New Roman" w:hAnsi="Times New Roman" w:cs="Times New Roman"/>
          <w:sz w:val="24"/>
          <w:szCs w:val="24"/>
        </w:rPr>
        <w:t xml:space="preserve">, Hinderer, Morales, Carlos, </w:t>
      </w:r>
      <w:proofErr w:type="spellStart"/>
      <w:r w:rsidRPr="006C02FA">
        <w:rPr>
          <w:rFonts w:ascii="Times New Roman" w:hAnsi="Times New Roman" w:cs="Times New Roman"/>
          <w:sz w:val="24"/>
          <w:szCs w:val="24"/>
        </w:rPr>
        <w:t>Prochotta</w:t>
      </w:r>
      <w:proofErr w:type="spellEnd"/>
      <w:r w:rsidRPr="006C02FA">
        <w:rPr>
          <w:rFonts w:ascii="Times New Roman" w:hAnsi="Times New Roman" w:cs="Times New Roman"/>
          <w:sz w:val="24"/>
          <w:szCs w:val="24"/>
        </w:rPr>
        <w:t>, Steinbrink, &amp; Berger, 2020</w:t>
      </w:r>
      <w:r>
        <w:rPr>
          <w:rFonts w:ascii="Times New Roman" w:hAnsi="Times New Roman" w:cs="Times New Roman"/>
          <w:sz w:val="24"/>
          <w:szCs w:val="24"/>
        </w:rPr>
        <w:t>).</w:t>
      </w:r>
    </w:p>
    <w:p w:rsidR="006C02FA" w:rsidRPr="006C02FA" w:rsidRDefault="006C02FA" w:rsidP="006C02FA">
      <w:pPr>
        <w:spacing w:line="480" w:lineRule="auto"/>
        <w:ind w:firstLine="720"/>
        <w:rPr>
          <w:rFonts w:ascii="Times New Roman" w:hAnsi="Times New Roman" w:cs="Times New Roman"/>
          <w:sz w:val="24"/>
          <w:szCs w:val="24"/>
        </w:rPr>
      </w:pPr>
      <w:r w:rsidRPr="006C02FA">
        <w:rPr>
          <w:rFonts w:ascii="Times New Roman" w:hAnsi="Times New Roman" w:cs="Times New Roman"/>
          <w:sz w:val="24"/>
          <w:szCs w:val="24"/>
        </w:rPr>
        <w:t xml:space="preserve">I am opposed to the aviation sector being bailed out as a means of preventing the spread of the coronavirus, especially now that it is well-established. However, issues with the current bailout structure — real or imagined — are no reason for Democrats to try to extort funds in order to leave the airways in a worse state until the crisis is resolved. In reality, a bailout combined with the Democrats' demands being met would be the worst of both worlds. The case against a government rescue of the airline sector is straightforward. The coronavirus outbreak is unquestionably a public-health and economic disaster, but that doesn't excuse going to the authorities for help without first exhausting all other options. </w:t>
      </w:r>
    </w:p>
    <w:p w:rsidR="006C02FA" w:rsidRPr="006C02FA" w:rsidRDefault="006C02FA" w:rsidP="006C02FA">
      <w:pPr>
        <w:spacing w:line="480" w:lineRule="auto"/>
        <w:ind w:firstLine="720"/>
        <w:rPr>
          <w:rFonts w:ascii="Times New Roman" w:hAnsi="Times New Roman" w:cs="Times New Roman"/>
          <w:sz w:val="24"/>
          <w:szCs w:val="24"/>
        </w:rPr>
      </w:pPr>
      <w:r w:rsidRPr="006C02FA">
        <w:rPr>
          <w:rFonts w:ascii="Times New Roman" w:hAnsi="Times New Roman" w:cs="Times New Roman"/>
          <w:sz w:val="24"/>
          <w:szCs w:val="24"/>
        </w:rPr>
        <w:t>Imposing minimum-salary mandates, CEO repayment rules, and other instructions that limit company decisions as conditions for receiving bailout funding would only increase the likelihood that airlines will face financial difficulties in the future. Artificially raising salaries would burden airlines' hard labor fees unduly, and will inefficiently skew their mix of exertions and capital device toward an excessive amount of capital dev</w:t>
      </w:r>
      <w:r>
        <w:rPr>
          <w:rFonts w:ascii="Times New Roman" w:hAnsi="Times New Roman" w:cs="Times New Roman"/>
          <w:sz w:val="24"/>
          <w:szCs w:val="24"/>
        </w:rPr>
        <w:t xml:space="preserve">ice and insufficient exertions. </w:t>
      </w:r>
      <w:r w:rsidRPr="006C02FA">
        <w:rPr>
          <w:rFonts w:ascii="Times New Roman" w:hAnsi="Times New Roman" w:cs="Times New Roman"/>
          <w:sz w:val="24"/>
          <w:szCs w:val="24"/>
        </w:rPr>
        <w:t>If members of Congress have a genuine grasp of how to design airline employment contracts and other operational data, they will be better able to serve their constituents</w:t>
      </w:r>
      <w:r w:rsidRPr="006C02FA">
        <w:rPr>
          <w:rFonts w:ascii="Times New Roman" w:hAnsi="Times New Roman" w:cs="Times New Roman"/>
          <w:sz w:val="24"/>
          <w:szCs w:val="24"/>
        </w:rPr>
        <w:t>.</w:t>
      </w:r>
    </w:p>
    <w:p w:rsidR="00BE6EE3" w:rsidRDefault="006C02FA" w:rsidP="006C02FA">
      <w:pPr>
        <w:spacing w:line="480" w:lineRule="auto"/>
        <w:ind w:firstLine="720"/>
        <w:rPr>
          <w:rFonts w:ascii="Times New Roman" w:hAnsi="Times New Roman" w:cs="Times New Roman"/>
          <w:sz w:val="24"/>
          <w:szCs w:val="24"/>
        </w:rPr>
      </w:pPr>
      <w:r w:rsidRPr="006C02FA">
        <w:rPr>
          <w:rFonts w:ascii="Times New Roman" w:hAnsi="Times New Roman" w:cs="Times New Roman"/>
          <w:sz w:val="24"/>
          <w:szCs w:val="24"/>
        </w:rPr>
        <w:t xml:space="preserve">But, of course, the fact that they are neither experienced nor specialized in walking air carriers means that they lack exact knowledge of how such huge and complicated organizations are effectively handled and run. The basic line is that bailouts are not a brilliant idea. Whatever one may view of this tragedy as a departure from the norm in terms of bailing out organizations, the long-term results received are different. Similarly, all of the restrictions imposed by the </w:t>
      </w:r>
      <w:r w:rsidRPr="006C02FA">
        <w:rPr>
          <w:rFonts w:ascii="Times New Roman" w:hAnsi="Times New Roman" w:cs="Times New Roman"/>
          <w:sz w:val="24"/>
          <w:szCs w:val="24"/>
        </w:rPr>
        <w:lastRenderedPageBreak/>
        <w:t>Democrats will almost certainly contribute to those disastrous long-term outcomes. To put it another way, you get the worst of both worlds.</w:t>
      </w:r>
    </w:p>
    <w:p w:rsidR="006C02FA" w:rsidRDefault="006C02FA" w:rsidP="006C02FA">
      <w:pPr>
        <w:spacing w:line="480" w:lineRule="auto"/>
        <w:ind w:firstLine="720"/>
        <w:rPr>
          <w:rFonts w:ascii="Times New Roman" w:hAnsi="Times New Roman" w:cs="Times New Roman"/>
          <w:sz w:val="24"/>
          <w:szCs w:val="24"/>
        </w:rPr>
      </w:pPr>
    </w:p>
    <w:p w:rsidR="006C02FA" w:rsidRPr="006C02FA" w:rsidRDefault="006C02FA" w:rsidP="006C02FA">
      <w:pPr>
        <w:spacing w:line="480" w:lineRule="auto"/>
        <w:ind w:firstLine="720"/>
        <w:rPr>
          <w:rFonts w:ascii="Times New Roman" w:hAnsi="Times New Roman" w:cs="Times New Roman"/>
          <w:b/>
          <w:sz w:val="24"/>
          <w:szCs w:val="24"/>
        </w:rPr>
      </w:pPr>
      <w:bookmarkStart w:id="0" w:name="_GoBack"/>
    </w:p>
    <w:p w:rsidR="006C02FA" w:rsidRPr="006C02FA" w:rsidRDefault="006C02FA" w:rsidP="006C02FA">
      <w:pPr>
        <w:spacing w:line="480" w:lineRule="auto"/>
        <w:jc w:val="center"/>
        <w:rPr>
          <w:rFonts w:ascii="Times New Roman" w:hAnsi="Times New Roman" w:cs="Times New Roman"/>
          <w:b/>
          <w:sz w:val="24"/>
          <w:szCs w:val="24"/>
        </w:rPr>
      </w:pPr>
      <w:r w:rsidRPr="006C02FA">
        <w:rPr>
          <w:rFonts w:ascii="Times New Roman" w:hAnsi="Times New Roman" w:cs="Times New Roman"/>
          <w:b/>
          <w:sz w:val="24"/>
          <w:szCs w:val="24"/>
        </w:rPr>
        <w:t>Reference</w:t>
      </w:r>
    </w:p>
    <w:bookmarkEnd w:id="0"/>
    <w:p w:rsidR="006C02FA" w:rsidRPr="006C02FA" w:rsidRDefault="006C02FA" w:rsidP="006C02FA">
      <w:pPr>
        <w:spacing w:line="480" w:lineRule="auto"/>
        <w:ind w:firstLine="720"/>
        <w:rPr>
          <w:rFonts w:ascii="Times New Roman" w:hAnsi="Times New Roman" w:cs="Times New Roman"/>
          <w:sz w:val="24"/>
          <w:szCs w:val="24"/>
        </w:rPr>
      </w:pPr>
      <w:proofErr w:type="spellStart"/>
      <w:r w:rsidRPr="006C02FA">
        <w:rPr>
          <w:rFonts w:ascii="Times New Roman" w:hAnsi="Times New Roman" w:cs="Times New Roman"/>
          <w:sz w:val="24"/>
          <w:szCs w:val="24"/>
        </w:rPr>
        <w:t>Kuckertz</w:t>
      </w:r>
      <w:proofErr w:type="spellEnd"/>
      <w:r w:rsidRPr="006C02FA">
        <w:rPr>
          <w:rFonts w:ascii="Times New Roman" w:hAnsi="Times New Roman" w:cs="Times New Roman"/>
          <w:sz w:val="24"/>
          <w:szCs w:val="24"/>
        </w:rPr>
        <w:t>, A</w:t>
      </w:r>
      <w:r>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Brändle</w:t>
      </w:r>
      <w:proofErr w:type="spellEnd"/>
      <w:r w:rsidRPr="006C02FA">
        <w:rPr>
          <w:rFonts w:ascii="Times New Roman" w:hAnsi="Times New Roman" w:cs="Times New Roman"/>
          <w:sz w:val="24"/>
          <w:szCs w:val="24"/>
        </w:rPr>
        <w:t>, L</w:t>
      </w:r>
      <w:r>
        <w:rPr>
          <w:rFonts w:ascii="Times New Roman" w:hAnsi="Times New Roman" w:cs="Times New Roman"/>
          <w:sz w:val="24"/>
          <w:szCs w:val="24"/>
        </w:rPr>
        <w:t xml:space="preserve">., </w:t>
      </w:r>
      <w:proofErr w:type="spellStart"/>
      <w:r w:rsidRPr="006C02FA">
        <w:rPr>
          <w:rFonts w:ascii="Times New Roman" w:hAnsi="Times New Roman" w:cs="Times New Roman"/>
          <w:sz w:val="24"/>
          <w:szCs w:val="24"/>
        </w:rPr>
        <w:t>Gaudig</w:t>
      </w:r>
      <w:proofErr w:type="spellEnd"/>
      <w:r w:rsidRPr="006C02FA">
        <w:rPr>
          <w:rFonts w:ascii="Times New Roman" w:hAnsi="Times New Roman" w:cs="Times New Roman"/>
          <w:sz w:val="24"/>
          <w:szCs w:val="24"/>
        </w:rPr>
        <w:t>, A</w:t>
      </w:r>
      <w:r>
        <w:rPr>
          <w:rFonts w:ascii="Times New Roman" w:hAnsi="Times New Roman" w:cs="Times New Roman"/>
          <w:sz w:val="24"/>
          <w:szCs w:val="24"/>
        </w:rPr>
        <w:t xml:space="preserve">., </w:t>
      </w:r>
      <w:r w:rsidRPr="006C02FA">
        <w:rPr>
          <w:rFonts w:ascii="Times New Roman" w:hAnsi="Times New Roman" w:cs="Times New Roman"/>
          <w:sz w:val="24"/>
          <w:szCs w:val="24"/>
        </w:rPr>
        <w:t>Hinderer, S</w:t>
      </w:r>
      <w:r>
        <w:rPr>
          <w:rFonts w:ascii="Times New Roman" w:hAnsi="Times New Roman" w:cs="Times New Roman"/>
          <w:sz w:val="24"/>
          <w:szCs w:val="24"/>
        </w:rPr>
        <w:t xml:space="preserve">., </w:t>
      </w:r>
      <w:r w:rsidRPr="006C02FA">
        <w:rPr>
          <w:rFonts w:ascii="Times New Roman" w:hAnsi="Times New Roman" w:cs="Times New Roman"/>
          <w:sz w:val="24"/>
          <w:szCs w:val="24"/>
        </w:rPr>
        <w:t>Morales R</w:t>
      </w:r>
      <w:r>
        <w:rPr>
          <w:rFonts w:ascii="Times New Roman" w:hAnsi="Times New Roman" w:cs="Times New Roman"/>
          <w:sz w:val="24"/>
          <w:szCs w:val="24"/>
        </w:rPr>
        <w:t xml:space="preserve">., Carlos A., </w:t>
      </w:r>
      <w:proofErr w:type="spellStart"/>
      <w:r w:rsidRPr="006C02FA">
        <w:rPr>
          <w:rFonts w:ascii="Times New Roman" w:hAnsi="Times New Roman" w:cs="Times New Roman"/>
          <w:sz w:val="24"/>
          <w:szCs w:val="24"/>
        </w:rPr>
        <w:t>Prochotta</w:t>
      </w:r>
      <w:proofErr w:type="spellEnd"/>
      <w:r w:rsidRPr="006C02FA">
        <w:rPr>
          <w:rFonts w:ascii="Times New Roman" w:hAnsi="Times New Roman" w:cs="Times New Roman"/>
          <w:sz w:val="24"/>
          <w:szCs w:val="24"/>
        </w:rPr>
        <w:t>, A</w:t>
      </w:r>
      <w:r>
        <w:rPr>
          <w:rFonts w:ascii="Times New Roman" w:hAnsi="Times New Roman" w:cs="Times New Roman"/>
          <w:sz w:val="24"/>
          <w:szCs w:val="24"/>
        </w:rPr>
        <w:t>.</w:t>
      </w:r>
      <w:proofErr w:type="gramStart"/>
      <w:r>
        <w:rPr>
          <w:rFonts w:ascii="Times New Roman" w:hAnsi="Times New Roman" w:cs="Times New Roman"/>
          <w:sz w:val="24"/>
          <w:szCs w:val="24"/>
        </w:rPr>
        <w:t xml:space="preserve">, </w:t>
      </w:r>
      <w:r w:rsidRPr="006C02FA">
        <w:rPr>
          <w:rFonts w:ascii="Times New Roman" w:hAnsi="Times New Roman" w:cs="Times New Roman"/>
          <w:sz w:val="24"/>
          <w:szCs w:val="24"/>
        </w:rPr>
        <w:t xml:space="preserve"> Steinbrink</w:t>
      </w:r>
      <w:proofErr w:type="gramEnd"/>
      <w:r w:rsidRPr="006C02FA">
        <w:rPr>
          <w:rFonts w:ascii="Times New Roman" w:hAnsi="Times New Roman" w:cs="Times New Roman"/>
          <w:sz w:val="24"/>
          <w:szCs w:val="24"/>
        </w:rPr>
        <w:t>, K</w:t>
      </w:r>
      <w:r>
        <w:rPr>
          <w:rFonts w:ascii="Times New Roman" w:hAnsi="Times New Roman" w:cs="Times New Roman"/>
          <w:sz w:val="24"/>
          <w:szCs w:val="24"/>
        </w:rPr>
        <w:t>.,  &amp; Berger, E</w:t>
      </w:r>
      <w:r w:rsidRPr="006C02FA">
        <w:rPr>
          <w:rFonts w:ascii="Times New Roman" w:hAnsi="Times New Roman" w:cs="Times New Roman"/>
          <w:sz w:val="24"/>
          <w:szCs w:val="24"/>
        </w:rPr>
        <w:t xml:space="preserve">. </w:t>
      </w:r>
      <w:proofErr w:type="gramStart"/>
      <w:r w:rsidRPr="006C02FA">
        <w:rPr>
          <w:rFonts w:ascii="Times New Roman" w:hAnsi="Times New Roman" w:cs="Times New Roman"/>
          <w:sz w:val="24"/>
          <w:szCs w:val="24"/>
        </w:rPr>
        <w:t>(2020). Startups in Times of Crisis – A Rapid Response to the COVID-19 Pandemic.</w:t>
      </w:r>
      <w:proofErr w:type="gramEnd"/>
      <w:r w:rsidRPr="006C02FA">
        <w:rPr>
          <w:rFonts w:ascii="Times New Roman" w:hAnsi="Times New Roman" w:cs="Times New Roman"/>
          <w:sz w:val="24"/>
          <w:szCs w:val="24"/>
        </w:rPr>
        <w:t xml:space="preserve"> </w:t>
      </w:r>
      <w:proofErr w:type="gramStart"/>
      <w:r w:rsidRPr="006C02FA">
        <w:rPr>
          <w:rFonts w:ascii="Times New Roman" w:hAnsi="Times New Roman" w:cs="Times New Roman"/>
          <w:sz w:val="24"/>
          <w:szCs w:val="24"/>
        </w:rPr>
        <w:t>Journal of Business Venturing Insights.</w:t>
      </w:r>
      <w:proofErr w:type="gramEnd"/>
      <w:r w:rsidRPr="006C02FA">
        <w:rPr>
          <w:rFonts w:ascii="Times New Roman" w:hAnsi="Times New Roman" w:cs="Times New Roman"/>
          <w:sz w:val="24"/>
          <w:szCs w:val="24"/>
        </w:rPr>
        <w:t xml:space="preserve"> 13. </w:t>
      </w:r>
      <w:proofErr w:type="gramStart"/>
      <w:r w:rsidRPr="006C02FA">
        <w:rPr>
          <w:rFonts w:ascii="Times New Roman" w:hAnsi="Times New Roman" w:cs="Times New Roman"/>
          <w:sz w:val="24"/>
          <w:szCs w:val="24"/>
        </w:rPr>
        <w:t>e00169</w:t>
      </w:r>
      <w:proofErr w:type="gramEnd"/>
      <w:r w:rsidRPr="006C02FA">
        <w:rPr>
          <w:rFonts w:ascii="Times New Roman" w:hAnsi="Times New Roman" w:cs="Times New Roman"/>
          <w:sz w:val="24"/>
          <w:szCs w:val="24"/>
        </w:rPr>
        <w:t>. 10.1016/j.jbvi.2020.e00169.</w:t>
      </w:r>
    </w:p>
    <w:sectPr w:rsidR="006C02FA" w:rsidRPr="006C02F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0EB1" w:rsidRDefault="00C40EB1" w:rsidP="006C02FA">
      <w:pPr>
        <w:spacing w:after="0" w:line="240" w:lineRule="auto"/>
      </w:pPr>
      <w:r>
        <w:separator/>
      </w:r>
    </w:p>
  </w:endnote>
  <w:endnote w:type="continuationSeparator" w:id="0">
    <w:p w:rsidR="00C40EB1" w:rsidRDefault="00C40EB1" w:rsidP="006C0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0EB1" w:rsidRDefault="00C40EB1" w:rsidP="006C02FA">
      <w:pPr>
        <w:spacing w:after="0" w:line="240" w:lineRule="auto"/>
      </w:pPr>
      <w:r>
        <w:separator/>
      </w:r>
    </w:p>
  </w:footnote>
  <w:footnote w:type="continuationSeparator" w:id="0">
    <w:p w:rsidR="00C40EB1" w:rsidRDefault="00C40EB1" w:rsidP="006C02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4061260"/>
      <w:docPartObj>
        <w:docPartGallery w:val="Page Numbers (Top of Page)"/>
        <w:docPartUnique/>
      </w:docPartObj>
    </w:sdtPr>
    <w:sdtEndPr>
      <w:rPr>
        <w:noProof/>
      </w:rPr>
    </w:sdtEndPr>
    <w:sdtContent>
      <w:p w:rsidR="006C02FA" w:rsidRDefault="006C02FA">
        <w:pPr>
          <w:pStyle w:val="Header"/>
        </w:pPr>
        <w:r>
          <w:fldChar w:fldCharType="begin"/>
        </w:r>
        <w:r>
          <w:instrText xml:space="preserve"> PAGE   \* MERGEFORMAT </w:instrText>
        </w:r>
        <w:r>
          <w:fldChar w:fldCharType="separate"/>
        </w:r>
        <w:r>
          <w:rPr>
            <w:noProof/>
          </w:rPr>
          <w:t>1</w:t>
        </w:r>
        <w:r>
          <w:rPr>
            <w:noProof/>
          </w:rPr>
          <w:fldChar w:fldCharType="end"/>
        </w:r>
      </w:p>
    </w:sdtContent>
  </w:sdt>
  <w:p w:rsidR="006C02FA" w:rsidRDefault="006C02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2FA"/>
    <w:rsid w:val="00300257"/>
    <w:rsid w:val="006C02FA"/>
    <w:rsid w:val="007523FA"/>
    <w:rsid w:val="00C40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02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02FA"/>
  </w:style>
  <w:style w:type="paragraph" w:styleId="Footer">
    <w:name w:val="footer"/>
    <w:basedOn w:val="Normal"/>
    <w:link w:val="FooterChar"/>
    <w:uiPriority w:val="99"/>
    <w:unhideWhenUsed/>
    <w:rsid w:val="006C02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02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02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02FA"/>
  </w:style>
  <w:style w:type="paragraph" w:styleId="Footer">
    <w:name w:val="footer"/>
    <w:basedOn w:val="Normal"/>
    <w:link w:val="FooterChar"/>
    <w:uiPriority w:val="99"/>
    <w:unhideWhenUsed/>
    <w:rsid w:val="006C02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0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071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643</Words>
  <Characters>3669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dc:creator>
  <cp:lastModifiedBy>ROSE</cp:lastModifiedBy>
  <cp:revision>1</cp:revision>
  <dcterms:created xsi:type="dcterms:W3CDTF">2021-08-11T22:53:00Z</dcterms:created>
  <dcterms:modified xsi:type="dcterms:W3CDTF">2021-08-11T23:00:00Z</dcterms:modified>
</cp:coreProperties>
</file>