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6555F" w14:textId="77777777" w:rsidR="002B5597" w:rsidRDefault="002B5597" w:rsidP="00994AA5">
      <w:pPr>
        <w:jc w:val="center"/>
        <w:rPr>
          <w:lang w:val="en-US"/>
        </w:rPr>
      </w:pPr>
    </w:p>
    <w:p w14:paraId="7936CB2D" w14:textId="77777777" w:rsidR="002B5597" w:rsidRDefault="002B5597" w:rsidP="00994AA5">
      <w:pPr>
        <w:jc w:val="center"/>
        <w:rPr>
          <w:lang w:val="en-US"/>
        </w:rPr>
      </w:pPr>
    </w:p>
    <w:p w14:paraId="717AFD97" w14:textId="77777777" w:rsidR="002B5597" w:rsidRDefault="002B5597" w:rsidP="00994AA5">
      <w:pPr>
        <w:jc w:val="center"/>
        <w:rPr>
          <w:lang w:val="en-US"/>
        </w:rPr>
      </w:pPr>
    </w:p>
    <w:p w14:paraId="6AD2CCAC" w14:textId="77777777" w:rsidR="002B5597" w:rsidRDefault="002B5597" w:rsidP="00994AA5">
      <w:pPr>
        <w:jc w:val="center"/>
        <w:rPr>
          <w:lang w:val="en-US"/>
        </w:rPr>
      </w:pPr>
    </w:p>
    <w:p w14:paraId="6D04742A" w14:textId="77777777" w:rsidR="002B5597" w:rsidRDefault="002B5597" w:rsidP="00994AA5">
      <w:pPr>
        <w:jc w:val="center"/>
        <w:rPr>
          <w:lang w:val="en-US"/>
        </w:rPr>
      </w:pPr>
    </w:p>
    <w:p w14:paraId="38919FCA" w14:textId="77777777" w:rsidR="002B5597" w:rsidRDefault="002B5597" w:rsidP="00994AA5">
      <w:pPr>
        <w:jc w:val="center"/>
        <w:rPr>
          <w:lang w:val="en-US"/>
        </w:rPr>
      </w:pPr>
    </w:p>
    <w:p w14:paraId="6DF8978A" w14:textId="77777777" w:rsidR="002B5597" w:rsidRDefault="002B5597" w:rsidP="00994AA5">
      <w:pPr>
        <w:jc w:val="center"/>
        <w:rPr>
          <w:lang w:val="en-US"/>
        </w:rPr>
      </w:pPr>
    </w:p>
    <w:p w14:paraId="7E915CE3" w14:textId="77777777" w:rsidR="002B5597" w:rsidRDefault="002B5597" w:rsidP="00994AA5">
      <w:pPr>
        <w:jc w:val="center"/>
        <w:rPr>
          <w:lang w:val="en-US"/>
        </w:rPr>
      </w:pPr>
    </w:p>
    <w:p w14:paraId="14AE32BB" w14:textId="74DA879C" w:rsidR="005E5802" w:rsidRDefault="00A54AF2" w:rsidP="00994AA5">
      <w:pPr>
        <w:jc w:val="center"/>
        <w:rPr>
          <w:lang w:val="en-US"/>
        </w:rPr>
      </w:pPr>
      <w:r>
        <w:rPr>
          <w:lang w:val="en-US"/>
        </w:rPr>
        <w:t>Blog Post</w:t>
      </w:r>
    </w:p>
    <w:p w14:paraId="560AA2FE" w14:textId="76EE155E" w:rsidR="002B5597" w:rsidRDefault="00A54AF2" w:rsidP="00994AA5">
      <w:pPr>
        <w:jc w:val="center"/>
        <w:rPr>
          <w:lang w:val="en-US"/>
        </w:rPr>
      </w:pPr>
      <w:r>
        <w:rPr>
          <w:lang w:val="en-US"/>
        </w:rPr>
        <w:t>Name</w:t>
      </w:r>
    </w:p>
    <w:p w14:paraId="26B6BF72" w14:textId="29A55BFD" w:rsidR="002B5597" w:rsidRDefault="00A54AF2" w:rsidP="00994AA5">
      <w:pPr>
        <w:jc w:val="center"/>
        <w:rPr>
          <w:lang w:val="en-US"/>
        </w:rPr>
      </w:pPr>
      <w:r>
        <w:rPr>
          <w:lang w:val="en-US"/>
        </w:rPr>
        <w:t>Institution Affiliated</w:t>
      </w:r>
    </w:p>
    <w:p w14:paraId="47C6C590" w14:textId="2F95F82F" w:rsidR="002B5597" w:rsidRDefault="002B5597" w:rsidP="00994AA5">
      <w:pPr>
        <w:jc w:val="center"/>
        <w:rPr>
          <w:lang w:val="en-US"/>
        </w:rPr>
      </w:pPr>
    </w:p>
    <w:p w14:paraId="275EF8DE" w14:textId="017E35AB" w:rsidR="002B5597" w:rsidRDefault="002B5597" w:rsidP="00994AA5">
      <w:pPr>
        <w:jc w:val="center"/>
        <w:rPr>
          <w:lang w:val="en-US"/>
        </w:rPr>
      </w:pPr>
    </w:p>
    <w:p w14:paraId="61DD8C81" w14:textId="0B64113A" w:rsidR="002B5597" w:rsidRDefault="002B5597" w:rsidP="00994AA5">
      <w:pPr>
        <w:jc w:val="center"/>
        <w:rPr>
          <w:lang w:val="en-US"/>
        </w:rPr>
      </w:pPr>
    </w:p>
    <w:p w14:paraId="18F58D47" w14:textId="1F39A0E8" w:rsidR="002B5597" w:rsidRDefault="002B5597" w:rsidP="00994AA5">
      <w:pPr>
        <w:jc w:val="center"/>
        <w:rPr>
          <w:lang w:val="en-US"/>
        </w:rPr>
      </w:pPr>
    </w:p>
    <w:p w14:paraId="00DE9C08" w14:textId="771497C6" w:rsidR="002B5597" w:rsidRDefault="002B5597" w:rsidP="00994AA5">
      <w:pPr>
        <w:jc w:val="center"/>
        <w:rPr>
          <w:lang w:val="en-US"/>
        </w:rPr>
      </w:pPr>
    </w:p>
    <w:p w14:paraId="6C0F81F6" w14:textId="29F9A97D" w:rsidR="002B5597" w:rsidRDefault="002B5597" w:rsidP="00994AA5">
      <w:pPr>
        <w:jc w:val="center"/>
        <w:rPr>
          <w:lang w:val="en-US"/>
        </w:rPr>
      </w:pPr>
    </w:p>
    <w:p w14:paraId="69E7E245" w14:textId="7FE0644D" w:rsidR="002B5597" w:rsidRDefault="002B5597" w:rsidP="00994AA5">
      <w:pPr>
        <w:jc w:val="center"/>
        <w:rPr>
          <w:lang w:val="en-US"/>
        </w:rPr>
      </w:pPr>
    </w:p>
    <w:p w14:paraId="5E74EC1C" w14:textId="4692DE0A" w:rsidR="002B5597" w:rsidRDefault="002B5597" w:rsidP="00994AA5">
      <w:pPr>
        <w:jc w:val="center"/>
        <w:rPr>
          <w:lang w:val="en-US"/>
        </w:rPr>
      </w:pPr>
    </w:p>
    <w:p w14:paraId="0B5D06BE" w14:textId="0AD86A16" w:rsidR="002B5597" w:rsidRDefault="002B5597" w:rsidP="00994AA5">
      <w:pPr>
        <w:jc w:val="center"/>
        <w:rPr>
          <w:lang w:val="en-US"/>
        </w:rPr>
      </w:pPr>
    </w:p>
    <w:p w14:paraId="2B6A9746" w14:textId="0BA1FFA9" w:rsidR="002B5597" w:rsidRDefault="00A54AF2" w:rsidP="00994AA5">
      <w:pPr>
        <w:jc w:val="center"/>
        <w:rPr>
          <w:lang w:val="en-US"/>
        </w:rPr>
      </w:pPr>
      <w:r>
        <w:rPr>
          <w:lang w:val="en-US"/>
        </w:rPr>
        <w:lastRenderedPageBreak/>
        <w:t>Blog Post</w:t>
      </w:r>
    </w:p>
    <w:p w14:paraId="60D9A154" w14:textId="5875239D" w:rsidR="002B5597" w:rsidRDefault="00A54AF2" w:rsidP="00994AA5">
      <w:pPr>
        <w:jc w:val="center"/>
        <w:rPr>
          <w:b/>
          <w:bCs/>
          <w:lang w:val="en-US"/>
        </w:rPr>
      </w:pPr>
      <w:r>
        <w:rPr>
          <w:b/>
          <w:bCs/>
          <w:lang w:val="en-US"/>
        </w:rPr>
        <w:t>Introduction</w:t>
      </w:r>
    </w:p>
    <w:p w14:paraId="20E418B3" w14:textId="3CAEC71D" w:rsidR="002B5597" w:rsidRDefault="00A54AF2" w:rsidP="001624D4">
      <w:pPr>
        <w:ind w:firstLine="720"/>
        <w:rPr>
          <w:lang w:val="en-US"/>
        </w:rPr>
      </w:pPr>
      <w:r>
        <w:rPr>
          <w:lang w:val="en-US"/>
        </w:rPr>
        <w:t xml:space="preserve">The health of individuals is an important aspect of the effective functioning and efficiency of individuals. It encompasses both physical and mental health. However, most people usually pay more attention to their physical health and ignore their mental health. The body cannot be 100% healthy when the mind is struggling to hang on. The physical and the mental are interconnected are interdependent and interact to ensure that the person is in great health. </w:t>
      </w:r>
      <w:r w:rsidR="00984171">
        <w:rPr>
          <w:lang w:val="en-US"/>
        </w:rPr>
        <w:t xml:space="preserve">Hence the need to go get assessed by a clinician or healthcare professional to determine whether an individual is suffering from any mental health issues. Healthcare professions conduct a series of tests to diagnose the mental state of their patients. One tool that they use is the </w:t>
      </w:r>
      <w:r w:rsidR="00984171" w:rsidRPr="00984171">
        <w:rPr>
          <w:lang w:val="en-US"/>
        </w:rPr>
        <w:t>Diagnostic and Statistical Manual of Mental Disorders</w:t>
      </w:r>
      <w:r w:rsidR="00984171">
        <w:rPr>
          <w:lang w:val="en-US"/>
        </w:rPr>
        <w:t xml:space="preserve"> or DSM-5. According to Cooper (2018), the DSM-5 is a </w:t>
      </w:r>
      <w:r w:rsidR="00623C26">
        <w:rPr>
          <w:lang w:val="en-US"/>
        </w:rPr>
        <w:t>catalogue</w:t>
      </w:r>
      <w:r w:rsidR="00984171">
        <w:rPr>
          <w:lang w:val="en-US"/>
        </w:rPr>
        <w:t xml:space="preserve"> of the various mental disorders as </w:t>
      </w:r>
      <w:r w:rsidR="00623C26">
        <w:rPr>
          <w:lang w:val="en-US"/>
        </w:rPr>
        <w:t>printed</w:t>
      </w:r>
      <w:r w:rsidR="00984171">
        <w:rPr>
          <w:lang w:val="en-US"/>
        </w:rPr>
        <w:t xml:space="preserve"> by the American Psychological Association. This tool is important in assisting in the diagnosis of mental health issues and conditions of patients in the US. </w:t>
      </w:r>
    </w:p>
    <w:p w14:paraId="4E4DF03C" w14:textId="64645398" w:rsidR="00984171" w:rsidRDefault="00A54AF2" w:rsidP="00984171">
      <w:pPr>
        <w:jc w:val="center"/>
        <w:rPr>
          <w:b/>
          <w:bCs/>
          <w:lang w:val="en-US"/>
        </w:rPr>
      </w:pPr>
      <w:r w:rsidRPr="00984171">
        <w:rPr>
          <w:b/>
          <w:bCs/>
          <w:lang w:val="en-US"/>
        </w:rPr>
        <w:t>Diagnostic and Statistical Manual of Mental Disorders</w:t>
      </w:r>
    </w:p>
    <w:p w14:paraId="77E7E9D9" w14:textId="765EA49E" w:rsidR="00984171" w:rsidRDefault="00A54AF2" w:rsidP="001624D4">
      <w:pPr>
        <w:ind w:firstLine="720"/>
        <w:rPr>
          <w:lang w:val="en-US"/>
        </w:rPr>
      </w:pPr>
      <w:r>
        <w:rPr>
          <w:lang w:val="en-US"/>
        </w:rPr>
        <w:t xml:space="preserve">As earlier mentioned, healthcare professionals used various tools in diagnosing patients who present mental health symptoms. One of the tools that they use is the DSM-5. </w:t>
      </w:r>
      <w:r w:rsidR="00FE20CE">
        <w:rPr>
          <w:lang w:val="en-US"/>
        </w:rPr>
        <w:t xml:space="preserve">The most recent </w:t>
      </w:r>
      <w:r w:rsidR="00623C26">
        <w:rPr>
          <w:lang w:val="en-US"/>
        </w:rPr>
        <w:t>version</w:t>
      </w:r>
      <w:r w:rsidR="00FE20CE">
        <w:rPr>
          <w:lang w:val="en-US"/>
        </w:rPr>
        <w:t xml:space="preserve"> of the DSM was </w:t>
      </w:r>
      <w:r w:rsidR="00623C26">
        <w:rPr>
          <w:lang w:val="en-US"/>
        </w:rPr>
        <w:t>printed</w:t>
      </w:r>
      <w:r w:rsidR="00FE20CE">
        <w:rPr>
          <w:lang w:val="en-US"/>
        </w:rPr>
        <w:t xml:space="preserve"> back in the year 2013. While originally published for use in the US, it has become a standard that has been implemented and is utilized all over the world. Even the teaching of mental health centers or rather revolves around the </w:t>
      </w:r>
      <w:r w:rsidR="0063157C">
        <w:rPr>
          <w:lang w:val="en-US"/>
        </w:rPr>
        <w:t xml:space="preserve">diagnoses identified in the tool. DSM-5 is a textbook comprising nearly 1000 pages. The textbook has identified various mental disorders and for each, it offers various criteria that one can utilize to diagnose. It also identifies the specific signs and symptoms that must be present in order to accurately identify a mental condition. Some of the diagnostic </w:t>
      </w:r>
      <w:r w:rsidR="0063157C">
        <w:rPr>
          <w:lang w:val="en-US"/>
        </w:rPr>
        <w:lastRenderedPageBreak/>
        <w:t xml:space="preserve">criteria identified are polythetic. What this means is that the patient only requires to evince a subset of likely symptoms. There is also a duration, that is the patients must exhibit the signs and symptoms for a specified time frame, that is over six months. It also features an </w:t>
      </w:r>
      <w:r w:rsidR="00860FC0">
        <w:rPr>
          <w:lang w:val="en-US"/>
        </w:rPr>
        <w:t>exclusion criterion</w:t>
      </w:r>
      <w:r w:rsidR="0063157C">
        <w:rPr>
          <w:lang w:val="en-US"/>
        </w:rPr>
        <w:t xml:space="preserve"> that healthcare professionals can use to exclude </w:t>
      </w:r>
      <w:r w:rsidR="00710B70">
        <w:rPr>
          <w:lang w:val="en-US"/>
        </w:rPr>
        <w:t xml:space="preserve">symptoms that are caused by other health conditions or issues. </w:t>
      </w:r>
    </w:p>
    <w:p w14:paraId="12A91750" w14:textId="0BB96897" w:rsidR="00710B70" w:rsidRDefault="00A54AF2" w:rsidP="00710B70">
      <w:pPr>
        <w:jc w:val="center"/>
        <w:rPr>
          <w:b/>
          <w:bCs/>
          <w:lang w:val="en-US"/>
        </w:rPr>
      </w:pPr>
      <w:r>
        <w:rPr>
          <w:b/>
          <w:bCs/>
          <w:lang w:val="en-US"/>
        </w:rPr>
        <w:t>Diagnostic Tools</w:t>
      </w:r>
    </w:p>
    <w:p w14:paraId="62EE235F" w14:textId="76F854C1" w:rsidR="00860FC0" w:rsidRDefault="00A54AF2" w:rsidP="001624D4">
      <w:pPr>
        <w:ind w:firstLine="720"/>
        <w:rPr>
          <w:lang w:val="en-US"/>
        </w:rPr>
      </w:pPr>
      <w:r>
        <w:rPr>
          <w:lang w:val="en-US"/>
        </w:rPr>
        <w:t>The main diagnostic tool that is currently used is the DSM -5 tool. There are other tools that healthcare professionals can utilize, however, they depend on the issue that the patient is suffering from. These issues can be anxiety and mood disorders to name a few. One tool that can be utilized to diagnose anxiety in patients is the Depression Anxiety Stress Scale or DASS. According to Shaw et al. (2017), it was origi9nally developed for use to diagnose adult patients. The Bipolar Spectrum Diagnostic Scale is utilized in diagnosing mood disorders</w:t>
      </w:r>
      <w:r w:rsidR="00E21D31">
        <w:rPr>
          <w:lang w:val="en-US"/>
        </w:rPr>
        <w:t xml:space="preserve">. </w:t>
      </w:r>
    </w:p>
    <w:p w14:paraId="2FD86A53" w14:textId="56DADB41" w:rsidR="00E21D31" w:rsidRDefault="00A54AF2" w:rsidP="00E21D31">
      <w:pPr>
        <w:jc w:val="center"/>
        <w:rPr>
          <w:b/>
          <w:bCs/>
          <w:lang w:val="en-US"/>
        </w:rPr>
      </w:pPr>
      <w:r>
        <w:rPr>
          <w:b/>
          <w:bCs/>
          <w:lang w:val="en-US"/>
        </w:rPr>
        <w:t>Cultural Competency</w:t>
      </w:r>
    </w:p>
    <w:p w14:paraId="251A4374" w14:textId="63FD6D70" w:rsidR="00E21D31" w:rsidRDefault="00A54AF2" w:rsidP="001624D4">
      <w:pPr>
        <w:ind w:firstLine="720"/>
        <w:rPr>
          <w:lang w:val="en-US"/>
        </w:rPr>
      </w:pPr>
      <w:r>
        <w:rPr>
          <w:lang w:val="en-US"/>
        </w:rPr>
        <w:t xml:space="preserve">The world over comprises diverse people. The US is more diverse than it has ever been before with people from different cultures still coming in for various reasons. As a result, professionals in whichever field, more so those working in the healthcare field, need to be culturally competent. Cultural competence </w:t>
      </w:r>
      <w:r w:rsidR="00623C26">
        <w:rPr>
          <w:lang w:val="en-US"/>
        </w:rPr>
        <w:t>is</w:t>
      </w:r>
      <w:r>
        <w:rPr>
          <w:lang w:val="en-US"/>
        </w:rPr>
        <w:t xml:space="preserve"> the </w:t>
      </w:r>
      <w:r w:rsidR="00623C26">
        <w:rPr>
          <w:lang w:val="en-US"/>
        </w:rPr>
        <w:t>capability</w:t>
      </w:r>
      <w:r>
        <w:rPr>
          <w:lang w:val="en-US"/>
        </w:rPr>
        <w:t xml:space="preserve"> of </w:t>
      </w:r>
      <w:r w:rsidR="00623C26">
        <w:rPr>
          <w:lang w:val="en-US"/>
        </w:rPr>
        <w:t>establishments</w:t>
      </w:r>
      <w:r>
        <w:rPr>
          <w:lang w:val="en-US"/>
        </w:rPr>
        <w:t xml:space="preserve"> and professionals to </w:t>
      </w:r>
      <w:r w:rsidR="00623C26">
        <w:rPr>
          <w:lang w:val="en-US"/>
        </w:rPr>
        <w:t>administer</w:t>
      </w:r>
      <w:r>
        <w:rPr>
          <w:lang w:val="en-US"/>
        </w:rPr>
        <w:t xml:space="preserve"> services effectively that meet the </w:t>
      </w:r>
      <w:r w:rsidR="00623C26">
        <w:rPr>
          <w:lang w:val="en-US"/>
        </w:rPr>
        <w:t>language</w:t>
      </w:r>
      <w:r>
        <w:rPr>
          <w:lang w:val="en-US"/>
        </w:rPr>
        <w:t xml:space="preserve">, cultural, and social </w:t>
      </w:r>
      <w:r w:rsidR="00623C26">
        <w:rPr>
          <w:lang w:val="en-US"/>
        </w:rPr>
        <w:t>wants</w:t>
      </w:r>
      <w:r>
        <w:rPr>
          <w:lang w:val="en-US"/>
        </w:rPr>
        <w:t xml:space="preserve"> of the diverse patients that they cater to. Psychology is inclusive in that it does not discriminate against people from different cultures and races and also languages because, despite these facts, the majority of the psychological issues that people go through are similar across the board. </w:t>
      </w:r>
    </w:p>
    <w:p w14:paraId="3ABD4C12" w14:textId="52C33C08" w:rsidR="00E21D31" w:rsidRDefault="00A54AF2" w:rsidP="00E21D31">
      <w:pPr>
        <w:jc w:val="center"/>
        <w:rPr>
          <w:b/>
          <w:bCs/>
          <w:lang w:val="en-US"/>
        </w:rPr>
      </w:pPr>
      <w:r>
        <w:rPr>
          <w:b/>
          <w:bCs/>
          <w:lang w:val="en-US"/>
        </w:rPr>
        <w:t>Conclusion</w:t>
      </w:r>
    </w:p>
    <w:p w14:paraId="4044E8CD" w14:textId="434BF084" w:rsidR="00710B70" w:rsidRDefault="00A54AF2" w:rsidP="001624D4">
      <w:pPr>
        <w:ind w:firstLine="720"/>
        <w:rPr>
          <w:lang w:val="en-US"/>
        </w:rPr>
      </w:pPr>
      <w:r>
        <w:rPr>
          <w:lang w:val="en-US"/>
        </w:rPr>
        <w:lastRenderedPageBreak/>
        <w:t>The health of individuals is an important aspect of the effective functioning and efficiency of individuals.</w:t>
      </w:r>
      <w:r w:rsidR="001624D4" w:rsidRPr="001624D4">
        <w:rPr>
          <w:lang w:val="en-US"/>
        </w:rPr>
        <w:t xml:space="preserve"> </w:t>
      </w:r>
      <w:r w:rsidR="001624D4">
        <w:rPr>
          <w:lang w:val="en-US"/>
        </w:rPr>
        <w:t xml:space="preserve">The physical and the mental are interconnected are interdependent and interact to ensure that the person is in great health. The </w:t>
      </w:r>
      <w:r w:rsidR="001624D4" w:rsidRPr="00984171">
        <w:rPr>
          <w:lang w:val="en-US"/>
        </w:rPr>
        <w:t>Diagnostic and Statistical Manual of Mental Disorders</w:t>
      </w:r>
      <w:r w:rsidR="001624D4">
        <w:rPr>
          <w:lang w:val="en-US"/>
        </w:rPr>
        <w:t xml:space="preserve"> is a tool that is mostly used to diagnose mental health issues. </w:t>
      </w:r>
    </w:p>
    <w:p w14:paraId="5356CEF2" w14:textId="444DEF55" w:rsidR="00A54AF2" w:rsidRDefault="00A54AF2" w:rsidP="00A54AF2">
      <w:pPr>
        <w:rPr>
          <w:lang w:val="en-US"/>
        </w:rPr>
      </w:pPr>
    </w:p>
    <w:p w14:paraId="7CE36C69" w14:textId="3BC304DC" w:rsidR="00A54AF2" w:rsidRDefault="00A54AF2" w:rsidP="00A54AF2">
      <w:pPr>
        <w:rPr>
          <w:lang w:val="en-US"/>
        </w:rPr>
      </w:pPr>
    </w:p>
    <w:p w14:paraId="439E4A8E" w14:textId="2A9F133D" w:rsidR="00A54AF2" w:rsidRDefault="00A54AF2" w:rsidP="00A54AF2">
      <w:pPr>
        <w:rPr>
          <w:lang w:val="en-US"/>
        </w:rPr>
      </w:pPr>
    </w:p>
    <w:p w14:paraId="33B1C2FC" w14:textId="4591FD63" w:rsidR="00A54AF2" w:rsidRDefault="00A54AF2" w:rsidP="00A54AF2">
      <w:pPr>
        <w:rPr>
          <w:lang w:val="en-US"/>
        </w:rPr>
      </w:pPr>
    </w:p>
    <w:p w14:paraId="0CB28F84" w14:textId="3938788C" w:rsidR="00A54AF2" w:rsidRDefault="00A54AF2" w:rsidP="00A54AF2">
      <w:pPr>
        <w:rPr>
          <w:lang w:val="en-US"/>
        </w:rPr>
      </w:pPr>
    </w:p>
    <w:p w14:paraId="4675522C" w14:textId="1DDE4E7C" w:rsidR="00A54AF2" w:rsidRDefault="00A54AF2" w:rsidP="00A54AF2">
      <w:pPr>
        <w:rPr>
          <w:lang w:val="en-US"/>
        </w:rPr>
      </w:pPr>
    </w:p>
    <w:p w14:paraId="74759F1F" w14:textId="5F664B51" w:rsidR="00A54AF2" w:rsidRDefault="00A54AF2" w:rsidP="00A54AF2">
      <w:pPr>
        <w:rPr>
          <w:lang w:val="en-US"/>
        </w:rPr>
      </w:pPr>
    </w:p>
    <w:p w14:paraId="7264415B" w14:textId="0B2C4596" w:rsidR="00A54AF2" w:rsidRDefault="00A54AF2" w:rsidP="00A54AF2">
      <w:pPr>
        <w:rPr>
          <w:lang w:val="en-US"/>
        </w:rPr>
      </w:pPr>
    </w:p>
    <w:p w14:paraId="3C7632FB" w14:textId="1D8E9676" w:rsidR="00A54AF2" w:rsidRDefault="00A54AF2" w:rsidP="00A54AF2">
      <w:pPr>
        <w:rPr>
          <w:lang w:val="en-US"/>
        </w:rPr>
      </w:pPr>
    </w:p>
    <w:p w14:paraId="022EE717" w14:textId="5C641600" w:rsidR="00A54AF2" w:rsidRDefault="00A54AF2" w:rsidP="00A54AF2">
      <w:pPr>
        <w:rPr>
          <w:lang w:val="en-US"/>
        </w:rPr>
      </w:pPr>
    </w:p>
    <w:p w14:paraId="06ACE422" w14:textId="31B8A692" w:rsidR="00A54AF2" w:rsidRDefault="00A54AF2" w:rsidP="00A54AF2">
      <w:pPr>
        <w:rPr>
          <w:lang w:val="en-US"/>
        </w:rPr>
      </w:pPr>
    </w:p>
    <w:p w14:paraId="13DB0E0D" w14:textId="55B6C87C" w:rsidR="00A54AF2" w:rsidRDefault="00A54AF2" w:rsidP="00A54AF2">
      <w:pPr>
        <w:rPr>
          <w:lang w:val="en-US"/>
        </w:rPr>
      </w:pPr>
    </w:p>
    <w:p w14:paraId="60362CFD" w14:textId="1968CDFD" w:rsidR="00A54AF2" w:rsidRDefault="00A54AF2" w:rsidP="00A54AF2">
      <w:pPr>
        <w:rPr>
          <w:lang w:val="en-US"/>
        </w:rPr>
      </w:pPr>
    </w:p>
    <w:p w14:paraId="64B321D9" w14:textId="472671DA" w:rsidR="00A54AF2" w:rsidRDefault="00A54AF2" w:rsidP="00A54AF2">
      <w:pPr>
        <w:rPr>
          <w:lang w:val="en-US"/>
        </w:rPr>
      </w:pPr>
    </w:p>
    <w:p w14:paraId="28EA80E1" w14:textId="475EF28F" w:rsidR="00A54AF2" w:rsidRDefault="00A54AF2" w:rsidP="00A54AF2">
      <w:pPr>
        <w:rPr>
          <w:lang w:val="en-US"/>
        </w:rPr>
      </w:pPr>
    </w:p>
    <w:p w14:paraId="208C21FB" w14:textId="3B005F58" w:rsidR="00A54AF2" w:rsidRDefault="00A54AF2" w:rsidP="00A54AF2">
      <w:pPr>
        <w:rPr>
          <w:lang w:val="en-US"/>
        </w:rPr>
      </w:pPr>
    </w:p>
    <w:p w14:paraId="18567F8C" w14:textId="346300FC" w:rsidR="00A54AF2" w:rsidRDefault="00A54AF2" w:rsidP="00A54AF2">
      <w:pPr>
        <w:jc w:val="center"/>
        <w:rPr>
          <w:lang w:val="en-US"/>
        </w:rPr>
      </w:pPr>
      <w:r>
        <w:rPr>
          <w:lang w:val="en-US"/>
        </w:rPr>
        <w:lastRenderedPageBreak/>
        <w:t>References</w:t>
      </w:r>
    </w:p>
    <w:p w14:paraId="363D4B05" w14:textId="77777777" w:rsidR="00A54AF2" w:rsidRDefault="00A54AF2" w:rsidP="00A54AF2">
      <w:pPr>
        <w:ind w:left="720" w:hanging="720"/>
      </w:pPr>
      <w:r w:rsidRPr="0005435C">
        <w:t>Cooper, R. (2018). Diagnostic and statistical manual of mental disorders (DSM). KO KNOWLEDGE ORGANIZATION, 44(8), 668-676.</w:t>
      </w:r>
    </w:p>
    <w:p w14:paraId="6873D4E8" w14:textId="77777777" w:rsidR="00A54AF2" w:rsidRDefault="00A54AF2" w:rsidP="00A54AF2">
      <w:pPr>
        <w:ind w:left="720" w:hanging="720"/>
      </w:pPr>
      <w:r w:rsidRPr="0079138E">
        <w:t xml:space="preserve">Shaw, T., Campbell, M. A., </w:t>
      </w:r>
      <w:proofErr w:type="spellStart"/>
      <w:r w:rsidRPr="0079138E">
        <w:t>Runions</w:t>
      </w:r>
      <w:proofErr w:type="spellEnd"/>
      <w:r w:rsidRPr="0079138E">
        <w:t>, K. C., &amp; Zubrick, S. R. (2017). Properties of the DASS‐21 in an Australian community adolescent population. Journal of clinical psychology, 73(7), 879-892.</w:t>
      </w:r>
    </w:p>
    <w:p w14:paraId="55298E19" w14:textId="77777777" w:rsidR="00A54AF2" w:rsidRPr="00710B70" w:rsidRDefault="00A54AF2" w:rsidP="00A54AF2">
      <w:pPr>
        <w:rPr>
          <w:lang w:val="en-US"/>
        </w:rPr>
      </w:pPr>
    </w:p>
    <w:sectPr w:rsidR="00A54AF2" w:rsidRPr="00710B70">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35A9B" w14:textId="77777777" w:rsidR="00BA0261" w:rsidRDefault="00A54AF2">
      <w:pPr>
        <w:spacing w:after="0" w:line="240" w:lineRule="auto"/>
      </w:pPr>
      <w:r>
        <w:separator/>
      </w:r>
    </w:p>
  </w:endnote>
  <w:endnote w:type="continuationSeparator" w:id="0">
    <w:p w14:paraId="022D5262" w14:textId="77777777" w:rsidR="00BA0261" w:rsidRDefault="00A54A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662AC" w14:textId="77777777" w:rsidR="00BA0261" w:rsidRDefault="00A54AF2">
      <w:pPr>
        <w:spacing w:after="0" w:line="240" w:lineRule="auto"/>
      </w:pPr>
      <w:r>
        <w:separator/>
      </w:r>
    </w:p>
  </w:footnote>
  <w:footnote w:type="continuationSeparator" w:id="0">
    <w:p w14:paraId="36DF987A" w14:textId="77777777" w:rsidR="00BA0261" w:rsidRDefault="00A54A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DA437" w14:textId="0BDAF11D" w:rsidR="00994AA5" w:rsidRDefault="00A54AF2">
    <w:pPr>
      <w:pStyle w:val="Header"/>
    </w:pPr>
    <w:r>
      <w:tab/>
    </w:r>
    <w:r>
      <w:tab/>
    </w:r>
    <w:r>
      <w:fldChar w:fldCharType="begin"/>
    </w:r>
    <w:r>
      <w:instrText xml:space="preserve"> PAGE   \* MERGEFORMAT </w:instrText>
    </w:r>
    <w:r>
      <w:fldChar w:fldCharType="separate"/>
    </w:r>
    <w:r>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AA5"/>
    <w:rsid w:val="001624D4"/>
    <w:rsid w:val="002B5597"/>
    <w:rsid w:val="005E5802"/>
    <w:rsid w:val="00623C26"/>
    <w:rsid w:val="0063157C"/>
    <w:rsid w:val="00710B70"/>
    <w:rsid w:val="00860FC0"/>
    <w:rsid w:val="00984171"/>
    <w:rsid w:val="00994AA5"/>
    <w:rsid w:val="00A54AF2"/>
    <w:rsid w:val="00BA0261"/>
    <w:rsid w:val="00C97423"/>
    <w:rsid w:val="00E21D31"/>
    <w:rsid w:val="00F12300"/>
    <w:rsid w:val="00FE20CE"/>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8BA37"/>
  <w15:chartTrackingRefBased/>
  <w15:docId w15:val="{31EDDAC6-229A-4482-B178-822A28E0D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KE"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4A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4AA5"/>
  </w:style>
  <w:style w:type="paragraph" w:styleId="Footer">
    <w:name w:val="footer"/>
    <w:basedOn w:val="Normal"/>
    <w:link w:val="FooterChar"/>
    <w:uiPriority w:val="99"/>
    <w:unhideWhenUsed/>
    <w:rsid w:val="00994A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4AA5"/>
  </w:style>
  <w:style w:type="character" w:styleId="CommentReference">
    <w:name w:val="annotation reference"/>
    <w:basedOn w:val="DefaultParagraphFont"/>
    <w:uiPriority w:val="99"/>
    <w:semiHidden/>
    <w:unhideWhenUsed/>
    <w:rsid w:val="002B5597"/>
    <w:rPr>
      <w:sz w:val="16"/>
      <w:szCs w:val="16"/>
    </w:rPr>
  </w:style>
  <w:style w:type="paragraph" w:styleId="CommentText">
    <w:name w:val="annotation text"/>
    <w:basedOn w:val="Normal"/>
    <w:link w:val="CommentTextChar"/>
    <w:uiPriority w:val="99"/>
    <w:semiHidden/>
    <w:unhideWhenUsed/>
    <w:rsid w:val="002B5597"/>
    <w:pPr>
      <w:spacing w:line="240" w:lineRule="auto"/>
    </w:pPr>
    <w:rPr>
      <w:sz w:val="20"/>
      <w:szCs w:val="20"/>
    </w:rPr>
  </w:style>
  <w:style w:type="character" w:customStyle="1" w:styleId="CommentTextChar">
    <w:name w:val="Comment Text Char"/>
    <w:basedOn w:val="DefaultParagraphFont"/>
    <w:link w:val="CommentText"/>
    <w:uiPriority w:val="99"/>
    <w:semiHidden/>
    <w:rsid w:val="002B5597"/>
    <w:rPr>
      <w:sz w:val="20"/>
      <w:szCs w:val="20"/>
    </w:rPr>
  </w:style>
  <w:style w:type="paragraph" w:styleId="CommentSubject">
    <w:name w:val="annotation subject"/>
    <w:basedOn w:val="CommentText"/>
    <w:next w:val="CommentText"/>
    <w:link w:val="CommentSubjectChar"/>
    <w:uiPriority w:val="99"/>
    <w:semiHidden/>
    <w:unhideWhenUsed/>
    <w:rsid w:val="002B5597"/>
    <w:rPr>
      <w:b/>
      <w:bCs/>
    </w:rPr>
  </w:style>
  <w:style w:type="character" w:customStyle="1" w:styleId="CommentSubjectChar">
    <w:name w:val="Comment Subject Char"/>
    <w:basedOn w:val="CommentTextChar"/>
    <w:link w:val="CommentSubject"/>
    <w:uiPriority w:val="99"/>
    <w:semiHidden/>
    <w:rsid w:val="002B559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5</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Ochino</dc:creator>
  <cp:lastModifiedBy>Allan Ochino</cp:lastModifiedBy>
  <cp:revision>3</cp:revision>
  <dcterms:created xsi:type="dcterms:W3CDTF">2021-08-10T05:03:00Z</dcterms:created>
  <dcterms:modified xsi:type="dcterms:W3CDTF">2021-08-10T10:11:00Z</dcterms:modified>
</cp:coreProperties>
</file>